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Guide to the Legal Package for an S.A.S.</w:t>
      </w:r>
    </w:p>
    <w:p w:rsidR="00000000" w:rsidDel="00000000" w:rsidP="00000000" w:rsidRDefault="00000000" w:rsidRPr="00000000" w14:paraId="0000000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Each Section and Its Importance for Founders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this guide.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guide accompanies the documents prepared for the Company and explains, section by section, two practical matters: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the purpose of the clause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why it is important for the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commentary does not replace the contractual language; it is intended to facilitate review, negotiation, implementation, and alignment with the bylaws, founders’ agreement, and shareholders’ agreement.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highlight w:val="yellow"/>
          <w:u w:val="single"/>
          <w:rtl w:val="0"/>
        </w:rPr>
        <w:t xml:space="preserve">Confidentiality, Intellectual Property Assignment, and Inventions Agreement</w:t>
      </w:r>
    </w:p>
    <w:p w:rsidR="00000000" w:rsidDel="00000000" w:rsidP="00000000" w:rsidRDefault="00000000" w:rsidRPr="00000000" w14:paraId="0000000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Parties, and Purpose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Identifies the Company and the founder, employee, contractor, or technical team member signing the document. It also establishes that the agreement covers confidentiality, intellectual property, and inventions related to the Business.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disputes over who is bound and the scope of the document. For a startup, the most valuable early assets are often its code, product, data, and know-how; therefore, every person contributing to the product should be contractually bound.</w:t>
      </w:r>
      <w:r w:rsidDel="00000000" w:rsidR="00000000" w:rsidRPr="00000000">
        <w:rPr>
          <w:rtl w:val="0"/>
        </w:rPr>
      </w:r>
    </w:p>
    <w:p w:rsidR="00000000" w:rsidDel="00000000" w:rsidP="00000000" w:rsidRDefault="00000000" w:rsidRPr="00000000" w14:paraId="0000000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 and Scope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that the Contributor participates in the business and that the agreement governs the work product and information the Contributor learns, uses, or creates through that relationship.</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the risk that someone will claim that their developments were unrelated to the Company. This is especially relevant when a founder or developer works on a hybrid, remote, part-time, or contractor basis.</w:t>
      </w:r>
      <w:r w:rsidDel="00000000" w:rsidR="00000000" w:rsidRPr="00000000">
        <w:rPr>
          <w:rtl w:val="0"/>
        </w:rPr>
      </w:r>
    </w:p>
    <w:p w:rsidR="00000000" w:rsidDel="00000000" w:rsidP="00000000" w:rsidRDefault="00000000" w:rsidRPr="00000000" w14:paraId="0000000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Definitions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Broadly defines “Confidential Information” and “Developments,” including software, code, AI models, data, interfaces, documentation, methods, and trade secrets.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broad definition avoids gaps. Without it, a developer could argue that an algorithm, prompt, database, or product improvement was not covered by the assignment or confidentiality obligation.</w:t>
      </w:r>
      <w:r w:rsidDel="00000000" w:rsidR="00000000" w:rsidRPr="00000000">
        <w:rPr>
          <w:rtl w:val="0"/>
        </w:rPr>
      </w:r>
    </w:p>
    <w:p w:rsidR="00000000" w:rsidDel="00000000" w:rsidP="00000000" w:rsidRDefault="00000000" w:rsidRPr="00000000" w14:paraId="0000000F">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Confidentiality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Contributor to protect and use confidential information only for authorized purposes; it also establishes reasonable exceptions and a process for legally compelled disclosure.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information that may immediately lose value if disclosed: the roadmap, pricing, commercial strategy, credentials, source code, customer contacts, and investor discussions. It also helps demonstrate that the Company took reasonable measures to protect its trade secrets.</w:t>
      </w:r>
      <w:r w:rsidDel="00000000" w:rsidR="00000000" w:rsidRPr="00000000">
        <w:rPr>
          <w:rtl w:val="0"/>
        </w:rPr>
      </w:r>
    </w:p>
    <w:p w:rsidR="00000000" w:rsidDel="00000000" w:rsidP="00000000" w:rsidRDefault="00000000" w:rsidRPr="00000000" w14:paraId="0000001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Ownership and Assignment of Economic Rights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Recognizes the Company’s exclusive ownership of the Developments and contains an express assignment of economic intellectual property rights.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is one of the most important clauses for a financing round or sale of the company. Investors and buyers review whether the Company truly owns the code, trademarks, designs, and technology assets. If a founder or contractor retains those rights, that person may block financing, an acquisition, or commercial use of the product.</w:t>
      </w:r>
      <w:r w:rsidDel="00000000" w:rsidR="00000000" w:rsidRPr="00000000">
        <w:rPr>
          <w:rtl w:val="0"/>
        </w:rPr>
      </w:r>
    </w:p>
    <w:p w:rsidR="00000000" w:rsidDel="00000000" w:rsidP="00000000" w:rsidRDefault="00000000" w:rsidRPr="00000000" w14:paraId="0000001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Software, Code, and Third-Party Materials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Regulates the use of open-source software, libraries, data, models, and third-party materials, and imposes license review and recordkeeping obligations.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the team from incorporating software or materials subject to licenses that require source-code disclosure, broad licenses to third parties, or unforeseen costs. It also mitigates the risk that a developer improperly uses information from a previous employer.</w:t>
      </w:r>
      <w:r w:rsidDel="00000000" w:rsidR="00000000" w:rsidRPr="00000000">
        <w:rPr>
          <w:rtl w:val="0"/>
        </w:rPr>
      </w:r>
    </w:p>
    <w:p w:rsidR="00000000" w:rsidDel="00000000" w:rsidP="00000000" w:rsidRDefault="00000000" w:rsidRPr="00000000" w14:paraId="0000001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Moral Rights and Authorizations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Recognizes that moral rights are inalienable in Colombia but obtains authorizations allowing the Company to adapt, modify, integrate, publish, and exploit the Developments to the extent permitted by law.</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 assignment of economic rights alone may not resolve every issue involving modification or attribution. This authorization reduces the risk that a creator later objects to changes needed in software, content, designs, or product materials.</w:t>
      </w:r>
      <w:r w:rsidDel="00000000" w:rsidR="00000000" w:rsidRPr="00000000">
        <w:rPr>
          <w:rtl w:val="0"/>
        </w:rPr>
      </w:r>
    </w:p>
    <w:p w:rsidR="00000000" w:rsidDel="00000000" w:rsidP="00000000" w:rsidRDefault="00000000" w:rsidRPr="00000000" w14:paraId="0000001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Pre-Existing 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Contributor to disclose intellectual property owned before joining and establishes a broad license if that IP is incorporated into the Business.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a founder from later claiming that an essential part of the product was personally owned and demanding payment, control, or renegotiation after the company grows. Schedule 1 transparently identifies what is excluded and what license the Company receives.</w:t>
      </w:r>
      <w:r w:rsidDel="00000000" w:rsidR="00000000" w:rsidRPr="00000000">
        <w:rPr>
          <w:rtl w:val="0"/>
        </w:rPr>
      </w:r>
    </w:p>
    <w:p w:rsidR="00000000" w:rsidDel="00000000" w:rsidP="00000000" w:rsidRDefault="00000000" w:rsidRPr="00000000" w14:paraId="0000001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Disclosure, Delivery, and Cooperation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Contributor to deliver repositories, documentation, files, credentials, and other materials, and to sign additional documents needed to register or perfect rights.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Ensures operational continuity when someone leaves. Without this clause, code may remain in a personal account, credentials may be lost, and the Company may be unable to prove ownership to investors, customers, or authorities.</w:t>
      </w:r>
      <w:r w:rsidDel="00000000" w:rsidR="00000000" w:rsidRPr="00000000">
        <w:rPr>
          <w:rtl w:val="0"/>
        </w:rPr>
      </w:r>
    </w:p>
    <w:p w:rsidR="00000000" w:rsidDel="00000000" w:rsidP="00000000" w:rsidRDefault="00000000" w:rsidRPr="00000000" w14:paraId="0000002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Security, Data, and Ownership of Assets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that accounts, repositories, equipment, credentials, and corporate assets belong to the Company and requires compliance with security and data-handling measures.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the risk of unauthorized access, data loss, and reliance on personal accounts. It is a basic due diligence measure: investors typically review who controls GitHub, domains, cloud services, databases, and administrator accounts.</w:t>
      </w:r>
      <w:r w:rsidDel="00000000" w:rsidR="00000000" w:rsidRPr="00000000">
        <w:rPr>
          <w:rtl w:val="0"/>
        </w:rPr>
      </w:r>
    </w:p>
    <w:p w:rsidR="00000000" w:rsidDel="00000000" w:rsidP="00000000" w:rsidRDefault="00000000" w:rsidRPr="00000000" w14:paraId="0000002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Return of Property and Termination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return of assets, access credentials, and information, and deletion of copies under the Contributor’s control when the relationship ends.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Facilitates an orderly departure and protects the Company from former team members retaining code, databases, customer information, or access to critical infrastructure.</w:t>
      </w:r>
      <w:r w:rsidDel="00000000" w:rsidR="00000000" w:rsidRPr="00000000">
        <w:rPr>
          <w:rtl w:val="0"/>
        </w:rPr>
      </w:r>
    </w:p>
    <w:p w:rsidR="00000000" w:rsidDel="00000000" w:rsidP="00000000" w:rsidRDefault="00000000" w:rsidRPr="00000000" w14:paraId="0000002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Contributor Representations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Contributor confirms capacity, absence of conflicts, compliance with prior obligations, and no intentional infringement of third-party rights.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Creates a contractual basis for claims if a Contributor concealed prior restrictions or introduced third-party assets without permission. It also helps identify intellectual property or non-compete risks involving a former employer at an early stage.</w:t>
      </w:r>
      <w:r w:rsidDel="00000000" w:rsidR="00000000" w:rsidRPr="00000000">
        <w:rPr>
          <w:rtl w:val="0"/>
        </w:rPr>
      </w:r>
    </w:p>
    <w:p w:rsidR="00000000" w:rsidDel="00000000" w:rsidP="00000000" w:rsidRDefault="00000000" w:rsidRPr="00000000" w14:paraId="0000002A">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Breach and Remedies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Recognizes that certain breaches may cause harm that is difficult to quantify and permits injunctive relief, specific performance, and damages.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tools to respond quickly to leaks, misuse of code, withholding of credentials, or misappropriation of assets. In technology businesses, waiting for a lengthy damages proceeding may be insufficient to contain the harm.</w:t>
      </w:r>
      <w:r w:rsidDel="00000000" w:rsidR="00000000" w:rsidRPr="00000000">
        <w:rPr>
          <w:rtl w:val="0"/>
        </w:rPr>
      </w:r>
    </w:p>
    <w:p w:rsidR="00000000" w:rsidDel="00000000" w:rsidP="00000000" w:rsidRDefault="00000000" w:rsidRPr="00000000" w14:paraId="0000002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Governing Law and Dispute Resolution</w:t>
      </w:r>
    </w:p>
    <w:p w:rsidR="00000000" w:rsidDel="00000000" w:rsidP="00000000" w:rsidRDefault="00000000" w:rsidRPr="00000000" w14:paraId="0000002E">
      <w:pPr>
        <w:spacing w:after="280" w:before="280" w:lineRule="auto"/>
        <w:jc w:val="both"/>
        <w:rPr>
          <w:rFonts w:ascii="Times New Roman" w:cs="Times New Roman" w:eastAsia="Times New Roman" w:hAnsi="Times New Roman"/>
        </w:rPr>
      </w:pPr>
      <w:r w:rsidDel="00000000" w:rsidR="00000000" w:rsidRPr="00000000">
        <w:rPr>
          <w:b w:val="1"/>
          <w:bCs w:val="1"/>
          <w:rtl w:val="0"/>
        </w:rPr>
        <w:t xml:space="preserve">Purpose of the section:</w:t>
      </w:r>
      <w:r w:rsidDel="00000000" w:rsidR="00000000" w:rsidRPr="00000000">
        <w:rPr>
          <w:rtl w:val="0"/>
        </w:rPr>
        <w:t xml:space="preserve"> Establishes Colombian law and a tiered process of negotiation, conciliation, and arbitration or ordinary court proceedings.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uncertainty about where and how a dispute will be resolved. It may also help reduce costs and achieve a faster solution to sensitive internal conflicts.</w:t>
      </w:r>
    </w:p>
    <w:p w:rsidR="00000000" w:rsidDel="00000000" w:rsidP="00000000" w:rsidRDefault="00000000" w:rsidRPr="00000000" w14:paraId="0000003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General Provisions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Includes entire agreement, written amendments, severability, and electronic signature provisions.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informal conversations or oral agreements from altering critical IP and confidentiality obligations. Electronic signatures also facilitate the rapid onboarding of developers, consultants, and remote contributors.</w:t>
      </w:r>
    </w:p>
    <w:p w:rsidR="00000000" w:rsidDel="00000000" w:rsidP="00000000" w:rsidRDefault="00000000" w:rsidRPr="00000000" w14:paraId="0000003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1 – Excluded Pre-Existing IP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Expressly documents the assets the Contributor does not assign and the terms of any license granted to the Company.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key evidence for due diligence and reduces future ownership disputes. If the schedule states “none,” the Company is in a stronger position to maintain that the product assets are under its control.</w:t>
      </w:r>
    </w:p>
    <w:p w:rsidR="00000000" w:rsidDel="00000000" w:rsidP="00000000" w:rsidRDefault="00000000" w:rsidRPr="00000000" w14:paraId="0000003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jc w:val="both"/>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II  </w:t>
      </w:r>
      <w:r w:rsidDel="00000000" w:rsidR="00000000" w:rsidRPr="00000000">
        <w:rPr>
          <w:rFonts w:ascii="Times New Roman" w:cs="Times New Roman" w:eastAsia="Times New Roman" w:hAnsi="Times New Roman"/>
          <w:sz w:val="24"/>
          <w:szCs w:val="24"/>
          <w:highlight w:val="yellow"/>
          <w:u w:val="single"/>
          <w:rtl w:val="0"/>
        </w:rPr>
        <w:t xml:space="preserve">Equity Compensation and Incentive Plan</w:t>
      </w:r>
    </w:p>
    <w:p w:rsidR="00000000" w:rsidDel="00000000" w:rsidP="00000000" w:rsidRDefault="00000000" w:rsidRPr="00000000" w14:paraId="0000003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and Implementation Note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Identifies the Plan and the Company and explains its purpose of adapting the economics of restricted shares for founders and options for employees to the Colombian 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mechanically importing U.S. documents that do not fit Colombian corporate formalities. It makes clear that the Plan must be coordinated with the bylaws, authorized capital, shareholders’ ledger, and shareholders’ agreement.</w:t>
      </w:r>
    </w:p>
    <w:p w:rsidR="00000000" w:rsidDel="00000000" w:rsidP="00000000" w:rsidRDefault="00000000" w:rsidRPr="00000000" w14:paraId="0000003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that the Plan seeks to attract, retain, and align founders, employees, consultants, and advisors through equity-linked incentives.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a compensation tool that does not depend solely on cash. It is essential for hiring technical and executive talent at an early stage when resources are limited.</w:t>
      </w:r>
    </w:p>
    <w:p w:rsidR="00000000" w:rsidDel="00000000" w:rsidP="00000000" w:rsidRDefault="00000000" w:rsidRPr="00000000" w14:paraId="0000003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Plan Administration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Designates the body authorized to grant, interpret, amend, and administer incentives.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improvised or inconsistent grants. It also protects governance: once investors are involved, they will want to know who can dilute shareholders and under what rules.</w:t>
      </w:r>
    </w:p>
    <w:p w:rsidR="00000000" w:rsidDel="00000000" w:rsidP="00000000" w:rsidRDefault="00000000" w:rsidRPr="00000000" w14:paraId="0000004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Plan Pool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the percentage or number of shares reserved for incentives, commonly called the ESOP pool.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pool determines future dilution. If it is not planned, an investment round may require creating a pool that causes greater founder dilution. If sized correctly, it supports hiring without renegotiating the capital structure for each grant.</w:t>
      </w:r>
    </w:p>
    <w:p w:rsidR="00000000" w:rsidDel="00000000" w:rsidP="00000000" w:rsidRDefault="00000000" w:rsidRPr="00000000" w14:paraId="0000004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Participants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who may receive incentives: founders, employees, directors, contractors, consultants, and advisors.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the Plan to be used for key people who are not necessarily employees. This is useful for startups working with advisors, technical consultants, or contractors at an early stage.</w:t>
      </w:r>
    </w:p>
    <w:p w:rsidR="00000000" w:rsidDel="00000000" w:rsidP="00000000" w:rsidRDefault="00000000" w:rsidRPr="00000000" w14:paraId="00000047">
      <w:pPr>
        <w:pStyle w:val="Heading2"/>
        <w:jc w:val="both"/>
        <w:rPr/>
      </w:pPr>
      <w:r w:rsidDel="00000000" w:rsidR="00000000" w:rsidRPr="00000000">
        <w:rPr>
          <w:rFonts w:ascii="Times New Roman" w:cs="Times New Roman" w:eastAsia="Times New Roman" w:hAnsi="Times New Roman"/>
          <w:sz w:val="24"/>
          <w:szCs w:val="24"/>
          <w:rtl w:val="0"/>
        </w:rPr>
        <w:t xml:space="preserve">5. Types of Incentives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the use of restricted shares, subscription rights, options, transfer promises, or other permitted economic rights.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flexibility to select the most suitable structure based on the participant’s profile, applicable law, tax considerations, and the Company’s stage. Not every participant should receive the same instrument.</w:t>
      </w:r>
    </w:p>
    <w:p w:rsidR="00000000" w:rsidDel="00000000" w:rsidP="00000000" w:rsidRDefault="00000000" w:rsidRPr="00000000" w14:paraId="0000004A">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Restricted Shares for Founders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Implements an RSPA-style structure: the founder receives or subscribes for shares, but the Company retains a repurchase right over the unvested portion if the founder ceases to be involved.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team and future investors from “dead equity”: a person leaving early while retaining a large ownership stake without continuing to contribute. Vesting aligns ownership with continued service and value creation.</w:t>
      </w:r>
    </w:p>
    <w:p w:rsidR="00000000" w:rsidDel="00000000" w:rsidP="00000000" w:rsidRDefault="00000000" w:rsidRPr="00000000" w14:paraId="0000004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Options for Employees and Consultants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the mechanism for granting options, including the number of shares, exercise price, vesting, term, and post-termination rules.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employees and consultants to be incentivized without issuing shares on day one. It also protects the capitalization table because unexercised options may lapse if a participant leaves before vesting or exercising them.</w:t>
      </w:r>
    </w:p>
    <w:p w:rsidR="00000000" w:rsidDel="00000000" w:rsidP="00000000" w:rsidRDefault="00000000" w:rsidRPr="00000000" w14:paraId="0000005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Grant Letter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each incentive to be documented individually with its specific terms.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disputes over the number of shares, price, vesting, or acceleration. The Plan establishes the general rules; the individual letter permits each case to be tailored without amending the entire Plan.</w:t>
      </w:r>
    </w:p>
    <w:p w:rsidR="00000000" w:rsidDel="00000000" w:rsidP="00000000" w:rsidRDefault="00000000" w:rsidRPr="00000000" w14:paraId="0000005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Continuous Service Relationship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what constitutes continuous service for vesting and option purposes.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changes in role, contractual arrangement, or working hours from unintentionally interrupting vesting. It also allows the administrator to define clearly when a departure actually ends the right to continue vesting incentives.</w:t>
      </w:r>
    </w:p>
    <w:p w:rsidR="00000000" w:rsidDel="00000000" w:rsidP="00000000" w:rsidRDefault="00000000" w:rsidRPr="00000000" w14:paraId="0000005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Good Leaver and Bad Leaver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Distinguishes legitimate departures from departures involving serious misconduct and connects that distinction to repurchase rights and the treatment of shares.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balanced treatment of a person who leaves because of incapacity, removal without cause, or mutual agreement, while giving the Company greater protection when a person abandons the venture, competes, commits fraud, or breaches IP or confidentiality obligations.</w:t>
      </w:r>
    </w:p>
    <w:p w:rsidR="00000000" w:rsidDel="00000000" w:rsidP="00000000" w:rsidRDefault="00000000" w:rsidRPr="00000000" w14:paraId="0000005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Change of Control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how shares and options are treated if the Company is sold, merged, or undergoes a change of control.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uncertainty in an acquisition. Double-trigger acceleration is often a balanced solution: it protects people who lose their roles after a sale without granting automatic acceleration merely upon closing the transaction.</w:t>
      </w:r>
    </w:p>
    <w:p w:rsidR="00000000" w:rsidDel="00000000" w:rsidP="00000000" w:rsidRDefault="00000000" w:rsidRPr="00000000" w14:paraId="0000005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Capital Adjustments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Permits adjustments to the number of shares and exercise prices in the event of stock splits, consolidations, mergers, spin-offs, or other reorganizations.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incentives from unjustifiably losing or gaining value because of purely corporate changes that do not reflect a real economic variation.</w:t>
      </w:r>
    </w:p>
    <w:p w:rsidR="00000000" w:rsidDel="00000000" w:rsidP="00000000" w:rsidRDefault="00000000" w:rsidRPr="00000000" w14:paraId="0000005F">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Taxes and Social Security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Assigns tax responsibility to the Participant and allows the Company to make withholdings or condition issuances on tax compliance.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Shares and options may have complex tax consequences. This clause prevents the Company from assuming a participant’s personal tax liability and requires the treatment to be reviewed before issuance or exercise.</w:t>
      </w:r>
    </w:p>
    <w:p w:rsidR="00000000" w:rsidDel="00000000" w:rsidP="00000000" w:rsidRDefault="00000000" w:rsidRPr="00000000" w14:paraId="0000006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No Guarantee of Continued Engagement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Clarifies that receiving an incentive does not guarantee employment, consultancy work, future compensation, or continued engagement.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the risk that an employee or consultant will claim that the option or Plan guaranteed continued employment or a particular contractual relationship.</w:t>
      </w:r>
    </w:p>
    <w:p w:rsidR="00000000" w:rsidDel="00000000" w:rsidP="00000000" w:rsidRDefault="00000000" w:rsidRPr="00000000" w14:paraId="0000006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Transfer Restrictions and Accession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Subjects shares issued under the Plan to the bylaws, shareholders’ agreement, transfer restrictions, and IP/confidentiality documents.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ESOP shares from ending up in the hands of undesirable third parties or outside the intended governance framework. It also ensures that anyone receiving equity is bound by IP and confidentiality protections.</w:t>
      </w:r>
    </w:p>
    <w:p w:rsidR="00000000" w:rsidDel="00000000" w:rsidP="00000000" w:rsidRDefault="00000000" w:rsidRPr="00000000" w14:paraId="0000006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Term, Amendment, and Termination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the duration, amendment, and termination of the Plan without improperly affecting incentives already granted.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Preserves flexibility to adapt the Plan for a financing round, regulatory changes, or hiring needs while maintaining the confidence of people who have already received incentives.</w:t>
      </w:r>
    </w:p>
    <w:p w:rsidR="00000000" w:rsidDel="00000000" w:rsidP="00000000" w:rsidRDefault="00000000" w:rsidRPr="00000000" w14:paraId="0000006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 A – Founder Restricted Share Grant Letter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Documents an individual grant of founder shares, including price, vesting, repurchase, and acceleration terms.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is the operative instrument that converts the general vesting arrangement into specific, demonstrable obligations owed to the Company, the other shareholders, and investors.</w:t>
      </w:r>
    </w:p>
    <w:p w:rsidR="00000000" w:rsidDel="00000000" w:rsidP="00000000" w:rsidRDefault="00000000" w:rsidRPr="00000000" w14:paraId="0000006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Annex B – Option Grant Letter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Individually documents an option, including the underlying shares, exercise price, vesting, expiration, and post-departure exercise period.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consistency of the ESOP and prevents disputes with employees or consultants over the actual scope of the compensation offered.</w:t>
      </w:r>
    </w:p>
    <w:p w:rsidR="00000000" w:rsidDel="00000000" w:rsidP="00000000" w:rsidRDefault="00000000" w:rsidRPr="00000000" w14:paraId="0000007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1"/>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III </w:t>
      </w:r>
      <w:r w:rsidDel="00000000" w:rsidR="00000000" w:rsidRPr="00000000">
        <w:rPr>
          <w:rFonts w:ascii="Times New Roman" w:cs="Times New Roman" w:eastAsia="Times New Roman" w:hAnsi="Times New Roman"/>
          <w:sz w:val="24"/>
          <w:szCs w:val="24"/>
          <w:highlight w:val="yellow"/>
          <w:rtl w:val="0"/>
        </w:rPr>
        <w:t xml:space="preserve">Master Services Agreement with Corporate Clients</w:t>
      </w:r>
    </w:p>
    <w:p w:rsidR="00000000" w:rsidDel="00000000" w:rsidP="00000000" w:rsidRDefault="00000000" w:rsidRPr="00000000" w14:paraId="0000007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and Parties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Identifies the Provider and the Client and establishes that they are entering into a master agreement.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Ensures the commercial relationship is documented with the correct entity and allows a standard structure to be reused for multiple clients, reducing legal time and commercial risk.</w:t>
      </w:r>
    </w:p>
    <w:p w:rsidR="00000000" w:rsidDel="00000000" w:rsidP="00000000" w:rsidRDefault="00000000" w:rsidRPr="00000000" w14:paraId="0000007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Scope and Service Documents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the Services and allows the agreement to be supplemented by Service Orders covering scope, deliverables, schedule, fees, and specific terms.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renegotiating the entire agreement for every project. It also reduces scope disputes, a frequent source of delays, unpaid work, and conflict with corporate clients.</w:t>
      </w:r>
    </w:p>
    <w:p w:rsidR="00000000" w:rsidDel="00000000" w:rsidP="00000000" w:rsidRDefault="00000000" w:rsidRPr="00000000" w14:paraId="0000007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Access to and Use of the Services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Grants the Client a limited license and establishes restrictions on use, resale, reverse engineering, interference, and unlawful use.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technology, business model, and platform security. It prevents a client from sharing access, reselling the product, or attempting to copy critical functionality.</w:t>
      </w:r>
    </w:p>
    <w:p w:rsidR="00000000" w:rsidDel="00000000" w:rsidP="00000000" w:rsidRDefault="00000000" w:rsidRPr="00000000" w14:paraId="0000007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Provider Obligations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the performance standard, maintenance of capabilities, and reasonable security measures.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Builds commercial confidence without promising impossible results or absolute availability. It sets a professional, realistic standard the Company can meet.</w:t>
      </w:r>
    </w:p>
    <w:p w:rsidR="00000000" w:rsidDel="00000000" w:rsidP="00000000" w:rsidRDefault="00000000" w:rsidRPr="00000000" w14:paraId="0000007F">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Client Obligations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Client to pay, cooperate, provide lawful information, and ensure its users comply with the agreement.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Balances responsibilities. Many implementation failures occur because the client does not provide information, make decisions, or have permission to share data; this clause protects the startup from those risks.</w:t>
      </w:r>
    </w:p>
    <w:p w:rsidR="00000000" w:rsidDel="00000000" w:rsidP="00000000" w:rsidRDefault="00000000" w:rsidRPr="00000000" w14:paraId="0000008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Fees, Invoicing, and Taxes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pricing, VAT, invoicing, payment terms, default interest, suspension, and withholding taxes.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cash flow, which is often critical for early-stage companies. It provides contractual tools to collect payment, suspend for nonpayment, and address tax withholdings without absorbing unexpected costs.</w:t>
      </w:r>
    </w:p>
    <w:p w:rsidR="00000000" w:rsidDel="00000000" w:rsidP="00000000" w:rsidRDefault="00000000" w:rsidRPr="00000000" w14:paraId="0000008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Intellectual Property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Distinguishes Provider Technology, Client Data, and the treatment of deliverables or custom developments.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a client from claiming ownership of the platform, codebase, or general improvements merely because it paid for the Services. This clause is central to preserving a scalable product that can be defended to investors.</w:t>
      </w:r>
    </w:p>
    <w:p w:rsidR="00000000" w:rsidDel="00000000" w:rsidP="00000000" w:rsidRDefault="00000000" w:rsidRPr="00000000" w14:paraId="0000008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Confidentiality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each Party’s confidential information and establishes permitted uses, exceptions, and survival.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product, security, strategy, and business information to be shared with clients without losing control over it. It also requires the Client to protect the startup’s sensitive information.</w:t>
      </w:r>
    </w:p>
    <w:p w:rsidR="00000000" w:rsidDel="00000000" w:rsidP="00000000" w:rsidRDefault="00000000" w:rsidRPr="00000000" w14:paraId="0000008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Personal Data Protection and Security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Allocates the roles of Data Controller and Data Processor, requires the Client to have legal bases for processing, and establishes security and incident-notification duties.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Essential for selling to companies that share personal data. It supports compliance with Law 1581 of 2012 and reduces the risk that the Client shifts responsibility to the startup for data it was not authorized to share.</w:t>
      </w:r>
    </w:p>
    <w:p w:rsidR="00000000" w:rsidDel="00000000" w:rsidP="00000000" w:rsidRDefault="00000000" w:rsidRPr="00000000" w14:paraId="0000008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Warranties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a limited warranty of professional performance and defines an exclusive remedy of correction or proportional refund.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broad warranties of results, universal compatibility, or total availability that a startup cannot control. Limiting the remedy protects the Company’s margin and financial exposure.</w:t>
      </w:r>
    </w:p>
    <w:p w:rsidR="00000000" w:rsidDel="00000000" w:rsidP="00000000" w:rsidRDefault="00000000" w:rsidRPr="00000000" w14:paraId="0000009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Indemnification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responsibility for third-party claims involving IP, Client Data, or unlawful use and establishes a defense process.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is a critical allocation of risk. It protects the startup when a client uses data without authorization or infringes third-party rights, while offering the client reasonable protection if the Provider’s technology infringes third-party IP.</w:t>
      </w:r>
    </w:p>
    <w:p w:rsidR="00000000" w:rsidDel="00000000" w:rsidP="00000000" w:rsidRDefault="00000000" w:rsidRPr="00000000" w14:paraId="0000009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Limitation of Liability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Excludes indirect damages and establishes a monetary liability cap, with exceptions for serious misconduct and particularly sensitive obligations.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Without a liability cap, a client claim can easily exceed the Company’s total revenue. The clause helps keep contractual risk insurable, financeable, and proportionate to the value of the contract.</w:t>
      </w:r>
    </w:p>
    <w:p w:rsidR="00000000" w:rsidDel="00000000" w:rsidP="00000000" w:rsidRDefault="00000000" w:rsidRPr="00000000" w14:paraId="0000009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Term and Termination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the term, termination for breach, suspension for risk, and the return or export of data.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problematic relationships to be ended, uses affecting security to be suspended, and the treatment of client information upon termination to be defined. It also reduces the risk of indefinite services or unpaid work.</w:t>
      </w:r>
    </w:p>
    <w:p w:rsidR="00000000" w:rsidDel="00000000" w:rsidP="00000000" w:rsidRDefault="00000000" w:rsidRPr="00000000" w14:paraId="0000009A">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Legal Compliance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compliance with anti-corruption, anti-money laundering, sanctions, data protection, and other applicable laws.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Facilitates due diligence by investors and enterprise clients and reduces reputational and regulatory risks from dealing with inappropriate counterparties or uses.</w:t>
      </w:r>
    </w:p>
    <w:p w:rsidR="00000000" w:rsidDel="00000000" w:rsidP="00000000" w:rsidRDefault="00000000" w:rsidRPr="00000000" w14:paraId="0000009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Publicity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whether the Company may use the Client’s name or logo as a commercial reference.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Client references can be highly valuable for sales and financing, but unauthorized trademark use may create conflict. The clause allows clear consent to be obtained.</w:t>
      </w:r>
    </w:p>
    <w:p w:rsidR="00000000" w:rsidDel="00000000" w:rsidP="00000000" w:rsidRDefault="00000000" w:rsidRPr="00000000" w14:paraId="000000A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General Provisions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Covers the entire agreement, assignment, force majeure, notices, governing law, disputes, and electronic signatures.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Closes operational gaps and prevents disputes about communications, corporate assignments, or events outside the startup’s control. It also facilitates digital execution and commercial scalability.</w:t>
      </w:r>
    </w:p>
    <w:p w:rsidR="00000000" w:rsidDel="00000000" w:rsidP="00000000" w:rsidRDefault="00000000" w:rsidRPr="00000000" w14:paraId="000000A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IV  </w:t>
      </w:r>
      <w:r w:rsidDel="00000000" w:rsidR="00000000" w:rsidRPr="00000000">
        <w:rPr>
          <w:rFonts w:ascii="Times New Roman" w:cs="Times New Roman" w:eastAsia="Times New Roman" w:hAnsi="Times New Roman"/>
          <w:sz w:val="24"/>
          <w:szCs w:val="24"/>
          <w:highlight w:val="yellow"/>
          <w:rtl w:val="0"/>
        </w:rPr>
        <w:t xml:space="preserve">Terms and Conditions for End Users</w:t>
      </w:r>
    </w:p>
    <w:p w:rsidR="00000000" w:rsidDel="00000000" w:rsidP="00000000" w:rsidRDefault="00000000" w:rsidRPr="00000000" w14:paraId="000000A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Acceptance, and Definitions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Identifies the Company, the Services, and the User and establishes that account creation or use constitutes acceptance of the Terms.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the contractual basis for operating a platform at scale. Without valid acceptance, it is harder to enforce usage rules, collect payment, limit liability, or suspend abusive accounts.</w:t>
      </w:r>
    </w:p>
    <w:p w:rsidR="00000000" w:rsidDel="00000000" w:rsidP="00000000" w:rsidRDefault="00000000" w:rsidRPr="00000000" w14:paraId="000000A8">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Definitions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Account, User Content, Services, and User.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ambiguity about what information the user provides, what the product includes, and who is subject to the terms.</w:t>
      </w:r>
    </w:p>
    <w:p w:rsidR="00000000" w:rsidDel="00000000" w:rsidP="00000000" w:rsidRDefault="00000000" w:rsidRPr="00000000" w14:paraId="000000A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Eligibility and Account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legal capacity, data accuracy, credential protection, and suspension of high-risk accounts.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fraud, impersonation, unauthorized use, and security risks. It also enables a rapid response to compromised accounts or unlawful activities.</w:t>
      </w:r>
    </w:p>
    <w:p w:rsidR="00000000" w:rsidDel="00000000" w:rsidP="00000000" w:rsidRDefault="00000000" w:rsidRPr="00000000" w14:paraId="000000A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License and Permitted Use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Grants the User a limited license and prohibits reverse engineering, resale, code extraction, technical abuse, and unlawful uses.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product’s intellectual property and architecture. It prevents users from turning a license to use the platform into a right to copy, distribute, or exploit it.</w:t>
      </w:r>
    </w:p>
    <w:p w:rsidR="00000000" w:rsidDel="00000000" w:rsidP="00000000" w:rsidRDefault="00000000" w:rsidRPr="00000000" w14:paraId="000000B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User Content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Preserves the User’s ownership of their content while granting the Company an operational license to host, process, and protect that content.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platform needs authorization to process user data and files; without this license, its technical operation may be legally exposed. At the same time, recognizing user ownership builds trust and reduces commercial friction.</w:t>
      </w:r>
    </w:p>
    <w:p w:rsidR="00000000" w:rsidDel="00000000" w:rsidP="00000000" w:rsidRDefault="00000000" w:rsidRPr="00000000" w14:paraId="000000B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Artificial Intelligence Services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Warns that AI outputs may be inaccurate and requires human review; it limits sensitive or automated uses without appropriate safeguards.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liability risks arising from AI-generated results and protects against misuse, especially in employment, financial, legal, medical, or other high-impact decisions.</w:t>
      </w:r>
    </w:p>
    <w:p w:rsidR="00000000" w:rsidDel="00000000" w:rsidP="00000000" w:rsidRDefault="00000000" w:rsidRPr="00000000" w14:paraId="000000B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Fees, Payments, and Renewal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plans, charges, taxes, non-refundable payments, automatic renewal, and future price changes.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recurring revenue and supports scaling a subscription model. It also reduces billing disputes and explains how a User may cancel before renewal.</w:t>
      </w:r>
    </w:p>
    <w:p w:rsidR="00000000" w:rsidDel="00000000" w:rsidP="00000000" w:rsidRDefault="00000000" w:rsidRPr="00000000" w14:paraId="000000BA">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Intellectual Property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Reserves all rights in the product to the Company and permits the use of User feedback.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Users from claiming rights in the software, features, or platform improvements. Feedback may be incorporated into the product without later negotiations or compensation.</w:t>
      </w:r>
    </w:p>
    <w:p w:rsidR="00000000" w:rsidDel="00000000" w:rsidP="00000000" w:rsidRDefault="00000000" w:rsidRPr="00000000" w14:paraId="000000B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Personal Data and Privacy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Incorporates the privacy policy, defines the User’s duties regarding third-party data, and explains the channels for exercising habeas data rights.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Promotes transparency and supports compliance with Colombian data protection rules. It also allocates risk when a User uploads third-party personal information without authorization.</w:t>
      </w:r>
    </w:p>
    <w:p w:rsidR="00000000" w:rsidDel="00000000" w:rsidP="00000000" w:rsidRDefault="00000000" w:rsidRPr="00000000" w14:paraId="000000C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Availability, Support, and Changes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Explains that the service may undergo maintenance, failures, or functional changes and limits promises of absolute availability.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startup must be able to improve and modify its product. This clause reduces claims arising from reasonable interruptions or changes required for security, scalability, or commercial development.</w:t>
      </w:r>
    </w:p>
    <w:p w:rsidR="00000000" w:rsidDel="00000000" w:rsidP="00000000" w:rsidRDefault="00000000" w:rsidRPr="00000000" w14:paraId="000000C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Disclaimer of Warranties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Limits implied warranties and clarifies that the service is provided as available, while preserving non-waivable consumer rights.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Company from unrealistic expectations regarding results, accuracy, error-free operation, or fitness for particular purposes. Preserving consumer rights helps avoid an excessive or invalid clause.</w:t>
      </w:r>
    </w:p>
    <w:p w:rsidR="00000000" w:rsidDel="00000000" w:rsidP="00000000" w:rsidRDefault="00000000" w:rsidRPr="00000000" w14:paraId="000000C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Limitation of Liability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Limits recoverable damages and establishes a liability cap, subject to mandatory legal exceptions.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an individual claim from disproportionately exceeding the subscription value or revenue generated by a User. This is especially important for digital businesses with many Users and low transaction values.</w:t>
      </w:r>
    </w:p>
    <w:p w:rsidR="00000000" w:rsidDel="00000000" w:rsidP="00000000" w:rsidRDefault="00000000" w:rsidRPr="00000000" w14:paraId="000000C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Indemnification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User to protect the Company against claims related to the User’s content, unlawful use, or breach of data-related obligations.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platform if a User uploads infringing content, uses data without permission, or employs the service to harm third parties. Without this clause, the startup may bear costs arising from another person’s conduct.</w:t>
      </w:r>
    </w:p>
    <w:p w:rsidR="00000000" w:rsidDel="00000000" w:rsidP="00000000" w:rsidRDefault="00000000" w:rsidRPr="00000000" w14:paraId="000000C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Suspension and Termination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Permits account cancellation, access suspension, and rules for exporting or deleting content after termination.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operational control over fraud, nonpayment, and security risks. It also defines what happens to data and prevents the Company from being indefinitely required to maintain cancelled accounts.</w:t>
      </w:r>
    </w:p>
    <w:p w:rsidR="00000000" w:rsidDel="00000000" w:rsidP="00000000" w:rsidRDefault="00000000" w:rsidRPr="00000000" w14:paraId="000000CF">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Amendment of the Terms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Permits updates to the Terms with reasonable notice and acceptance through continued use where legally permitted.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product, regulations, and business model evolve. This clause permits the rules to be updated without signing a new individual agreement with every User.</w:t>
      </w:r>
    </w:p>
    <w:p w:rsidR="00000000" w:rsidDel="00000000" w:rsidP="00000000" w:rsidRDefault="00000000" w:rsidRPr="00000000" w14:paraId="000000D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Governing Law and Dispute Resolution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Colombian law and preserves consumer rights while defining a dispute-resolution mechanism for non-consumer Users.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Avoids a clause that disregards consumer-protection rules while providing a more predictable dispute-resolution path for business Users.</w:t>
      </w:r>
    </w:p>
    <w:p w:rsidR="00000000" w:rsidDel="00000000" w:rsidP="00000000" w:rsidRDefault="00000000" w:rsidRPr="00000000" w14:paraId="000000D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Contact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Provides channels for support, privacy matters, and general communications.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Promotes transparency and enables requests, complaints, claims, and data-protection inquiries to be handled in an orderly and traceable manner.</w:t>
      </w:r>
    </w:p>
    <w:p w:rsidR="00000000" w:rsidDel="00000000" w:rsidP="00000000" w:rsidRDefault="00000000" w:rsidRPr="00000000" w14:paraId="000000D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1"/>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V. </w:t>
      </w:r>
      <w:r w:rsidDel="00000000" w:rsidR="00000000" w:rsidRPr="00000000">
        <w:rPr>
          <w:rFonts w:ascii="Times New Roman" w:cs="Times New Roman" w:eastAsia="Times New Roman" w:hAnsi="Times New Roman"/>
          <w:sz w:val="24"/>
          <w:szCs w:val="24"/>
          <w:highlight w:val="yellow"/>
          <w:rtl w:val="0"/>
        </w:rPr>
        <w:t xml:space="preserve">Employment Agreement with Confidentiality and IP Assignment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employment agreement should incorporate confidentiality and IP assignment obligations consistently with the IP and Inventions Agreement. To avoid duplication or inconsistencies, the IP Agreement may be incorporated as a binding annex to the employment agreement.</w:t>
      </w:r>
    </w:p>
    <w:p w:rsidR="00000000" w:rsidDel="00000000" w:rsidP="00000000" w:rsidRDefault="00000000" w:rsidRPr="00000000" w14:paraId="000000DB">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Parties, and Position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Identifies the employer, the employee, the position, start date, workplace, and working arrangement.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Clearly defines the employment relationship and reduces the risk of claims regarding undocumented duties, subordination, working hours, or compensation. It also helps demonstrate employment formality to investors and corporate clients.</w:t>
      </w:r>
    </w:p>
    <w:p w:rsidR="00000000" w:rsidDel="00000000" w:rsidP="00000000" w:rsidRDefault="00000000" w:rsidRPr="00000000" w14:paraId="000000DE">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 and Duties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Describes the position, responsibilities, reporting line, objectives, and the ability to assign reasonable duties related to the role.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the founding team to adapt duties in a changing company while giving the employee a clear framework of responsibility. This is especially useful in small teams where roles evolve quickly.</w:t>
      </w:r>
    </w:p>
    <w:p w:rsidR="00000000" w:rsidDel="00000000" w:rsidP="00000000" w:rsidRDefault="00000000" w:rsidRPr="00000000" w14:paraId="000000E1">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Term and Probationary Period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whether the agreement is indefinite-term, fixed-term, or for a specific project or task and, where applicable, the probationary period permitted by law.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Aligns the agreement with the actual type of engagement and helps manage early hiring risk. It must be applied strictly in accordance with the Substantive Labour Code to avoid invalidity.</w:t>
      </w:r>
    </w:p>
    <w:p w:rsidR="00000000" w:rsidDel="00000000" w:rsidP="00000000" w:rsidRDefault="00000000" w:rsidRPr="00000000" w14:paraId="000000E4">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Working Hours, Workplace, and Working Arrangement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working hours, remote, hybrid, or on-site work, reasonable availability, tools, and compliance with policies.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Helps manage productivity, information security, and employment compliance, especially for distributed teams. It must not be used to disregard statutory limits on working hours, rest periods, or overtime.</w:t>
      </w:r>
    </w:p>
    <w:p w:rsidR="00000000" w:rsidDel="00000000" w:rsidP="00000000" w:rsidRDefault="00000000" w:rsidRPr="00000000" w14:paraId="000000E7">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Salary, Payments, and Benefits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salary, payment frequency, salary and non-salary components, benefits, and authorized deductions.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compensation disputes and permits, where legally valid, a distinction between salary and non-salary payments. This is relevant to budgets, social security contributions, and financial projections.</w:t>
      </w:r>
    </w:p>
    <w:p w:rsidR="00000000" w:rsidDel="00000000" w:rsidP="00000000" w:rsidRDefault="00000000" w:rsidRPr="00000000" w14:paraId="000000EA">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Social Security, Statutory Benefits, and Withholdings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Confirms enrolment, contributions, statutory employment benefits, withholdings, and the employer’s legal obligations.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Employment compliance is a central due diligence issue. Failures involving social security or statutory benefits can generate employment liabilities, penalties, and delays in a financing or acquisition.</w:t>
      </w:r>
    </w:p>
    <w:p w:rsidR="00000000" w:rsidDel="00000000" w:rsidP="00000000" w:rsidRDefault="00000000" w:rsidRPr="00000000" w14:paraId="000000ED">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Confidentiality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employee to protect confidential information and use it only for authorized duties, subject to reasonable exceptions and survival provisions.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Protects the product, credentials, strategy, and client information. Including the obligation in the employment agreement makes the duty of confidentiality enforceable from the first day of employment.</w:t>
      </w:r>
    </w:p>
    <w:p w:rsidR="00000000" w:rsidDel="00000000" w:rsidP="00000000" w:rsidRDefault="00000000" w:rsidRPr="00000000" w14:paraId="000000F0">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Intellectual Property and Inventions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that developments created in the course of employment belong to or are assigned to the Company and requires authorizations for their exploitation and modification under Colombian law.</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Ensures that the Company, rather than the employee, owns the code, designs, documentation, and other work product developed through employment. This is essential for investment, product sales, and operational continuity.</w:t>
      </w:r>
    </w:p>
    <w:p w:rsidR="00000000" w:rsidDel="00000000" w:rsidP="00000000" w:rsidRDefault="00000000" w:rsidRPr="00000000" w14:paraId="000000F3">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Tools, Assets, and Information Security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the use of equipment, email, repositories, access credentials, security policies, and the return of assets.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critical information from remaining on personal devices or accounts. It also reduces cybersecurity risks and allows access to be recovered quickly when an employee leaves.</w:t>
      </w:r>
    </w:p>
    <w:p w:rsidR="00000000" w:rsidDel="00000000" w:rsidP="00000000" w:rsidRDefault="00000000" w:rsidRPr="00000000" w14:paraId="000000F6">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Personal Data Protection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the employee to process personal data in accordance with the Company’s instructions and applicable law.</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Employees often access data concerning Users, clients, and colleagues. This clause supports regulatory compliance and helps demonstrate that the Company has implemented internal accountability measures.</w:t>
      </w:r>
    </w:p>
    <w:p w:rsidR="00000000" w:rsidDel="00000000" w:rsidP="00000000" w:rsidRDefault="00000000" w:rsidRPr="00000000" w14:paraId="000000F9">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Conflicts of Interest and Outside Activities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Requires disclosure of conflicts and limits outside activities that materially interfere with the position or compete with the Company during employment.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Reduces the risk that an employee develops a competing product using Company time or resources. Restrictions must be reasonable and must respect applicable limits under Colombian employment law.</w:t>
      </w:r>
    </w:p>
    <w:p w:rsidR="00000000" w:rsidDel="00000000" w:rsidP="00000000" w:rsidRDefault="00000000" w:rsidRPr="00000000" w14:paraId="000000FC">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Termination and Delivery of Information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Governs the consequences of termination, including return of assets, delivery of developments, transition assistance, and survival of confidentiality and IP obligations.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Ensures an orderly departure, particularly for technical personnel or anyone with infrastructure access. The startup should not depend on a former employee to recover code, credentials, or client information.</w:t>
      </w:r>
    </w:p>
    <w:p w:rsidR="00000000" w:rsidDel="00000000" w:rsidP="00000000" w:rsidRDefault="00000000" w:rsidRPr="00000000" w14:paraId="000000FF">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Disciplinary Rules and Policies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Binds the employee to reasonable internal policies, the internal work regulations where applicable, and the consequences of non-compliance.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Allows consistent implementation of standards for security, conduct, AI use, data protection, and remote work. It must be applied in accordance with employment due process.</w:t>
      </w:r>
    </w:p>
    <w:p w:rsidR="00000000" w:rsidDel="00000000" w:rsidP="00000000" w:rsidRDefault="00000000" w:rsidRPr="00000000" w14:paraId="00000102">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Governing Law and General Provisions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of the section: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Confirms the application of Colombian law, the entire-agreement principle, written amendments, and the precedence of mandatory employment rules.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Importance for founders: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Prevents the agreement from attempting to limit non-waivable employment rights and helps keep the document enforceable. It also clarifies that the IP and confidentiality annexes form part of the employment relationship.</w:t>
      </w:r>
    </w:p>
    <w:p w:rsidR="00000000" w:rsidDel="00000000" w:rsidP="00000000" w:rsidRDefault="00000000" w:rsidRPr="00000000" w14:paraId="0000010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Founder Checklist Before Using the Documents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Confirm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 has been duly incorporated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that each signatory has authority to represent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Align the equity documents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authorized capital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bylaws, shareholders’ ledger, and shareholders’ agreement.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Have the IP agreement signed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 founder, employee, contractor, advisor, and technical service provider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before they access repositories or sensitive information.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Verify that domains, cloud accounts, repositories, app-store accounts, and AI accounts are registered in the Company’s name or under corporate control.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Adopt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 data processing policy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for B2B clients, a data processing addendum where the operation requires one.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an approval process for granting shares, options, or equity rights, and document each grant through an individual letter.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Customize liability caps, fees, SLAs, data processing, and service scope before signing agreements with corporate clients.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the employment agreement and compensation arrangements with Colombian employment and tax advisers before implementing payments, benefits, options, or shares.</w:t>
      </w:r>
    </w:p>
    <w:sectPr>
      <w:pgSz w:h="15840" w:w="12240"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83" w:before="240" w:lineRule="auto"/>
    </w:pPr>
    <w:rPr>
      <w:rFonts w:ascii="Noto Sans" w:cs="Noto Sans" w:eastAsia="Noto Sans" w:hAnsi="Noto Sans"/>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spacing w:before="40" w:lineRule="auto"/>
    </w:pPr>
    <w:rPr>
      <w:rFonts w:ascii="Arial" w:cs="Arial" w:eastAsia="Arial" w:hAnsi="Arial"/>
      <w:color w:val="0b5101"/>
    </w:rPr>
  </w:style>
  <w:style w:type="paragraph" w:styleId="Heading4">
    <w:name w:val="heading 4"/>
    <w:basedOn w:val="Normal"/>
    <w:next w:val="Normal"/>
    <w:pPr>
      <w:keepNext w:val="1"/>
      <w:keepLines w:val="1"/>
      <w:spacing w:before="40" w:lineRule="auto"/>
    </w:pPr>
    <w:rPr>
      <w:rFonts w:ascii="Arial" w:cs="Arial" w:eastAsia="Arial" w:hAnsi="Arial"/>
      <w:i w:val="1"/>
      <w:iCs w:val="1"/>
      <w:color w:val="117a02"/>
    </w:rPr>
  </w:style>
  <w:style w:type="paragraph" w:styleId="Heading5">
    <w:name w:val="heading 5"/>
    <w:basedOn w:val="Normal"/>
    <w:next w:val="Normal"/>
    <w:pPr>
      <w:keepNext w:val="1"/>
      <w:keepLines w:val="1"/>
      <w:spacing w:before="40" w:lineRule="auto"/>
    </w:pPr>
    <w:rPr>
      <w:rFonts w:ascii="Arial" w:cs="Arial" w:eastAsia="Arial" w:hAnsi="Arial"/>
      <w:color w:val="117a02"/>
    </w:rPr>
  </w:style>
  <w:style w:type="paragraph" w:styleId="Heading6">
    <w:name w:val="heading 6"/>
    <w:basedOn w:val="Normal"/>
    <w:next w:val="Normal"/>
    <w:pPr>
      <w:keepNext w:val="1"/>
      <w:keepLines w:val="1"/>
      <w:spacing w:before="40" w:lineRule="auto"/>
    </w:pPr>
    <w:rPr>
      <w:rFonts w:ascii="Arial" w:cs="Arial" w:eastAsia="Arial" w:hAnsi="Arial"/>
      <w:color w:val="0b5101"/>
    </w:rPr>
  </w:style>
  <w:style w:type="paragraph" w:styleId="Title">
    <w:name w:val="Title"/>
    <w:basedOn w:val="Normal"/>
    <w:next w:val="Normal"/>
    <w:pPr/>
    <w:rPr>
      <w:rFonts w:ascii="Arial" w:cs="Arial" w:eastAsia="Arial" w:hAnsi="Arial"/>
      <w:sz w:val="56"/>
      <w:szCs w:val="56"/>
    </w:rPr>
  </w:style>
  <w:style w:type="paragraph" w:styleId="Subtitle">
    <w:name w:val="Subtitle"/>
    <w:basedOn w:val="Normal"/>
    <w:next w:val="Normal"/>
    <w:pPr>
      <w:spacing w:after="160" w:lineRule="auto"/>
    </w:pPr>
    <w:rPr>
      <w:rFonts w:ascii="Arial" w:cs="Arial" w:eastAsia="Arial" w:hAnsi="Arial"/>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vqSzAlvLOU9rYP90yEABv8Gwg==">CgMxLjA4AHIhMUx2ZlBGXzUyX3NfYkkwaFAtTVFTdGcycFNhZ29ScEhj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