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Pr="008200D1" w:rsidRDefault="008200D1" w:rsidP="00F515AB">
      <w:pPr>
        <w:jc w:val="both"/>
        <w:rPr>
          <w:b/>
          <w:lang w:val="en-US"/>
        </w:rPr>
      </w:pPr>
      <w:r w:rsidRPr="008200D1">
        <w:rPr>
          <w:b/>
          <w:u w:val="single"/>
          <w:lang w:val="en-US"/>
        </w:rPr>
        <w:t>One-Stop-Shop:</w:t>
      </w:r>
      <w:r>
        <w:rPr>
          <w:b/>
          <w:u w:val="single"/>
          <w:lang w:val="en-US"/>
        </w:rPr>
        <w:t xml:space="preserve"> </w:t>
      </w:r>
      <w:r w:rsidRPr="008200D1">
        <w:rPr>
          <w:lang w:val="en-US"/>
        </w:rPr>
        <w:t xml:space="preserve">The </w:t>
      </w:r>
      <w:r w:rsidRPr="008200D1">
        <w:rPr>
          <w:i/>
          <w:lang w:val="en-US"/>
        </w:rPr>
        <w:t>mobility data cloud</w:t>
      </w:r>
      <w:r w:rsidRPr="008200D1">
        <w:rPr>
          <w:lang w:val="en-US"/>
        </w:rPr>
        <w:t xml:space="preserve"> is an Internet based platform for the integration of mobility related data from different providers. It offers a framework for the acquisition, aggregation, provisioning, and analysis of mobility relevant data originating from various sources, e.g. charging stations, position and battery charge condition of electric vehicles, utilization of vehicles, and data regarding public transport.</w:t>
      </w:r>
      <w:r>
        <w:rPr>
          <w:lang w:val="en-US"/>
        </w:rPr>
        <w:t xml:space="preserve"> In that line of thoughts, the </w:t>
      </w:r>
      <w:r w:rsidR="00F515AB">
        <w:rPr>
          <w:lang w:val="en-US"/>
        </w:rPr>
        <w:t>m</w:t>
      </w:r>
      <w:r>
        <w:rPr>
          <w:lang w:val="en-US"/>
        </w:rPr>
        <w:t xml:space="preserve">obility </w:t>
      </w:r>
      <w:r w:rsidR="00F515AB">
        <w:rPr>
          <w:lang w:val="en-US"/>
        </w:rPr>
        <w:t>d</w:t>
      </w:r>
      <w:r>
        <w:rPr>
          <w:lang w:val="en-US"/>
        </w:rPr>
        <w:t xml:space="preserve">ata </w:t>
      </w:r>
      <w:r w:rsidR="00F515AB">
        <w:rPr>
          <w:lang w:val="en-US"/>
        </w:rPr>
        <w:t>c</w:t>
      </w:r>
      <w:r>
        <w:rPr>
          <w:lang w:val="en-US"/>
        </w:rPr>
        <w:t xml:space="preserve">loud serves as </w:t>
      </w:r>
      <w:r w:rsidRPr="008200D1">
        <w:rPr>
          <w:b/>
          <w:lang w:val="en-US"/>
        </w:rPr>
        <w:t>a One-Stop-Shop</w:t>
      </w:r>
      <w:r>
        <w:rPr>
          <w:lang w:val="en-US"/>
        </w:rPr>
        <w:t xml:space="preserve"> infrastructure offering (logically) centralized access to the </w:t>
      </w:r>
      <w:r w:rsidR="00F515AB">
        <w:rPr>
          <w:lang w:val="en-US"/>
        </w:rPr>
        <w:t>(</w:t>
      </w:r>
      <w:r>
        <w:rPr>
          <w:lang w:val="en-US"/>
        </w:rPr>
        <w:t>electric</w:t>
      </w:r>
      <w:r w:rsidR="00F515AB">
        <w:rPr>
          <w:lang w:val="en-US"/>
        </w:rPr>
        <w:t>)</w:t>
      </w:r>
      <w:r>
        <w:rPr>
          <w:lang w:val="en-US"/>
        </w:rPr>
        <w:t xml:space="preserve"> mobility data of different providers</w:t>
      </w:r>
      <w:r w:rsidR="00F515AB">
        <w:rPr>
          <w:lang w:val="en-US"/>
        </w:rPr>
        <w:t xml:space="preserve"> such as public authorities, public transport etc</w:t>
      </w:r>
      <w:r>
        <w:rPr>
          <w:lang w:val="en-US"/>
        </w:rPr>
        <w:t>.</w:t>
      </w:r>
    </w:p>
    <w:p w:rsidR="008200D1" w:rsidRPr="008200D1" w:rsidRDefault="008200D1" w:rsidP="00F515AB">
      <w:pPr>
        <w:jc w:val="both"/>
        <w:rPr>
          <w:lang w:val="en-US"/>
        </w:rPr>
      </w:pPr>
      <w:r w:rsidRPr="008200D1">
        <w:rPr>
          <w:b/>
          <w:u w:val="single"/>
          <w:lang w:val="en-US"/>
        </w:rPr>
        <w:t>Data:</w:t>
      </w:r>
      <w:r w:rsidRPr="008200D1">
        <w:rPr>
          <w:lang w:val="en-US"/>
        </w:rPr>
        <w:t xml:space="preserve"> Mobility related data is highly heterogeneous</w:t>
      </w:r>
      <w:r>
        <w:rPr>
          <w:lang w:val="en-US"/>
        </w:rPr>
        <w:t xml:space="preserve">. It includes data regarding public transport, (electric) vehicles, charging stations, fuel/gas stations, ticketing systems etc. to name some. This data is traditionally available over the legacy systems of the belonging providers in a highly dispersed way, which makes the development of innovative services and applications a cumbersome task. In order to remedy this issue, the </w:t>
      </w:r>
      <w:r w:rsidRPr="008200D1">
        <w:rPr>
          <w:i/>
          <w:lang w:val="en-US"/>
        </w:rPr>
        <w:t>mobility data cloud</w:t>
      </w:r>
      <w:r>
        <w:rPr>
          <w:lang w:val="en-US"/>
        </w:rPr>
        <w:t xml:space="preserve"> provides a unified view on mobility relevant data coming from various providers, thereby facilitating the development of apps/services by developers from the community, </w:t>
      </w:r>
      <w:r w:rsidR="00F515AB">
        <w:rPr>
          <w:lang w:val="en-US"/>
        </w:rPr>
        <w:t>based on</w:t>
      </w:r>
      <w:r>
        <w:rPr>
          <w:lang w:val="en-US"/>
        </w:rPr>
        <w:t xml:space="preserve"> a unified/centralized access to the mobility data</w:t>
      </w:r>
      <w:r w:rsidR="00F515AB">
        <w:rPr>
          <w:lang w:val="en-US"/>
        </w:rPr>
        <w:t>sets</w:t>
      </w:r>
      <w:r>
        <w:rPr>
          <w:lang w:val="en-US"/>
        </w:rPr>
        <w:t xml:space="preserve">. Thereby, the data is listed within a Data Catalogue that keeps the </w:t>
      </w:r>
      <w:r w:rsidR="00F515AB">
        <w:rPr>
          <w:lang w:val="en-US"/>
        </w:rPr>
        <w:t xml:space="preserve">belonging </w:t>
      </w:r>
      <w:proofErr w:type="gramStart"/>
      <w:r>
        <w:rPr>
          <w:lang w:val="en-US"/>
        </w:rPr>
        <w:t>meta</w:t>
      </w:r>
      <w:proofErr w:type="gramEnd"/>
      <w:r>
        <w:rPr>
          <w:lang w:val="en-US"/>
        </w:rPr>
        <w:t xml:space="preserve"> data descriptions and enables the sharing </w:t>
      </w:r>
      <w:r w:rsidR="00F515AB">
        <w:rPr>
          <w:lang w:val="en-US"/>
        </w:rPr>
        <w:t xml:space="preserve">of, </w:t>
      </w:r>
      <w:r>
        <w:rPr>
          <w:lang w:val="en-US"/>
        </w:rPr>
        <w:t xml:space="preserve">and access </w:t>
      </w:r>
      <w:r w:rsidR="00F515AB">
        <w:rPr>
          <w:lang w:val="en-US"/>
        </w:rPr>
        <w:t>to</w:t>
      </w:r>
      <w:r>
        <w:rPr>
          <w:lang w:val="en-US"/>
        </w:rPr>
        <w:t xml:space="preserve"> mobility data within the </w:t>
      </w:r>
      <w:r w:rsidR="00F515AB">
        <w:rPr>
          <w:lang w:val="en-US"/>
        </w:rPr>
        <w:t xml:space="preserve">developers </w:t>
      </w:r>
      <w:r>
        <w:rPr>
          <w:lang w:val="en-US"/>
        </w:rPr>
        <w:t>community. These descriptions are utilized by developers, in order to combine the various datasets in a smart way and to generate a value added services and mobile applications.</w:t>
      </w:r>
    </w:p>
    <w:p w:rsidR="008200D1" w:rsidRPr="008200D1" w:rsidRDefault="008200D1" w:rsidP="00F515AB">
      <w:pPr>
        <w:jc w:val="both"/>
        <w:rPr>
          <w:b/>
          <w:u w:val="single"/>
          <w:lang w:val="en-US"/>
        </w:rPr>
      </w:pPr>
      <w:r w:rsidRPr="008200D1">
        <w:rPr>
          <w:b/>
          <w:u w:val="single"/>
          <w:lang w:val="en-US"/>
        </w:rPr>
        <w:t>Services:</w:t>
      </w:r>
      <w:r w:rsidRPr="008200D1">
        <w:rPr>
          <w:b/>
          <w:lang w:val="en-US"/>
        </w:rPr>
        <w:t xml:space="preserve"> </w:t>
      </w:r>
      <w:r w:rsidRPr="008200D1">
        <w:rPr>
          <w:lang w:val="en-US"/>
        </w:rPr>
        <w:t>Th</w:t>
      </w:r>
      <w:r>
        <w:rPr>
          <w:lang w:val="en-US"/>
        </w:rPr>
        <w:t>e mobility data cloud provides the possibility to deploy services on the server side (i.e. within the cloud</w:t>
      </w:r>
      <w:r w:rsidR="00F515AB">
        <w:rPr>
          <w:lang w:val="en-US"/>
        </w:rPr>
        <w:t xml:space="preserve">). These services make use of the mobility data, which is offered over the mobility data cloud - i.e. the data is catalogued in the Data Registry of the mobility data cloud and potentially (but not required) stored in the database of the cloud itself. The services would normally combine different types of mobility data which are made available over the mobility data cloud, and would be also catalogued within a Data Catalogue based on </w:t>
      </w:r>
      <w:proofErr w:type="gramStart"/>
      <w:r w:rsidR="00F515AB">
        <w:rPr>
          <w:lang w:val="en-US"/>
        </w:rPr>
        <w:t>meta</w:t>
      </w:r>
      <w:proofErr w:type="gramEnd"/>
      <w:r w:rsidR="00F515AB">
        <w:rPr>
          <w:lang w:val="en-US"/>
        </w:rPr>
        <w:t xml:space="preserve"> data describing their input/output APIs and semantics. Hence, such services can be reused by other services and/or (mobile) applications running on end user devices.</w:t>
      </w:r>
      <w:bookmarkStart w:id="0" w:name="_GoBack"/>
      <w:bookmarkEnd w:id="0"/>
    </w:p>
    <w:p w:rsidR="00F515AB" w:rsidRPr="00F515AB" w:rsidRDefault="008200D1" w:rsidP="00F515AB">
      <w:pPr>
        <w:jc w:val="both"/>
        <w:rPr>
          <w:b/>
          <w:lang w:val="en-US"/>
        </w:rPr>
      </w:pPr>
      <w:r w:rsidRPr="00F515AB">
        <w:rPr>
          <w:b/>
          <w:u w:val="single"/>
          <w:lang w:val="en-US"/>
        </w:rPr>
        <w:t>Apps:</w:t>
      </w:r>
      <w:r w:rsidRPr="00F515AB">
        <w:rPr>
          <w:lang w:val="en-US"/>
        </w:rPr>
        <w:t xml:space="preserve"> </w:t>
      </w:r>
      <w:r w:rsidR="00F515AB" w:rsidRPr="00F515AB">
        <w:rPr>
          <w:lang w:val="en-US"/>
        </w:rPr>
        <w:t xml:space="preserve"> The Apps constitute the final stage of utilizing the mobility data which is offered over the </w:t>
      </w:r>
      <w:r w:rsidR="00F515AB" w:rsidRPr="00F515AB">
        <w:rPr>
          <w:i/>
          <w:lang w:val="en-US"/>
        </w:rPr>
        <w:t>mobility data cloud</w:t>
      </w:r>
      <w:r w:rsidR="00F515AB" w:rsidRPr="00F515AB">
        <w:rPr>
          <w:lang w:val="en-US"/>
        </w:rPr>
        <w:t>.</w:t>
      </w:r>
      <w:r w:rsidR="00F515AB">
        <w:rPr>
          <w:lang w:val="en-US"/>
        </w:rPr>
        <w:t xml:space="preserve"> Thereby, the mobility data cloud facilitates the development of innovative mobility apps by providing a One-Stop-Shop platform for accessing the various types of mobility data available within a smart city. In addition, the mobility data cloud offers the possibility to deploy services which utilize the data and prepare it in a form suitable for mobile end user applications. In general, the mobility data cloud</w:t>
      </w:r>
      <w:r w:rsidR="00F515AB" w:rsidRPr="008200D1">
        <w:rPr>
          <w:lang w:val="en-US"/>
        </w:rPr>
        <w:t xml:space="preserve"> offers a framework for the acquisition, aggregation, provisioning, and analysis of mobility relevant data originating from </w:t>
      </w:r>
      <w:r w:rsidR="00F515AB">
        <w:rPr>
          <w:lang w:val="en-US"/>
        </w:rPr>
        <w:t xml:space="preserve">the various data providers, and that way offers the base for emerging applications developed within the community. Finally, the applications which are developed (based on the mobility data cloud) are correspondingly catalogued and described by </w:t>
      </w:r>
      <w:proofErr w:type="gramStart"/>
      <w:r w:rsidR="00F515AB">
        <w:rPr>
          <w:lang w:val="en-US"/>
        </w:rPr>
        <w:t>meta</w:t>
      </w:r>
      <w:proofErr w:type="gramEnd"/>
      <w:r w:rsidR="00F515AB">
        <w:rPr>
          <w:lang w:val="en-US"/>
        </w:rPr>
        <w:t xml:space="preserve"> data entries within the mobility data cloud. The aim is to enable the sharing of ideas among application developers and to foster the community with respect to mobility applications for smart cities.</w:t>
      </w:r>
    </w:p>
    <w:p w:rsidR="00F515AB" w:rsidRPr="00F515AB" w:rsidRDefault="00F515AB" w:rsidP="008200D1">
      <w:pPr>
        <w:rPr>
          <w:lang w:val="en-US"/>
        </w:rPr>
      </w:pPr>
    </w:p>
    <w:p w:rsidR="00F515AB" w:rsidRPr="00F515AB" w:rsidRDefault="00F515AB" w:rsidP="008200D1">
      <w:pPr>
        <w:rPr>
          <w:lang w:val="en-US"/>
        </w:rPr>
      </w:pPr>
    </w:p>
    <w:p w:rsidR="00C36CCF" w:rsidRDefault="00F515AB"/>
    <w:sectPr w:rsidR="00C36CC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altName w:val="Arial"/>
    <w:panose1 w:val="020B0604020202020204"/>
    <w:charset w:val="00"/>
    <w:family w:val="swiss"/>
    <w:pitch w:val="variable"/>
    <w:sig w:usb0="20002A87" w:usb1="00000000" w:usb2="00000000" w:usb3="00000000" w:csb0="000001FF" w:csb1="00000000"/>
  </w:font>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26354A"/>
    <w:multiLevelType w:val="hybridMultilevel"/>
    <w:tmpl w:val="2F66A6B0"/>
    <w:lvl w:ilvl="0" w:tplc="4582EDD2">
      <w:start w:val="1"/>
      <w:numFmt w:val="bullet"/>
      <w:lvlText w:val="•"/>
      <w:lvlJc w:val="left"/>
      <w:pPr>
        <w:tabs>
          <w:tab w:val="num" w:pos="720"/>
        </w:tabs>
        <w:ind w:left="720" w:hanging="360"/>
      </w:pPr>
      <w:rPr>
        <w:rFonts w:ascii="Arial" w:hAnsi="Arial" w:hint="default"/>
      </w:rPr>
    </w:lvl>
    <w:lvl w:ilvl="1" w:tplc="3EA4A152" w:tentative="1">
      <w:start w:val="1"/>
      <w:numFmt w:val="bullet"/>
      <w:lvlText w:val="•"/>
      <w:lvlJc w:val="left"/>
      <w:pPr>
        <w:tabs>
          <w:tab w:val="num" w:pos="1440"/>
        </w:tabs>
        <w:ind w:left="1440" w:hanging="360"/>
      </w:pPr>
      <w:rPr>
        <w:rFonts w:ascii="Arial" w:hAnsi="Arial" w:hint="default"/>
      </w:rPr>
    </w:lvl>
    <w:lvl w:ilvl="2" w:tplc="747890E6" w:tentative="1">
      <w:start w:val="1"/>
      <w:numFmt w:val="bullet"/>
      <w:lvlText w:val="•"/>
      <w:lvlJc w:val="left"/>
      <w:pPr>
        <w:tabs>
          <w:tab w:val="num" w:pos="2160"/>
        </w:tabs>
        <w:ind w:left="2160" w:hanging="360"/>
      </w:pPr>
      <w:rPr>
        <w:rFonts w:ascii="Arial" w:hAnsi="Arial" w:hint="default"/>
      </w:rPr>
    </w:lvl>
    <w:lvl w:ilvl="3" w:tplc="630C455E" w:tentative="1">
      <w:start w:val="1"/>
      <w:numFmt w:val="bullet"/>
      <w:lvlText w:val="•"/>
      <w:lvlJc w:val="left"/>
      <w:pPr>
        <w:tabs>
          <w:tab w:val="num" w:pos="2880"/>
        </w:tabs>
        <w:ind w:left="2880" w:hanging="360"/>
      </w:pPr>
      <w:rPr>
        <w:rFonts w:ascii="Arial" w:hAnsi="Arial" w:hint="default"/>
      </w:rPr>
    </w:lvl>
    <w:lvl w:ilvl="4" w:tplc="9B9EA0EA" w:tentative="1">
      <w:start w:val="1"/>
      <w:numFmt w:val="bullet"/>
      <w:lvlText w:val="•"/>
      <w:lvlJc w:val="left"/>
      <w:pPr>
        <w:tabs>
          <w:tab w:val="num" w:pos="3600"/>
        </w:tabs>
        <w:ind w:left="3600" w:hanging="360"/>
      </w:pPr>
      <w:rPr>
        <w:rFonts w:ascii="Arial" w:hAnsi="Arial" w:hint="default"/>
      </w:rPr>
    </w:lvl>
    <w:lvl w:ilvl="5" w:tplc="BE0E9B64" w:tentative="1">
      <w:start w:val="1"/>
      <w:numFmt w:val="bullet"/>
      <w:lvlText w:val="•"/>
      <w:lvlJc w:val="left"/>
      <w:pPr>
        <w:tabs>
          <w:tab w:val="num" w:pos="4320"/>
        </w:tabs>
        <w:ind w:left="4320" w:hanging="360"/>
      </w:pPr>
      <w:rPr>
        <w:rFonts w:ascii="Arial" w:hAnsi="Arial" w:hint="default"/>
      </w:rPr>
    </w:lvl>
    <w:lvl w:ilvl="6" w:tplc="BF50DD42" w:tentative="1">
      <w:start w:val="1"/>
      <w:numFmt w:val="bullet"/>
      <w:lvlText w:val="•"/>
      <w:lvlJc w:val="left"/>
      <w:pPr>
        <w:tabs>
          <w:tab w:val="num" w:pos="5040"/>
        </w:tabs>
        <w:ind w:left="5040" w:hanging="360"/>
      </w:pPr>
      <w:rPr>
        <w:rFonts w:ascii="Arial" w:hAnsi="Arial" w:hint="default"/>
      </w:rPr>
    </w:lvl>
    <w:lvl w:ilvl="7" w:tplc="D86A1068" w:tentative="1">
      <w:start w:val="1"/>
      <w:numFmt w:val="bullet"/>
      <w:lvlText w:val="•"/>
      <w:lvlJc w:val="left"/>
      <w:pPr>
        <w:tabs>
          <w:tab w:val="num" w:pos="5760"/>
        </w:tabs>
        <w:ind w:left="5760" w:hanging="360"/>
      </w:pPr>
      <w:rPr>
        <w:rFonts w:ascii="Arial" w:hAnsi="Arial" w:hint="default"/>
      </w:rPr>
    </w:lvl>
    <w:lvl w:ilvl="8" w:tplc="E01ADB36" w:tentative="1">
      <w:start w:val="1"/>
      <w:numFmt w:val="bullet"/>
      <w:lvlText w:val="•"/>
      <w:lvlJc w:val="left"/>
      <w:pPr>
        <w:tabs>
          <w:tab w:val="num" w:pos="6480"/>
        </w:tabs>
        <w:ind w:left="6480" w:hanging="360"/>
      </w:pPr>
      <w:rPr>
        <w:rFonts w:ascii="Arial" w:hAnsi="Arial" w:hint="default"/>
      </w:rPr>
    </w:lvl>
  </w:abstractNum>
  <w:abstractNum w:abstractNumId="1">
    <w:nsid w:val="11E81DEA"/>
    <w:multiLevelType w:val="hybridMultilevel"/>
    <w:tmpl w:val="B01E01B0"/>
    <w:lvl w:ilvl="0" w:tplc="21D0A9A0">
      <w:start w:val="1"/>
      <w:numFmt w:val="bullet"/>
      <w:lvlText w:val="•"/>
      <w:lvlJc w:val="left"/>
      <w:pPr>
        <w:tabs>
          <w:tab w:val="num" w:pos="720"/>
        </w:tabs>
        <w:ind w:left="720" w:hanging="360"/>
      </w:pPr>
      <w:rPr>
        <w:rFonts w:ascii="Arial" w:hAnsi="Arial" w:hint="default"/>
      </w:rPr>
    </w:lvl>
    <w:lvl w:ilvl="1" w:tplc="ECE0DA9E" w:tentative="1">
      <w:start w:val="1"/>
      <w:numFmt w:val="bullet"/>
      <w:lvlText w:val="•"/>
      <w:lvlJc w:val="left"/>
      <w:pPr>
        <w:tabs>
          <w:tab w:val="num" w:pos="1440"/>
        </w:tabs>
        <w:ind w:left="1440" w:hanging="360"/>
      </w:pPr>
      <w:rPr>
        <w:rFonts w:ascii="Arial" w:hAnsi="Arial" w:hint="default"/>
      </w:rPr>
    </w:lvl>
    <w:lvl w:ilvl="2" w:tplc="8A649622" w:tentative="1">
      <w:start w:val="1"/>
      <w:numFmt w:val="bullet"/>
      <w:lvlText w:val="•"/>
      <w:lvlJc w:val="left"/>
      <w:pPr>
        <w:tabs>
          <w:tab w:val="num" w:pos="2160"/>
        </w:tabs>
        <w:ind w:left="2160" w:hanging="360"/>
      </w:pPr>
      <w:rPr>
        <w:rFonts w:ascii="Arial" w:hAnsi="Arial" w:hint="default"/>
      </w:rPr>
    </w:lvl>
    <w:lvl w:ilvl="3" w:tplc="42D66E46" w:tentative="1">
      <w:start w:val="1"/>
      <w:numFmt w:val="bullet"/>
      <w:lvlText w:val="•"/>
      <w:lvlJc w:val="left"/>
      <w:pPr>
        <w:tabs>
          <w:tab w:val="num" w:pos="2880"/>
        </w:tabs>
        <w:ind w:left="2880" w:hanging="360"/>
      </w:pPr>
      <w:rPr>
        <w:rFonts w:ascii="Arial" w:hAnsi="Arial" w:hint="default"/>
      </w:rPr>
    </w:lvl>
    <w:lvl w:ilvl="4" w:tplc="CE74BE8C" w:tentative="1">
      <w:start w:val="1"/>
      <w:numFmt w:val="bullet"/>
      <w:lvlText w:val="•"/>
      <w:lvlJc w:val="left"/>
      <w:pPr>
        <w:tabs>
          <w:tab w:val="num" w:pos="3600"/>
        </w:tabs>
        <w:ind w:left="3600" w:hanging="360"/>
      </w:pPr>
      <w:rPr>
        <w:rFonts w:ascii="Arial" w:hAnsi="Arial" w:hint="default"/>
      </w:rPr>
    </w:lvl>
    <w:lvl w:ilvl="5" w:tplc="A0A0C1C2" w:tentative="1">
      <w:start w:val="1"/>
      <w:numFmt w:val="bullet"/>
      <w:lvlText w:val="•"/>
      <w:lvlJc w:val="left"/>
      <w:pPr>
        <w:tabs>
          <w:tab w:val="num" w:pos="4320"/>
        </w:tabs>
        <w:ind w:left="4320" w:hanging="360"/>
      </w:pPr>
      <w:rPr>
        <w:rFonts w:ascii="Arial" w:hAnsi="Arial" w:hint="default"/>
      </w:rPr>
    </w:lvl>
    <w:lvl w:ilvl="6" w:tplc="CCEC2C6E" w:tentative="1">
      <w:start w:val="1"/>
      <w:numFmt w:val="bullet"/>
      <w:lvlText w:val="•"/>
      <w:lvlJc w:val="left"/>
      <w:pPr>
        <w:tabs>
          <w:tab w:val="num" w:pos="5040"/>
        </w:tabs>
        <w:ind w:left="5040" w:hanging="360"/>
      </w:pPr>
      <w:rPr>
        <w:rFonts w:ascii="Arial" w:hAnsi="Arial" w:hint="default"/>
      </w:rPr>
    </w:lvl>
    <w:lvl w:ilvl="7" w:tplc="D20A4342" w:tentative="1">
      <w:start w:val="1"/>
      <w:numFmt w:val="bullet"/>
      <w:lvlText w:val="•"/>
      <w:lvlJc w:val="left"/>
      <w:pPr>
        <w:tabs>
          <w:tab w:val="num" w:pos="5760"/>
        </w:tabs>
        <w:ind w:left="5760" w:hanging="360"/>
      </w:pPr>
      <w:rPr>
        <w:rFonts w:ascii="Arial" w:hAnsi="Arial" w:hint="default"/>
      </w:rPr>
    </w:lvl>
    <w:lvl w:ilvl="8" w:tplc="AB685FBA" w:tentative="1">
      <w:start w:val="1"/>
      <w:numFmt w:val="bullet"/>
      <w:lvlText w:val="•"/>
      <w:lvlJc w:val="left"/>
      <w:pPr>
        <w:tabs>
          <w:tab w:val="num" w:pos="6480"/>
        </w:tabs>
        <w:ind w:left="6480" w:hanging="360"/>
      </w:pPr>
      <w:rPr>
        <w:rFonts w:ascii="Arial" w:hAnsi="Arial" w:hint="default"/>
      </w:rPr>
    </w:lvl>
  </w:abstractNum>
  <w:abstractNum w:abstractNumId="2">
    <w:nsid w:val="55D52599"/>
    <w:multiLevelType w:val="hybridMultilevel"/>
    <w:tmpl w:val="4AD2E126"/>
    <w:lvl w:ilvl="0" w:tplc="09EA93EE">
      <w:start w:val="1"/>
      <w:numFmt w:val="bullet"/>
      <w:lvlText w:val="•"/>
      <w:lvlJc w:val="left"/>
      <w:pPr>
        <w:tabs>
          <w:tab w:val="num" w:pos="720"/>
        </w:tabs>
        <w:ind w:left="720" w:hanging="360"/>
      </w:pPr>
      <w:rPr>
        <w:rFonts w:ascii="Arial" w:hAnsi="Arial" w:hint="default"/>
      </w:rPr>
    </w:lvl>
    <w:lvl w:ilvl="1" w:tplc="BDFC00D2" w:tentative="1">
      <w:start w:val="1"/>
      <w:numFmt w:val="bullet"/>
      <w:lvlText w:val="•"/>
      <w:lvlJc w:val="left"/>
      <w:pPr>
        <w:tabs>
          <w:tab w:val="num" w:pos="1440"/>
        </w:tabs>
        <w:ind w:left="1440" w:hanging="360"/>
      </w:pPr>
      <w:rPr>
        <w:rFonts w:ascii="Arial" w:hAnsi="Arial" w:hint="default"/>
      </w:rPr>
    </w:lvl>
    <w:lvl w:ilvl="2" w:tplc="D3644386" w:tentative="1">
      <w:start w:val="1"/>
      <w:numFmt w:val="bullet"/>
      <w:lvlText w:val="•"/>
      <w:lvlJc w:val="left"/>
      <w:pPr>
        <w:tabs>
          <w:tab w:val="num" w:pos="2160"/>
        </w:tabs>
        <w:ind w:left="2160" w:hanging="360"/>
      </w:pPr>
      <w:rPr>
        <w:rFonts w:ascii="Arial" w:hAnsi="Arial" w:hint="default"/>
      </w:rPr>
    </w:lvl>
    <w:lvl w:ilvl="3" w:tplc="B7D2A87E" w:tentative="1">
      <w:start w:val="1"/>
      <w:numFmt w:val="bullet"/>
      <w:lvlText w:val="•"/>
      <w:lvlJc w:val="left"/>
      <w:pPr>
        <w:tabs>
          <w:tab w:val="num" w:pos="2880"/>
        </w:tabs>
        <w:ind w:left="2880" w:hanging="360"/>
      </w:pPr>
      <w:rPr>
        <w:rFonts w:ascii="Arial" w:hAnsi="Arial" w:hint="default"/>
      </w:rPr>
    </w:lvl>
    <w:lvl w:ilvl="4" w:tplc="60C28384" w:tentative="1">
      <w:start w:val="1"/>
      <w:numFmt w:val="bullet"/>
      <w:lvlText w:val="•"/>
      <w:lvlJc w:val="left"/>
      <w:pPr>
        <w:tabs>
          <w:tab w:val="num" w:pos="3600"/>
        </w:tabs>
        <w:ind w:left="3600" w:hanging="360"/>
      </w:pPr>
      <w:rPr>
        <w:rFonts w:ascii="Arial" w:hAnsi="Arial" w:hint="default"/>
      </w:rPr>
    </w:lvl>
    <w:lvl w:ilvl="5" w:tplc="E5AED76A" w:tentative="1">
      <w:start w:val="1"/>
      <w:numFmt w:val="bullet"/>
      <w:lvlText w:val="•"/>
      <w:lvlJc w:val="left"/>
      <w:pPr>
        <w:tabs>
          <w:tab w:val="num" w:pos="4320"/>
        </w:tabs>
        <w:ind w:left="4320" w:hanging="360"/>
      </w:pPr>
      <w:rPr>
        <w:rFonts w:ascii="Arial" w:hAnsi="Arial" w:hint="default"/>
      </w:rPr>
    </w:lvl>
    <w:lvl w:ilvl="6" w:tplc="767C031A" w:tentative="1">
      <w:start w:val="1"/>
      <w:numFmt w:val="bullet"/>
      <w:lvlText w:val="•"/>
      <w:lvlJc w:val="left"/>
      <w:pPr>
        <w:tabs>
          <w:tab w:val="num" w:pos="5040"/>
        </w:tabs>
        <w:ind w:left="5040" w:hanging="360"/>
      </w:pPr>
      <w:rPr>
        <w:rFonts w:ascii="Arial" w:hAnsi="Arial" w:hint="default"/>
      </w:rPr>
    </w:lvl>
    <w:lvl w:ilvl="7" w:tplc="4B125D6C" w:tentative="1">
      <w:start w:val="1"/>
      <w:numFmt w:val="bullet"/>
      <w:lvlText w:val="•"/>
      <w:lvlJc w:val="left"/>
      <w:pPr>
        <w:tabs>
          <w:tab w:val="num" w:pos="5760"/>
        </w:tabs>
        <w:ind w:left="5760" w:hanging="360"/>
      </w:pPr>
      <w:rPr>
        <w:rFonts w:ascii="Arial" w:hAnsi="Arial" w:hint="default"/>
      </w:rPr>
    </w:lvl>
    <w:lvl w:ilvl="8" w:tplc="71BE0060" w:tentative="1">
      <w:start w:val="1"/>
      <w:numFmt w:val="bullet"/>
      <w:lvlText w:val="•"/>
      <w:lvlJc w:val="left"/>
      <w:pPr>
        <w:tabs>
          <w:tab w:val="num" w:pos="6480"/>
        </w:tabs>
        <w:ind w:left="6480" w:hanging="360"/>
      </w:pPr>
      <w:rPr>
        <w:rFonts w:ascii="Arial" w:hAnsi="Arial" w:hint="default"/>
      </w:rPr>
    </w:lvl>
  </w:abstractNum>
  <w:abstractNum w:abstractNumId="3">
    <w:nsid w:val="695F3ADF"/>
    <w:multiLevelType w:val="hybridMultilevel"/>
    <w:tmpl w:val="8834CB32"/>
    <w:lvl w:ilvl="0" w:tplc="CC0EE642">
      <w:start w:val="1"/>
      <w:numFmt w:val="bullet"/>
      <w:lvlText w:val="•"/>
      <w:lvlJc w:val="left"/>
      <w:pPr>
        <w:tabs>
          <w:tab w:val="num" w:pos="720"/>
        </w:tabs>
        <w:ind w:left="720" w:hanging="360"/>
      </w:pPr>
      <w:rPr>
        <w:rFonts w:ascii="Arial" w:hAnsi="Arial" w:hint="default"/>
      </w:rPr>
    </w:lvl>
    <w:lvl w:ilvl="1" w:tplc="0A78EA58" w:tentative="1">
      <w:start w:val="1"/>
      <w:numFmt w:val="bullet"/>
      <w:lvlText w:val="•"/>
      <w:lvlJc w:val="left"/>
      <w:pPr>
        <w:tabs>
          <w:tab w:val="num" w:pos="1440"/>
        </w:tabs>
        <w:ind w:left="1440" w:hanging="360"/>
      </w:pPr>
      <w:rPr>
        <w:rFonts w:ascii="Arial" w:hAnsi="Arial" w:hint="default"/>
      </w:rPr>
    </w:lvl>
    <w:lvl w:ilvl="2" w:tplc="B81A5F1A" w:tentative="1">
      <w:start w:val="1"/>
      <w:numFmt w:val="bullet"/>
      <w:lvlText w:val="•"/>
      <w:lvlJc w:val="left"/>
      <w:pPr>
        <w:tabs>
          <w:tab w:val="num" w:pos="2160"/>
        </w:tabs>
        <w:ind w:left="2160" w:hanging="360"/>
      </w:pPr>
      <w:rPr>
        <w:rFonts w:ascii="Arial" w:hAnsi="Arial" w:hint="default"/>
      </w:rPr>
    </w:lvl>
    <w:lvl w:ilvl="3" w:tplc="E9224C3E" w:tentative="1">
      <w:start w:val="1"/>
      <w:numFmt w:val="bullet"/>
      <w:lvlText w:val="•"/>
      <w:lvlJc w:val="left"/>
      <w:pPr>
        <w:tabs>
          <w:tab w:val="num" w:pos="2880"/>
        </w:tabs>
        <w:ind w:left="2880" w:hanging="360"/>
      </w:pPr>
      <w:rPr>
        <w:rFonts w:ascii="Arial" w:hAnsi="Arial" w:hint="default"/>
      </w:rPr>
    </w:lvl>
    <w:lvl w:ilvl="4" w:tplc="75DACF2A" w:tentative="1">
      <w:start w:val="1"/>
      <w:numFmt w:val="bullet"/>
      <w:lvlText w:val="•"/>
      <w:lvlJc w:val="left"/>
      <w:pPr>
        <w:tabs>
          <w:tab w:val="num" w:pos="3600"/>
        </w:tabs>
        <w:ind w:left="3600" w:hanging="360"/>
      </w:pPr>
      <w:rPr>
        <w:rFonts w:ascii="Arial" w:hAnsi="Arial" w:hint="default"/>
      </w:rPr>
    </w:lvl>
    <w:lvl w:ilvl="5" w:tplc="F35CAC3C" w:tentative="1">
      <w:start w:val="1"/>
      <w:numFmt w:val="bullet"/>
      <w:lvlText w:val="•"/>
      <w:lvlJc w:val="left"/>
      <w:pPr>
        <w:tabs>
          <w:tab w:val="num" w:pos="4320"/>
        </w:tabs>
        <w:ind w:left="4320" w:hanging="360"/>
      </w:pPr>
      <w:rPr>
        <w:rFonts w:ascii="Arial" w:hAnsi="Arial" w:hint="default"/>
      </w:rPr>
    </w:lvl>
    <w:lvl w:ilvl="6" w:tplc="F4D2E850" w:tentative="1">
      <w:start w:val="1"/>
      <w:numFmt w:val="bullet"/>
      <w:lvlText w:val="•"/>
      <w:lvlJc w:val="left"/>
      <w:pPr>
        <w:tabs>
          <w:tab w:val="num" w:pos="5040"/>
        </w:tabs>
        <w:ind w:left="5040" w:hanging="360"/>
      </w:pPr>
      <w:rPr>
        <w:rFonts w:ascii="Arial" w:hAnsi="Arial" w:hint="default"/>
      </w:rPr>
    </w:lvl>
    <w:lvl w:ilvl="7" w:tplc="DBCA5472" w:tentative="1">
      <w:start w:val="1"/>
      <w:numFmt w:val="bullet"/>
      <w:lvlText w:val="•"/>
      <w:lvlJc w:val="left"/>
      <w:pPr>
        <w:tabs>
          <w:tab w:val="num" w:pos="5760"/>
        </w:tabs>
        <w:ind w:left="5760" w:hanging="360"/>
      </w:pPr>
      <w:rPr>
        <w:rFonts w:ascii="Arial" w:hAnsi="Arial" w:hint="default"/>
      </w:rPr>
    </w:lvl>
    <w:lvl w:ilvl="8" w:tplc="E98AD840"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2"/>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64FC"/>
    <w:rsid w:val="002C0F43"/>
    <w:rsid w:val="002E1C54"/>
    <w:rsid w:val="00354B63"/>
    <w:rsid w:val="003764FC"/>
    <w:rsid w:val="0051019E"/>
    <w:rsid w:val="00590862"/>
    <w:rsid w:val="005A36A8"/>
    <w:rsid w:val="007870BD"/>
    <w:rsid w:val="008200D1"/>
    <w:rsid w:val="00841544"/>
    <w:rsid w:val="009161D4"/>
    <w:rsid w:val="00B55556"/>
    <w:rsid w:val="00E77CDC"/>
    <w:rsid w:val="00EA6421"/>
    <w:rsid w:val="00F515A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8866821">
      <w:bodyDiv w:val="1"/>
      <w:marLeft w:val="0"/>
      <w:marRight w:val="0"/>
      <w:marTop w:val="0"/>
      <w:marBottom w:val="0"/>
      <w:divBdr>
        <w:top w:val="none" w:sz="0" w:space="0" w:color="auto"/>
        <w:left w:val="none" w:sz="0" w:space="0" w:color="auto"/>
        <w:bottom w:val="none" w:sz="0" w:space="0" w:color="auto"/>
        <w:right w:val="none" w:sz="0" w:space="0" w:color="auto"/>
      </w:divBdr>
      <w:divsChild>
        <w:div w:id="1813712871">
          <w:marLeft w:val="274"/>
          <w:marRight w:val="0"/>
          <w:marTop w:val="0"/>
          <w:marBottom w:val="0"/>
          <w:divBdr>
            <w:top w:val="none" w:sz="0" w:space="0" w:color="auto"/>
            <w:left w:val="none" w:sz="0" w:space="0" w:color="auto"/>
            <w:bottom w:val="none" w:sz="0" w:space="0" w:color="auto"/>
            <w:right w:val="none" w:sz="0" w:space="0" w:color="auto"/>
          </w:divBdr>
        </w:div>
        <w:div w:id="710954961">
          <w:marLeft w:val="274"/>
          <w:marRight w:val="0"/>
          <w:marTop w:val="0"/>
          <w:marBottom w:val="0"/>
          <w:divBdr>
            <w:top w:val="none" w:sz="0" w:space="0" w:color="auto"/>
            <w:left w:val="none" w:sz="0" w:space="0" w:color="auto"/>
            <w:bottom w:val="none" w:sz="0" w:space="0" w:color="auto"/>
            <w:right w:val="none" w:sz="0" w:space="0" w:color="auto"/>
          </w:divBdr>
        </w:div>
        <w:div w:id="2018775380">
          <w:marLeft w:val="274"/>
          <w:marRight w:val="0"/>
          <w:marTop w:val="0"/>
          <w:marBottom w:val="0"/>
          <w:divBdr>
            <w:top w:val="none" w:sz="0" w:space="0" w:color="auto"/>
            <w:left w:val="none" w:sz="0" w:space="0" w:color="auto"/>
            <w:bottom w:val="none" w:sz="0" w:space="0" w:color="auto"/>
            <w:right w:val="none" w:sz="0" w:space="0" w:color="auto"/>
          </w:divBdr>
        </w:div>
        <w:div w:id="1315911732">
          <w:marLeft w:val="274"/>
          <w:marRight w:val="0"/>
          <w:marTop w:val="0"/>
          <w:marBottom w:val="0"/>
          <w:divBdr>
            <w:top w:val="none" w:sz="0" w:space="0" w:color="auto"/>
            <w:left w:val="none" w:sz="0" w:space="0" w:color="auto"/>
            <w:bottom w:val="none" w:sz="0" w:space="0" w:color="auto"/>
            <w:right w:val="none" w:sz="0" w:space="0" w:color="auto"/>
          </w:divBdr>
        </w:div>
        <w:div w:id="77752383">
          <w:marLeft w:val="274"/>
          <w:marRight w:val="0"/>
          <w:marTop w:val="0"/>
          <w:marBottom w:val="0"/>
          <w:divBdr>
            <w:top w:val="none" w:sz="0" w:space="0" w:color="auto"/>
            <w:left w:val="none" w:sz="0" w:space="0" w:color="auto"/>
            <w:bottom w:val="none" w:sz="0" w:space="0" w:color="auto"/>
            <w:right w:val="none" w:sz="0" w:space="0" w:color="auto"/>
          </w:divBdr>
        </w:div>
        <w:div w:id="150416083">
          <w:marLeft w:val="274"/>
          <w:marRight w:val="0"/>
          <w:marTop w:val="0"/>
          <w:marBottom w:val="0"/>
          <w:divBdr>
            <w:top w:val="none" w:sz="0" w:space="0" w:color="auto"/>
            <w:left w:val="none" w:sz="0" w:space="0" w:color="auto"/>
            <w:bottom w:val="none" w:sz="0" w:space="0" w:color="auto"/>
            <w:right w:val="none" w:sz="0" w:space="0" w:color="auto"/>
          </w:divBdr>
        </w:div>
        <w:div w:id="1269042475">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485</Words>
  <Characters>3057</Characters>
  <Application>Microsoft Office Word</Application>
  <DocSecurity>0</DocSecurity>
  <Lines>25</Lines>
  <Paragraphs>7</Paragraphs>
  <ScaleCrop>false</ScaleCrop>
  <Company>Fraunhofer Institut FOKUS</Company>
  <LinksUpToDate>false</LinksUpToDate>
  <CharactersWithSpaces>3535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Tcholtchev, Nikolay Vassilev</dc:creator>
  <cp:keywords/>
  <dc:description/>
  <cp:lastModifiedBy>Tcholtchev, Nikolay Vassilev</cp:lastModifiedBy>
  <cp:revision>3</cp:revision>
  <dcterms:created xsi:type="dcterms:W3CDTF">2014-04-30T14:32:00Z</dcterms:created>
  <dcterms:modified xsi:type="dcterms:W3CDTF">2014-04-30T16:14:00Z</dcterms:modified>
</cp:coreProperties>
</file>