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2D5" w:rsidRDefault="00C22B67" w:rsidP="00C22B67">
      <w:pPr>
        <w:pStyle w:val="10"/>
      </w:pPr>
      <w:r w:rsidRPr="00C22B67">
        <w:fldChar w:fldCharType="begin"/>
      </w:r>
      <w:r w:rsidRPr="00C22B67">
        <w:instrText xml:space="preserve"> HYPERLINK "http://www.cnblogs.com/ZorryZhuo/archive/2008/10/14/1310553.html" </w:instrText>
      </w:r>
      <w:r w:rsidRPr="00C22B67">
        <w:fldChar w:fldCharType="separate"/>
      </w:r>
      <w:r w:rsidRPr="00C22B67">
        <w:rPr>
          <w:rStyle w:val="a6"/>
          <w:color w:val="auto"/>
          <w:u w:val="none"/>
        </w:rPr>
        <w:t>CLR宿主程序的启动过程</w:t>
      </w:r>
      <w:r w:rsidRPr="00C22B67">
        <w:fldChar w:fldCharType="end"/>
      </w:r>
    </w:p>
    <w:p w:rsidR="00D563CE" w:rsidRDefault="00D563CE" w:rsidP="00D563CE">
      <w:pPr>
        <w:pStyle w:val="a9"/>
        <w:shd w:val="clear" w:color="auto" w:fill="FFFFFF"/>
        <w:spacing w:before="150" w:beforeAutospacing="0" w:after="150" w:afterAutospacing="0" w:line="293" w:lineRule="atLeast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333333"/>
        </w:rPr>
        <w:t>最近突然对</w:t>
      </w:r>
      <w:r>
        <w:rPr>
          <w:rFonts w:ascii="Verdana" w:hAnsi="Verdana"/>
          <w:color w:val="333333"/>
        </w:rPr>
        <w:t>CLR</w:t>
      </w:r>
      <w:r>
        <w:rPr>
          <w:rFonts w:hint="eastAsia"/>
          <w:color w:val="333333"/>
        </w:rPr>
        <w:t>产生了浓厚的兴趣，想想也是，</w:t>
      </w:r>
      <w:r>
        <w:rPr>
          <w:rFonts w:ascii="Verdana" w:hAnsi="Verdana"/>
          <w:color w:val="333333"/>
        </w:rPr>
        <w:t>.Net</w:t>
      </w:r>
      <w:r>
        <w:rPr>
          <w:rFonts w:hint="eastAsia"/>
          <w:color w:val="333333"/>
        </w:rPr>
        <w:t>开发怎么说也搞了两年多了，如果对整个</w:t>
      </w:r>
      <w:r>
        <w:rPr>
          <w:rFonts w:ascii="Verdana" w:hAnsi="Verdana"/>
          <w:color w:val="333333"/>
        </w:rPr>
        <w:t>Framework</w:t>
      </w:r>
      <w:r>
        <w:rPr>
          <w:rFonts w:hint="eastAsia"/>
          <w:color w:val="333333"/>
        </w:rPr>
        <w:t>的机制还没有一个大致的了解还真有点说不过去。话说回来，搞了五、六年甚至十多年开发的，</w:t>
      </w:r>
      <w:proofErr w:type="gramStart"/>
      <w:r>
        <w:rPr>
          <w:rFonts w:hint="eastAsia"/>
          <w:color w:val="333333"/>
        </w:rPr>
        <w:t>对进程</w:t>
      </w:r>
      <w:proofErr w:type="gramEnd"/>
      <w:r>
        <w:rPr>
          <w:rFonts w:hint="eastAsia"/>
          <w:color w:val="333333"/>
        </w:rPr>
        <w:t>结构、对象内存分布还一无所知的也比比皆是啊，呵呵……</w:t>
      </w:r>
    </w:p>
    <w:p w:rsidR="00D563CE" w:rsidRDefault="00D563CE" w:rsidP="00D563CE">
      <w:pPr>
        <w:pStyle w:val="a9"/>
        <w:shd w:val="clear" w:color="auto" w:fill="FFFFFF"/>
        <w:spacing w:before="150" w:beforeAutospacing="0" w:after="150" w:afterAutospacing="0" w:line="293" w:lineRule="atLeast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333333"/>
        </w:rPr>
        <w:t>首先创建一个简单的</w:t>
      </w:r>
      <w:r>
        <w:rPr>
          <w:rFonts w:ascii="Verdana" w:hAnsi="Verdana"/>
          <w:color w:val="333333"/>
        </w:rPr>
        <w:t>Hello World</w:t>
      </w:r>
      <w:r>
        <w:rPr>
          <w:rFonts w:hint="eastAsia"/>
          <w:color w:val="333333"/>
        </w:rPr>
        <w:t>命令行程式：</w:t>
      </w:r>
    </w:p>
    <w:p w:rsidR="00D563CE" w:rsidRDefault="00D563CE" w:rsidP="00D563CE">
      <w:pPr>
        <w:pStyle w:val="a9"/>
        <w:shd w:val="clear" w:color="auto" w:fill="D9D9D9"/>
        <w:spacing w:before="150" w:beforeAutospacing="0" w:after="150" w:afterAutospacing="0" w:line="293" w:lineRule="atLeast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333333"/>
        </w:rPr>
        <w:t xml:space="preserve">    </w:t>
      </w:r>
      <w:proofErr w:type="gramStart"/>
      <w:r>
        <w:rPr>
          <w:rFonts w:ascii="Verdana" w:hAnsi="Verdana"/>
          <w:color w:val="333333"/>
        </w:rPr>
        <w:t>public</w:t>
      </w:r>
      <w:proofErr w:type="gramEnd"/>
      <w:r>
        <w:rPr>
          <w:rFonts w:ascii="Verdana" w:hAnsi="Verdana"/>
          <w:color w:val="333333"/>
        </w:rPr>
        <w:t xml:space="preserve"> class HelloWorldClass</w:t>
      </w:r>
    </w:p>
    <w:p w:rsidR="00D563CE" w:rsidRDefault="00D563CE" w:rsidP="00D563CE">
      <w:pPr>
        <w:pStyle w:val="a9"/>
        <w:shd w:val="clear" w:color="auto" w:fill="D9D9D9"/>
        <w:spacing w:before="150" w:beforeAutospacing="0" w:after="150" w:afterAutospacing="0" w:line="293" w:lineRule="atLeast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333333"/>
        </w:rPr>
        <w:t>    {</w:t>
      </w:r>
    </w:p>
    <w:p w:rsidR="00D563CE" w:rsidRDefault="00D563CE" w:rsidP="00D563CE">
      <w:pPr>
        <w:pStyle w:val="a9"/>
        <w:shd w:val="clear" w:color="auto" w:fill="D9D9D9"/>
        <w:spacing w:before="150" w:beforeAutospacing="0" w:after="150" w:afterAutospacing="0" w:line="293" w:lineRule="atLeast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333333"/>
        </w:rPr>
        <w:t xml:space="preserve">        </w:t>
      </w:r>
      <w:proofErr w:type="gramStart"/>
      <w:r>
        <w:rPr>
          <w:rFonts w:ascii="Verdana" w:hAnsi="Verdana"/>
          <w:color w:val="333333"/>
        </w:rPr>
        <w:t>public</w:t>
      </w:r>
      <w:proofErr w:type="gramEnd"/>
      <w:r>
        <w:rPr>
          <w:rFonts w:ascii="Verdana" w:hAnsi="Verdana"/>
          <w:color w:val="333333"/>
        </w:rPr>
        <w:t xml:space="preserve"> static void Main()</w:t>
      </w:r>
      <w:bookmarkStart w:id="0" w:name="_GoBack"/>
      <w:bookmarkEnd w:id="0"/>
    </w:p>
    <w:p w:rsidR="00D563CE" w:rsidRDefault="00D563CE" w:rsidP="00D563CE">
      <w:pPr>
        <w:pStyle w:val="a9"/>
        <w:shd w:val="clear" w:color="auto" w:fill="D9D9D9"/>
        <w:spacing w:before="150" w:beforeAutospacing="0" w:after="150" w:afterAutospacing="0" w:line="293" w:lineRule="atLeast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333333"/>
        </w:rPr>
        <w:t>        {</w:t>
      </w:r>
    </w:p>
    <w:p w:rsidR="00D563CE" w:rsidRDefault="00D563CE" w:rsidP="00D563CE">
      <w:pPr>
        <w:pStyle w:val="a9"/>
        <w:shd w:val="clear" w:color="auto" w:fill="D9D9D9"/>
        <w:spacing w:before="150" w:beforeAutospacing="0" w:after="150" w:afterAutospacing="0" w:line="293" w:lineRule="atLeast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333333"/>
        </w:rPr>
        <w:t>            </w:t>
      </w:r>
      <w:proofErr w:type="gramStart"/>
      <w:r>
        <w:rPr>
          <w:rFonts w:ascii="Verdana" w:hAnsi="Verdana"/>
          <w:color w:val="333333"/>
        </w:rPr>
        <w:t>Console.WriteLine(</w:t>
      </w:r>
      <w:proofErr w:type="gramEnd"/>
      <w:r>
        <w:rPr>
          <w:rFonts w:ascii="Verdana" w:hAnsi="Verdana"/>
          <w:color w:val="333333"/>
        </w:rPr>
        <w:t>"Hello World!");</w:t>
      </w:r>
    </w:p>
    <w:p w:rsidR="00D563CE" w:rsidRDefault="00D563CE" w:rsidP="00D563CE">
      <w:pPr>
        <w:pStyle w:val="a9"/>
        <w:shd w:val="clear" w:color="auto" w:fill="D9D9D9"/>
        <w:spacing w:before="150" w:beforeAutospacing="0" w:after="150" w:afterAutospacing="0" w:line="293" w:lineRule="atLeast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333333"/>
        </w:rPr>
        <w:t>                  </w:t>
      </w:r>
      <w:proofErr w:type="gramStart"/>
      <w:r>
        <w:rPr>
          <w:rFonts w:ascii="Verdana" w:hAnsi="Verdana"/>
          <w:color w:val="333333"/>
        </w:rPr>
        <w:t>Console.ReadLine(</w:t>
      </w:r>
      <w:proofErr w:type="gramEnd"/>
      <w:r>
        <w:rPr>
          <w:rFonts w:ascii="Verdana" w:hAnsi="Verdana"/>
          <w:color w:val="333333"/>
        </w:rPr>
        <w:t>);</w:t>
      </w:r>
    </w:p>
    <w:p w:rsidR="00D563CE" w:rsidRDefault="00D563CE" w:rsidP="00D563CE">
      <w:pPr>
        <w:pStyle w:val="a9"/>
        <w:shd w:val="clear" w:color="auto" w:fill="D9D9D9"/>
        <w:spacing w:before="150" w:beforeAutospacing="0" w:after="150" w:afterAutospacing="0" w:line="293" w:lineRule="atLeast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333333"/>
        </w:rPr>
        <w:t>        }</w:t>
      </w:r>
    </w:p>
    <w:p w:rsidR="00D563CE" w:rsidRDefault="00D563CE" w:rsidP="00D563CE">
      <w:pPr>
        <w:pStyle w:val="a9"/>
        <w:shd w:val="clear" w:color="auto" w:fill="D9D9D9"/>
        <w:spacing w:before="150" w:beforeAutospacing="0" w:after="150" w:afterAutospacing="0" w:line="293" w:lineRule="atLeast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333333"/>
        </w:rPr>
        <w:t>}</w:t>
      </w:r>
    </w:p>
    <w:p w:rsidR="00D563CE" w:rsidRDefault="00D563CE" w:rsidP="00D563CE">
      <w:pPr>
        <w:pStyle w:val="a9"/>
        <w:shd w:val="clear" w:color="auto" w:fill="FFFFFF"/>
        <w:spacing w:before="150" w:beforeAutospacing="0" w:after="150" w:afterAutospacing="0" w:line="293" w:lineRule="atLeast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333333"/>
        </w:rPr>
        <w:t>编译生成，得到一个“</w:t>
      </w:r>
      <w:r>
        <w:rPr>
          <w:rFonts w:ascii="Courier New" w:hAnsi="Courier New" w:cs="Courier New"/>
          <w:color w:val="000000"/>
          <w:sz w:val="20"/>
          <w:szCs w:val="20"/>
        </w:rPr>
        <w:t>ConsoleApplication1.exe</w:t>
      </w:r>
      <w:r>
        <w:rPr>
          <w:rFonts w:hint="eastAsia"/>
          <w:color w:val="333333"/>
        </w:rPr>
        <w:t>”可执行文件。双击执行，屏幕打出“</w:t>
      </w:r>
      <w:r>
        <w:rPr>
          <w:rFonts w:ascii="Verdana" w:hAnsi="Verdana"/>
          <w:color w:val="333333"/>
        </w:rPr>
        <w:t>Hello World!</w:t>
      </w:r>
      <w:r>
        <w:rPr>
          <w:rFonts w:hint="eastAsia"/>
          <w:color w:val="333333"/>
        </w:rPr>
        <w:t>”。程序的输出非常简单，但背后的启动运行机制却相当复杂。总结起来，</w:t>
      </w:r>
      <w:r>
        <w:rPr>
          <w:rFonts w:ascii="Verdana" w:hAnsi="Verdana"/>
          <w:color w:val="333333"/>
        </w:rPr>
        <w:t>CLR</w:t>
      </w:r>
      <w:r>
        <w:rPr>
          <w:rFonts w:hint="eastAsia"/>
          <w:color w:val="333333"/>
        </w:rPr>
        <w:t>宿主程序的启动过程大致可以用如下图表展示：</w:t>
      </w:r>
    </w:p>
    <w:p w:rsidR="00D563CE" w:rsidRDefault="00D563CE" w:rsidP="00D563CE">
      <w:pPr>
        <w:pStyle w:val="a9"/>
        <w:shd w:val="clear" w:color="auto" w:fill="FFFFFF"/>
        <w:spacing w:before="150" w:beforeAutospacing="0" w:after="150" w:afterAutospacing="0" w:line="293" w:lineRule="atLeast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D563CE" w:rsidRDefault="00D563CE" w:rsidP="00D563CE">
      <w:pPr>
        <w:ind w:firstLine="420"/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47592" cy="4343400"/>
            <wp:effectExtent l="0" t="0" r="5715" b="0"/>
            <wp:docPr id="52" name="图片 52" descr="http://images.cnblogs.com/cnblogs_com/zorryzhuo/CL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zorryzhuo/CL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120" cy="434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3CE" w:rsidRDefault="00D563CE" w:rsidP="00D563CE">
      <w:pPr>
        <w:pStyle w:val="a9"/>
        <w:shd w:val="clear" w:color="auto" w:fill="FFFFFF"/>
        <w:spacing w:before="0" w:beforeAutospacing="0" w:after="0" w:afterAutospacing="0" w:line="293" w:lineRule="atLeast"/>
        <w:ind w:left="420"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D563CE" w:rsidRDefault="00D563CE" w:rsidP="00D563CE">
      <w:pPr>
        <w:pStyle w:val="a9"/>
        <w:shd w:val="clear" w:color="auto" w:fill="FFFFFF"/>
        <w:spacing w:before="0" w:beforeAutospacing="0" w:after="0" w:afterAutospacing="0" w:line="293" w:lineRule="atLeast"/>
        <w:ind w:left="420" w:firstLine="40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这里对每个步骤的描述都只是概括性的，实际的过程要复杂得多，比如启动CLR EE之后创建应用程序域和</w:t>
      </w:r>
      <w:proofErr w:type="gramStart"/>
      <w:r>
        <w:rPr>
          <w:rFonts w:hint="eastAsia"/>
          <w:color w:val="000000"/>
        </w:rPr>
        <w:t>加载器堆以及</w:t>
      </w:r>
      <w:proofErr w:type="gramEnd"/>
      <w:r>
        <w:rPr>
          <w:rFonts w:hint="eastAsia"/>
          <w:color w:val="000000"/>
        </w:rPr>
        <w:t>句柄表、方法表等，都是一个个极复杂的过程，得详细阅读sscli才有可能对当中细节有个清晰的认识。</w:t>
      </w:r>
    </w:p>
    <w:p w:rsidR="00D563CE" w:rsidRDefault="00D563CE" w:rsidP="00D563CE">
      <w:pPr>
        <w:pStyle w:val="a9"/>
        <w:shd w:val="clear" w:color="auto" w:fill="FFFFFF"/>
        <w:spacing w:before="0" w:beforeAutospacing="0" w:after="0" w:afterAutospacing="0" w:line="293" w:lineRule="atLeast"/>
        <w:ind w:left="420" w:firstLine="40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下面是对图表中一些涉及到的概念的解释：</w:t>
      </w:r>
    </w:p>
    <w:p w:rsidR="00D563CE" w:rsidRDefault="00D563CE" w:rsidP="00D563CE">
      <w:pPr>
        <w:pStyle w:val="a9"/>
        <w:shd w:val="clear" w:color="auto" w:fill="FFFFFF"/>
        <w:spacing w:before="0" w:beforeAutospacing="0" w:after="0" w:afterAutospacing="0" w:line="293" w:lineRule="atLeast"/>
        <w:ind w:left="420" w:firstLine="40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hint="eastAsia"/>
          <w:color w:val="000000"/>
        </w:rPr>
        <w:t>PE（Portable Executable）文件</w:t>
      </w:r>
      <w:r>
        <w:rPr>
          <w:rFonts w:hint="eastAsia"/>
          <w:color w:val="000000"/>
        </w:rPr>
        <w:t>：是Windows系列操作系统的可执行文件格式的统称。因为.Net的出现又与原先Win32的格式有所区别，比如增加了CLR Header。可以通过.Net Framework自带的dumpbin工具，在控制台输入如下命令来验证：</w:t>
      </w:r>
    </w:p>
    <w:p w:rsidR="00D563CE" w:rsidRDefault="00D563CE" w:rsidP="00D563CE">
      <w:pPr>
        <w:pStyle w:val="a9"/>
        <w:shd w:val="clear" w:color="auto" w:fill="FFFFFF"/>
        <w:spacing w:before="0" w:beforeAutospacing="0" w:after="0" w:afterAutospacing="0" w:line="293" w:lineRule="atLeast"/>
        <w:ind w:left="420"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D563CE" w:rsidRDefault="00D563CE" w:rsidP="00D563CE">
      <w:pPr>
        <w:pStyle w:val="a9"/>
        <w:shd w:val="clear" w:color="auto" w:fill="FFFFFF"/>
        <w:spacing w:before="0" w:beforeAutospacing="0" w:after="0" w:afterAutospacing="0" w:line="293" w:lineRule="atLeast"/>
        <w:ind w:left="630" w:firstLine="40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Courier New" w:hAnsi="Courier New" w:cs="Courier New"/>
          <w:color w:val="000000"/>
          <w:sz w:val="20"/>
          <w:szCs w:val="20"/>
        </w:rPr>
        <w:t>&gt;&gt;dumpbin -all ConsoleApplication1.exe&gt;c:"PE.txt</w:t>
      </w:r>
    </w:p>
    <w:p w:rsidR="00D563CE" w:rsidRDefault="00D563CE" w:rsidP="00D563CE">
      <w:pPr>
        <w:pStyle w:val="a9"/>
        <w:shd w:val="clear" w:color="auto" w:fill="FFFFFF"/>
        <w:spacing w:before="0" w:beforeAutospacing="0" w:after="0" w:afterAutospacing="0" w:line="293" w:lineRule="atLeast"/>
        <w:ind w:left="630"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D563CE" w:rsidRDefault="00D563CE" w:rsidP="00D563CE">
      <w:pPr>
        <w:pStyle w:val="a9"/>
        <w:shd w:val="clear" w:color="auto" w:fill="FFFFFF"/>
        <w:spacing w:before="0" w:beforeAutospacing="0" w:after="0" w:afterAutospacing="0" w:line="293" w:lineRule="atLeast"/>
        <w:ind w:left="420" w:firstLine="40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这时在C盘根目录就可以找到命名为</w:t>
      </w:r>
      <w:proofErr w:type="gramStart"/>
      <w:r>
        <w:rPr>
          <w:rFonts w:hint="eastAsia"/>
          <w:color w:val="000000"/>
        </w:rPr>
        <w:t>”</w:t>
      </w:r>
      <w:proofErr w:type="gramEnd"/>
      <w:r>
        <w:rPr>
          <w:rFonts w:hint="eastAsia"/>
          <w:color w:val="000000"/>
        </w:rPr>
        <w:t>PE.txt</w:t>
      </w:r>
      <w:proofErr w:type="gramStart"/>
      <w:r>
        <w:rPr>
          <w:rFonts w:hint="eastAsia"/>
          <w:color w:val="000000"/>
        </w:rPr>
        <w:t>”</w:t>
      </w:r>
      <w:proofErr w:type="gramEnd"/>
      <w:r>
        <w:rPr>
          <w:rFonts w:hint="eastAsia"/>
          <w:color w:val="000000"/>
        </w:rPr>
        <w:t>的PE文件，通过这个文件我们可以查看到这个所谓的PE文件的具体格式。其中有一段就是CLR Header，如下所示：</w:t>
      </w:r>
    </w:p>
    <w:p w:rsidR="00D563CE" w:rsidRDefault="00D563CE" w:rsidP="00D563CE">
      <w:pPr>
        <w:pStyle w:val="a9"/>
        <w:shd w:val="clear" w:color="auto" w:fill="FFFFFF"/>
        <w:spacing w:before="0" w:beforeAutospacing="0" w:after="0" w:afterAutospacing="0" w:line="293" w:lineRule="atLeast"/>
        <w:ind w:left="630"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D563CE" w:rsidRDefault="00D563CE" w:rsidP="00D563CE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48275" cy="1971675"/>
            <wp:effectExtent l="0" t="0" r="9525" b="9525"/>
            <wp:docPr id="51" name="图片 51" descr="http://images.cnblogs.com/cnblogs_com/zorryzhuo/ScreenShot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zorryzhuo/ScreenShot0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 w:rsidR="00D563CE" w:rsidRDefault="00D563CE" w:rsidP="00D563CE">
      <w:pPr>
        <w:pStyle w:val="a9"/>
        <w:shd w:val="clear" w:color="auto" w:fill="FFFFFF"/>
        <w:spacing w:before="0" w:beforeAutospacing="0" w:after="0" w:afterAutospacing="0" w:line="293" w:lineRule="atLeast"/>
        <w:ind w:left="420" w:firstLine="40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hint="eastAsia"/>
          <w:color w:val="000000"/>
        </w:rPr>
        <w:t>Mscoree.dll(shim,垫片)</w:t>
      </w:r>
      <w:r>
        <w:rPr>
          <w:rFonts w:hint="eastAsia"/>
          <w:color w:val="000000"/>
        </w:rPr>
        <w:t>:负责启动CLR的组件。用Depends工具查看每个.Net exe文件，都可以发现每个.Net程序都引用了此组件。同一机子上无论安装了多少个版本的.Net Framework，mscoree.dll都只会在系统路径“C:"WINDOWS"system32”(XP下)下存放一份，至于所加载的CLR的版本则取决于应用程序的配置文件、CorBindToRuntimeHost函数参数和环境变量以及注册表项。CLR的真正启动有赖于mscoree.dll的_CorExeMain()函数，我们可以通过在程序运行过程中设置断点，查看call stack（调用堆栈）来验证，如下图：</w:t>
      </w:r>
    </w:p>
    <w:p w:rsidR="00D563CE" w:rsidRDefault="00D563CE" w:rsidP="00D563CE">
      <w:pPr>
        <w:pStyle w:val="a9"/>
        <w:shd w:val="clear" w:color="auto" w:fill="FFFFFF"/>
        <w:spacing w:before="0" w:beforeAutospacing="0" w:after="0" w:afterAutospacing="0" w:line="293" w:lineRule="atLeast"/>
        <w:ind w:left="420"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D563CE" w:rsidRDefault="00D563CE" w:rsidP="00D563CE">
      <w:pPr>
        <w:pStyle w:val="a9"/>
        <w:shd w:val="clear" w:color="auto" w:fill="FFFFFF"/>
        <w:spacing w:before="0" w:beforeAutospacing="0" w:after="0" w:afterAutospacing="0" w:line="293" w:lineRule="atLeast"/>
        <w:ind w:left="420"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467350" cy="1057275"/>
            <wp:effectExtent l="0" t="0" r="0" b="9525"/>
            <wp:docPr id="50" name="图片 50" descr="http://images.cnblogs.com/cnblogs_com/zorryzhuo/ScreenShot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zorryzhuo/ScreenShot0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3CE" w:rsidRDefault="00D563CE" w:rsidP="00D563CE">
      <w:pPr>
        <w:pStyle w:val="a9"/>
        <w:shd w:val="clear" w:color="auto" w:fill="FFFFFF"/>
        <w:spacing w:before="0" w:beforeAutospacing="0" w:after="0" w:afterAutospacing="0" w:line="293" w:lineRule="atLeast"/>
        <w:ind w:left="420"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D563CE" w:rsidRDefault="00D563CE" w:rsidP="00D563CE">
      <w:pPr>
        <w:pStyle w:val="a9"/>
        <w:shd w:val="clear" w:color="auto" w:fill="FFFFFF"/>
        <w:spacing w:before="0" w:beforeAutospacing="0" w:after="0" w:afterAutospacing="0" w:line="293" w:lineRule="atLeast"/>
        <w:ind w:left="420" w:firstLine="40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hint="eastAsia"/>
          <w:color w:val="000000"/>
        </w:rPr>
        <w:t>CLR</w:t>
      </w:r>
      <w:r>
        <w:rPr>
          <w:rFonts w:hint="eastAsia"/>
          <w:color w:val="000000"/>
        </w:rPr>
        <w:t>:即mscorwks.dll组件。此组件启动后还会载入相应的mscorjit.dll用于JIT（Just In Time）代码的生成。mscorwks.dl主要负责CLR运行环境的创建，比如应用程序域，GC堆，线程池等等，具体过程没有调试跟踪过，点到即止。</w:t>
      </w:r>
    </w:p>
    <w:p w:rsidR="00D563CE" w:rsidRDefault="00D563CE" w:rsidP="00D563CE">
      <w:pPr>
        <w:pStyle w:val="a9"/>
        <w:shd w:val="clear" w:color="auto" w:fill="FFFFFF"/>
        <w:spacing w:before="0" w:beforeAutospacing="0" w:after="0" w:afterAutospacing="0" w:line="293" w:lineRule="atLeast"/>
        <w:ind w:left="420"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D563CE" w:rsidRDefault="00D563CE" w:rsidP="00D563CE">
      <w:pPr>
        <w:pStyle w:val="a9"/>
        <w:shd w:val="clear" w:color="auto" w:fill="FFFFFF"/>
        <w:spacing w:before="0" w:beforeAutospacing="0" w:after="0" w:afterAutospacing="0" w:line="293" w:lineRule="atLeast"/>
        <w:ind w:left="420" w:firstLine="40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hint="eastAsia"/>
          <w:color w:val="000000"/>
        </w:rPr>
        <w:t>CLR Hosting(CLR</w:t>
      </w:r>
      <w:r>
        <w:rPr>
          <w:rStyle w:val="apple-converted-space"/>
          <w:rFonts w:hint="eastAsia"/>
          <w:b/>
          <w:bCs/>
          <w:color w:val="000000"/>
        </w:rPr>
        <w:t> </w:t>
      </w:r>
      <w:r>
        <w:rPr>
          <w:rStyle w:val="aa"/>
          <w:rFonts w:hint="eastAsia"/>
          <w:color w:val="000000"/>
        </w:rPr>
        <w:t>宿主):</w:t>
      </w:r>
      <w:r>
        <w:rPr>
          <w:rFonts w:hint="eastAsia"/>
          <w:color w:val="000000"/>
        </w:rPr>
        <w:t>初始启动.Net Application时，Windows进程的执行和初始化跟传统的Win32程序是一样的，执行的还是非托管代码，只不过由于PE文件中引入了CLR Header,OS进程加载了mscoree.dll，从而启动了CLR，CLR本身不是一个可执行程序，它需要一个进程来装载并启动它，从而接管进程并创建自身的程序运行上下文，这个过程可称之为CLR Hosting。从本质上来讲，CLR是一个COM服务器，它自身封装了一系列称之为CLR Hosting APIs的接口，以便于CLR寄宿于非托管程序，从而在非托管环境上下文中执行托管程序。比如SQL Server2005和ASP.NET都运用了此种技术使CLR寄宿于其运行环境。</w:t>
      </w:r>
    </w:p>
    <w:p w:rsidR="00D563CE" w:rsidRDefault="00D563CE" w:rsidP="00D563CE">
      <w:pPr>
        <w:pStyle w:val="a9"/>
        <w:shd w:val="clear" w:color="auto" w:fill="FFFFFF"/>
        <w:spacing w:before="150" w:beforeAutospacing="0" w:after="150" w:afterAutospacing="0" w:line="293" w:lineRule="atLeast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D563CE" w:rsidRDefault="00D563CE" w:rsidP="00D563CE">
      <w:pPr>
        <w:pStyle w:val="a9"/>
        <w:shd w:val="clear" w:color="auto" w:fill="FFFFFF"/>
        <w:spacing w:before="0" w:beforeAutospacing="0" w:after="0" w:afterAutospacing="0" w:line="293" w:lineRule="atLeast"/>
        <w:ind w:left="420" w:firstLine="40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hint="eastAsia"/>
          <w:color w:val="000000"/>
        </w:rPr>
        <w:lastRenderedPageBreak/>
        <w:t>AppDomain(应用程序域):</w:t>
      </w:r>
      <w:r>
        <w:rPr>
          <w:rFonts w:hint="eastAsia"/>
          <w:color w:val="000000"/>
        </w:rPr>
        <w:t>区别于进程，且位于进程内的一种程序上下文边界。CLR初始化时会创建三个域，分别为System Domain,Share Domain和Default Domain，其中System Domain负责创建和初始化Share Domain和Default Domain。它将系统库mscorlib.dll载入共享域，并且维护进程范围内部使用的隐含或者显式字符串符号。所有不属于任何特定域的代码被加载到系统库SharedDomain.Mscorlib，对于所有应用程序域的用户代码都是必需的。它会被自动加载到Share Domain中。Default Domain则负责载入并执行用户代码。</w:t>
      </w:r>
    </w:p>
    <w:p w:rsidR="00D563CE" w:rsidRDefault="00D563CE" w:rsidP="00D563CE">
      <w:pPr>
        <w:pStyle w:val="a9"/>
        <w:shd w:val="clear" w:color="auto" w:fill="FFFFFF"/>
        <w:spacing w:before="150" w:beforeAutospacing="0" w:after="150" w:afterAutospacing="0" w:line="293" w:lineRule="atLeast"/>
        <w:ind w:left="420" w:firstLine="40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我们可以利用VS 2005调试器和SOS工具来验证这三个域的存在。在程序调试过程中，设置断点，并在“即时窗口”输入如下命令：</w:t>
      </w:r>
    </w:p>
    <w:p w:rsidR="00D563CE" w:rsidRDefault="00D563CE" w:rsidP="00D563CE">
      <w:pPr>
        <w:pStyle w:val="a9"/>
        <w:shd w:val="clear" w:color="auto" w:fill="FFFFFF"/>
        <w:spacing w:before="150" w:beforeAutospacing="0" w:after="150" w:afterAutospacing="0" w:line="293" w:lineRule="atLeast"/>
        <w:ind w:left="840" w:firstLine="40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hint="eastAsia"/>
          <w:color w:val="000000"/>
        </w:rPr>
        <w:t>.load sos.dll</w:t>
      </w:r>
    </w:p>
    <w:p w:rsidR="00D563CE" w:rsidRDefault="00D563CE" w:rsidP="00D563CE">
      <w:pPr>
        <w:pStyle w:val="a9"/>
        <w:shd w:val="clear" w:color="auto" w:fill="FFFFFF"/>
        <w:spacing w:before="0" w:beforeAutospacing="0" w:after="0" w:afterAutospacing="0" w:line="293" w:lineRule="atLeast"/>
        <w:ind w:left="420" w:firstLine="40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这时会提示“</w:t>
      </w:r>
      <w:r>
        <w:rPr>
          <w:rFonts w:ascii="新宋体" w:eastAsia="新宋体" w:hAnsi="新宋体" w:hint="eastAsia"/>
          <w:color w:val="000000"/>
          <w:sz w:val="18"/>
          <w:szCs w:val="18"/>
        </w:rPr>
        <w:t>已加载扩展C:"WINDOWS"Microsoft.NET"Framework"v2.0.50727"sos.dll</w:t>
      </w:r>
      <w:r>
        <w:rPr>
          <w:rFonts w:hint="eastAsia"/>
          <w:color w:val="000000"/>
        </w:rPr>
        <w:t>”</w:t>
      </w:r>
    </w:p>
    <w:p w:rsidR="00D563CE" w:rsidRDefault="00D563CE" w:rsidP="00D563CE">
      <w:pPr>
        <w:pStyle w:val="a9"/>
        <w:shd w:val="clear" w:color="auto" w:fill="FFFFFF"/>
        <w:spacing w:before="0" w:beforeAutospacing="0" w:after="0" w:afterAutospacing="0" w:line="293" w:lineRule="atLeast"/>
        <w:ind w:left="420" w:firstLine="40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载入SOS后即可以利用它提供的各种命令来查看CLR进程。输入：</w:t>
      </w:r>
    </w:p>
    <w:p w:rsidR="00D563CE" w:rsidRDefault="00D563CE" w:rsidP="00D563CE">
      <w:pPr>
        <w:pStyle w:val="a9"/>
        <w:shd w:val="clear" w:color="auto" w:fill="FFFFFF"/>
        <w:spacing w:before="0" w:beforeAutospacing="0" w:after="0" w:afterAutospacing="0" w:line="293" w:lineRule="atLeast"/>
        <w:ind w:left="840" w:firstLine="40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hint="eastAsia"/>
          <w:color w:val="000000"/>
        </w:rPr>
        <w:t>!dumpdomain</w:t>
      </w:r>
    </w:p>
    <w:p w:rsidR="00D563CE" w:rsidRDefault="00D563CE" w:rsidP="00D563CE">
      <w:pPr>
        <w:pStyle w:val="a9"/>
        <w:shd w:val="clear" w:color="auto" w:fill="FFFFFF"/>
        <w:spacing w:before="0" w:beforeAutospacing="0" w:after="0" w:afterAutospacing="0" w:line="293" w:lineRule="atLeast"/>
        <w:ind w:left="420" w:firstLine="40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这时窗口会显示出如下提示：</w:t>
      </w:r>
    </w:p>
    <w:p w:rsidR="00D563CE" w:rsidRDefault="00D563CE" w:rsidP="00D563CE">
      <w:pPr>
        <w:pStyle w:val="a9"/>
        <w:shd w:val="clear" w:color="auto" w:fill="FFFFFF"/>
        <w:spacing w:before="150" w:beforeAutospacing="0" w:after="150" w:afterAutospacing="0" w:line="293" w:lineRule="atLeast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Calibri" w:eastAsia="黑体" w:hAnsi="Calibri" w:cs="Calibri"/>
          <w:color w:val="000000"/>
        </w:rPr>
        <w:t>              </w:t>
      </w:r>
      <w:r>
        <w:rPr>
          <w:rFonts w:ascii="黑体" w:eastAsia="黑体" w:hAnsi="黑体"/>
          <w:noProof/>
          <w:color w:val="000000"/>
        </w:rPr>
        <w:drawing>
          <wp:inline distT="0" distB="0" distL="0" distR="0">
            <wp:extent cx="5495925" cy="3914775"/>
            <wp:effectExtent l="0" t="0" r="9525" b="9525"/>
            <wp:docPr id="49" name="图片 49" descr="http://images.cnblogs.com/cnblogs_com/zorryzhuo/ScreenShot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blogs.com/cnblogs_com/zorryzhuo/ScreenShot00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3CE" w:rsidRDefault="00D563CE" w:rsidP="00D563CE">
      <w:pPr>
        <w:pStyle w:val="a9"/>
        <w:shd w:val="clear" w:color="auto" w:fill="FFFFFF"/>
        <w:spacing w:before="150" w:beforeAutospacing="0" w:after="150" w:afterAutospacing="0" w:line="293" w:lineRule="atLeast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   </w:t>
      </w:r>
      <w:r>
        <w:rPr>
          <w:rStyle w:val="apple-converted-space"/>
          <w:rFonts w:hint="eastAsia"/>
          <w:color w:val="000000"/>
        </w:rPr>
        <w:t> </w:t>
      </w:r>
      <w:r>
        <w:rPr>
          <w:rFonts w:hint="eastAsia"/>
          <w:color w:val="000000"/>
        </w:rPr>
        <w:t>可以清楚地看到System Domain,Shared Domain和Domain1。Domain1即为Defautl Domain,名字为“ConsoleApplication1.exe”。</w:t>
      </w:r>
    </w:p>
    <w:p w:rsidR="00D563CE" w:rsidRDefault="00D563CE" w:rsidP="00D563CE">
      <w:pPr>
        <w:pStyle w:val="a9"/>
        <w:shd w:val="clear" w:color="auto" w:fill="FFFFFF"/>
        <w:spacing w:before="150" w:beforeAutospacing="0" w:after="150" w:afterAutospacing="0" w:line="293" w:lineRule="atLeast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hint="eastAsia"/>
          <w:color w:val="000000"/>
        </w:rPr>
        <w:t>Loader heaps(</w:t>
      </w:r>
      <w:proofErr w:type="gramStart"/>
      <w:r>
        <w:rPr>
          <w:rStyle w:val="aa"/>
          <w:rFonts w:hint="eastAsia"/>
          <w:color w:val="000000"/>
        </w:rPr>
        <w:t>加载器堆</w:t>
      </w:r>
      <w:proofErr w:type="gramEnd"/>
      <w:r>
        <w:rPr>
          <w:rStyle w:val="aa"/>
          <w:rFonts w:hint="eastAsia"/>
          <w:color w:val="000000"/>
        </w:rPr>
        <w:t>):</w:t>
      </w:r>
      <w:r>
        <w:rPr>
          <w:rFonts w:hint="eastAsia"/>
          <w:color w:val="000000"/>
        </w:rPr>
        <w:t>在上面的截图中，在每个域的明细中都有这样三个堆，分别为LowFrequencyHeap（低频堆）、HighFrequencyHeap（高频堆）和StubHeap（代理堆），这些就是所谓的加载器堆。</w:t>
      </w:r>
    </w:p>
    <w:p w:rsidR="00D563CE" w:rsidRDefault="00D563CE" w:rsidP="00D563CE">
      <w:pPr>
        <w:pStyle w:val="a9"/>
        <w:shd w:val="clear" w:color="auto" w:fill="FFFFFF"/>
        <w:spacing w:before="150" w:beforeAutospacing="0" w:after="150" w:afterAutospacing="0" w:line="293" w:lineRule="atLeast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lastRenderedPageBreak/>
        <w:t>在参考文章“深入探索.NET框架内部了解CLR如何创建运行时对象”中对于</w:t>
      </w:r>
      <w:proofErr w:type="gramStart"/>
      <w:r>
        <w:rPr>
          <w:rFonts w:hint="eastAsia"/>
          <w:color w:val="000000"/>
        </w:rPr>
        <w:t>加载器堆是</w:t>
      </w:r>
      <w:proofErr w:type="gramEnd"/>
      <w:r>
        <w:rPr>
          <w:rFonts w:hint="eastAsia"/>
          <w:color w:val="000000"/>
        </w:rPr>
        <w:t>这样描述的“加载器堆不同于垃圾回收堆（或者对称多处理器上的多个堆），垃圾回收堆保存对象实例，而加载器堆同时保存类型系统。经常访问的部件如方法表，方法描述，域描述和接口图，分配在高频堆上，而较少访问的数据结构如EEClass和类加载器及其查找表，分配在低频堆。代理堆保存用于代码访问安全性（code access security， CAS）的代理部件，如COM封装调用和平台调用（P/Invoke）”。</w:t>
      </w:r>
    </w:p>
    <w:p w:rsidR="00D563CE" w:rsidRDefault="00D563CE" w:rsidP="00D563CE">
      <w:pPr>
        <w:pStyle w:val="a9"/>
        <w:shd w:val="clear" w:color="auto" w:fill="FFFFFF"/>
        <w:spacing w:before="150" w:beforeAutospacing="0" w:after="150" w:afterAutospacing="0" w:line="293" w:lineRule="atLeast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但我通过命令</w:t>
      </w:r>
      <w:r>
        <w:rPr>
          <w:rStyle w:val="apple-converted-space"/>
          <w:rFonts w:hint="eastAsia"/>
          <w:color w:val="000000"/>
        </w:rPr>
        <w:t> </w:t>
      </w:r>
      <w:r>
        <w:rPr>
          <w:rStyle w:val="aa"/>
          <w:rFonts w:hint="eastAsia"/>
          <w:color w:val="000000"/>
        </w:rPr>
        <w:t>!dumpheap</w:t>
      </w:r>
      <w:r>
        <w:rPr>
          <w:rStyle w:val="apple-converted-space"/>
          <w:rFonts w:hint="eastAsia"/>
          <w:b/>
          <w:bCs/>
          <w:color w:val="000000"/>
        </w:rPr>
        <w:t> </w:t>
      </w:r>
      <w:r>
        <w:rPr>
          <w:rFonts w:hint="eastAsia"/>
          <w:color w:val="000000"/>
        </w:rPr>
        <w:t>分别查看各个堆都有哪些类型时却发现</w:t>
      </w:r>
      <w:proofErr w:type="gramStart"/>
      <w:r>
        <w:rPr>
          <w:rFonts w:hint="eastAsia"/>
          <w:color w:val="000000"/>
        </w:rPr>
        <w:t>三个堆所装载</w:t>
      </w:r>
      <w:proofErr w:type="gramEnd"/>
      <w:r>
        <w:rPr>
          <w:rFonts w:hint="eastAsia"/>
          <w:color w:val="000000"/>
        </w:rPr>
        <w:t>的类型是一样的，而不是文章中所说的</w:t>
      </w:r>
      <w:proofErr w:type="gramStart"/>
      <w:r>
        <w:rPr>
          <w:rFonts w:hint="eastAsia"/>
          <w:color w:val="000000"/>
        </w:rPr>
        <w:t>依访问</w:t>
      </w:r>
      <w:proofErr w:type="gramEnd"/>
      <w:r>
        <w:rPr>
          <w:rFonts w:hint="eastAsia"/>
          <w:color w:val="000000"/>
        </w:rPr>
        <w:t>频率和被调用方的不同而分别存放于各个堆中。这个问题有待于以后深入研究。</w:t>
      </w:r>
    </w:p>
    <w:p w:rsidR="00D563CE" w:rsidRDefault="00D563CE" w:rsidP="00D563CE">
      <w:pPr>
        <w:pStyle w:val="a9"/>
        <w:shd w:val="clear" w:color="auto" w:fill="FFFFFF"/>
        <w:spacing w:before="150" w:beforeAutospacing="0" w:after="150" w:afterAutospacing="0" w:line="293" w:lineRule="atLeast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D563CE" w:rsidRDefault="00D563CE" w:rsidP="00D563CE">
      <w:pPr>
        <w:pStyle w:val="a9"/>
        <w:shd w:val="clear" w:color="auto" w:fill="FFFFFF"/>
        <w:spacing w:before="150" w:beforeAutospacing="0" w:after="150" w:afterAutospacing="0" w:line="293" w:lineRule="atLeast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总结起来，CLR宿主是一个比较复杂的过程。当中涉及到非托管与托管程序之间的交互、CLR维护其运行环境的一系列机制。以后有时间我会尝试学习用Windbg调试跟踪整个CLR的启动执行过程和探索CLR中的类型和对象内存分布。</w:t>
      </w:r>
    </w:p>
    <w:p w:rsidR="00D563CE" w:rsidRDefault="00D563CE" w:rsidP="00D563CE">
      <w:pPr>
        <w:pStyle w:val="a9"/>
        <w:shd w:val="clear" w:color="auto" w:fill="FFFFFF"/>
        <w:spacing w:before="0" w:beforeAutospacing="0" w:after="0" w:afterAutospacing="0" w:line="293" w:lineRule="atLeast"/>
        <w:ind w:left="420"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D563CE" w:rsidRDefault="00D563CE" w:rsidP="00D563CE">
      <w:pPr>
        <w:pStyle w:val="a9"/>
        <w:shd w:val="clear" w:color="auto" w:fill="FFFFFF"/>
        <w:spacing w:before="0" w:beforeAutospacing="0" w:after="0" w:afterAutospacing="0" w:line="293" w:lineRule="atLeast"/>
        <w:ind w:left="420" w:firstLine="40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hint="eastAsia"/>
          <w:color w:val="000000"/>
        </w:rPr>
        <w:t>参考文章：</w:t>
      </w:r>
    </w:p>
    <w:p w:rsidR="00D563CE" w:rsidRDefault="00D563CE" w:rsidP="00D563CE">
      <w:pPr>
        <w:pStyle w:val="a9"/>
        <w:shd w:val="clear" w:color="auto" w:fill="FFFFFF"/>
        <w:spacing w:before="0" w:beforeAutospacing="0" w:after="0" w:afterAutospacing="0" w:line="293" w:lineRule="atLeast"/>
        <w:ind w:left="420" w:firstLine="40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关于.Net 程序执行过程：</w:t>
      </w:r>
    </w:p>
    <w:p w:rsidR="00D563CE" w:rsidRDefault="00D563CE" w:rsidP="00D563CE">
      <w:pPr>
        <w:pStyle w:val="a9"/>
        <w:shd w:val="clear" w:color="auto" w:fill="FFFFFF"/>
        <w:spacing w:before="0" w:beforeAutospacing="0" w:after="0" w:afterAutospacing="0" w:line="293" w:lineRule="atLeast"/>
        <w:ind w:left="420" w:firstLine="400"/>
        <w:rPr>
          <w:rFonts w:ascii="Verdana" w:hAnsi="Verdana"/>
          <w:color w:val="000000"/>
          <w:sz w:val="20"/>
          <w:szCs w:val="20"/>
        </w:rPr>
      </w:pPr>
      <w:hyperlink r:id="rId12" w:history="1">
        <w:r>
          <w:rPr>
            <w:rStyle w:val="a6"/>
            <w:rFonts w:hint="eastAsia"/>
            <w:color w:val="000080"/>
          </w:rPr>
          <w:t>http://www.microsoft.com/taiwan/msdn/columns/DoNet/loader.htm</w:t>
        </w:r>
      </w:hyperlink>
    </w:p>
    <w:p w:rsidR="00D563CE" w:rsidRDefault="00D563CE" w:rsidP="00D563CE">
      <w:pPr>
        <w:pStyle w:val="a9"/>
        <w:shd w:val="clear" w:color="auto" w:fill="FFFFFF"/>
        <w:spacing w:before="0" w:beforeAutospacing="0" w:after="0" w:afterAutospacing="0" w:line="293" w:lineRule="atLeast"/>
        <w:ind w:left="420" w:firstLine="40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关于CLR Hosting:</w:t>
      </w:r>
    </w:p>
    <w:p w:rsidR="00D563CE" w:rsidRDefault="00D563CE" w:rsidP="00D563CE">
      <w:pPr>
        <w:pStyle w:val="a9"/>
        <w:shd w:val="clear" w:color="auto" w:fill="FFFFFF"/>
        <w:spacing w:before="0" w:beforeAutospacing="0" w:after="0" w:afterAutospacing="0" w:line="293" w:lineRule="atLeast"/>
        <w:ind w:left="420" w:firstLine="400"/>
        <w:rPr>
          <w:rFonts w:ascii="Verdana" w:hAnsi="Verdana"/>
          <w:color w:val="000000"/>
          <w:sz w:val="20"/>
          <w:szCs w:val="20"/>
        </w:rPr>
      </w:pPr>
      <w:hyperlink r:id="rId13" w:history="1">
        <w:r>
          <w:rPr>
            <w:rStyle w:val="a6"/>
            <w:rFonts w:hint="eastAsia"/>
            <w:color w:val="000080"/>
          </w:rPr>
          <w:t>http://www.microsoft.com/taiwan/msdn/columns/DoNet/NETCLR.htm</w:t>
        </w:r>
      </w:hyperlink>
    </w:p>
    <w:p w:rsidR="00D563CE" w:rsidRDefault="00D563CE" w:rsidP="00D563CE">
      <w:pPr>
        <w:pStyle w:val="a9"/>
        <w:shd w:val="clear" w:color="auto" w:fill="FFFFFF"/>
        <w:spacing w:before="0" w:beforeAutospacing="0" w:after="0" w:afterAutospacing="0" w:line="293" w:lineRule="atLeast"/>
        <w:ind w:left="420" w:firstLine="40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深入探索.NET框架内部了解CLR如何创建运行时对象：</w:t>
      </w:r>
    </w:p>
    <w:p w:rsidR="00D563CE" w:rsidRDefault="00D563CE" w:rsidP="00D563CE">
      <w:pPr>
        <w:pStyle w:val="a9"/>
        <w:shd w:val="clear" w:color="auto" w:fill="FFFFFF"/>
        <w:spacing w:before="0" w:beforeAutospacing="0" w:after="0" w:afterAutospacing="0" w:line="293" w:lineRule="atLeast"/>
        <w:ind w:left="420" w:firstLine="400"/>
        <w:rPr>
          <w:rFonts w:ascii="Verdana" w:hAnsi="Verdana"/>
          <w:color w:val="000000"/>
          <w:sz w:val="20"/>
          <w:szCs w:val="20"/>
        </w:rPr>
      </w:pPr>
      <w:hyperlink r:id="rId14" w:history="1">
        <w:r>
          <w:rPr>
            <w:rStyle w:val="a6"/>
            <w:rFonts w:hint="eastAsia"/>
            <w:color w:val="000080"/>
          </w:rPr>
          <w:t>http://msdn.microsoft.com/zh-cn/magazine/cc163791(en-us).aspx</w:t>
        </w:r>
      </w:hyperlink>
    </w:p>
    <w:p w:rsidR="00C22B67" w:rsidRPr="00D563CE" w:rsidRDefault="00C22B67" w:rsidP="00C22B67">
      <w:pPr>
        <w:ind w:firstLine="420"/>
        <w:rPr>
          <w:rFonts w:hint="eastAsia"/>
        </w:rPr>
      </w:pPr>
    </w:p>
    <w:sectPr w:rsidR="00C22B67" w:rsidRPr="00D563CE" w:rsidSect="00AF45D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70A" w:rsidRDefault="0034270A" w:rsidP="008F1864">
      <w:pPr>
        <w:ind w:firstLine="420"/>
      </w:pPr>
      <w:r>
        <w:separator/>
      </w:r>
    </w:p>
  </w:endnote>
  <w:endnote w:type="continuationSeparator" w:id="0">
    <w:p w:rsidR="0034270A" w:rsidRDefault="0034270A" w:rsidP="008F186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宋体 Std L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3DB" w:rsidRDefault="009603DB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3DB" w:rsidRDefault="009603DB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3DB" w:rsidRDefault="009603DB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70A" w:rsidRDefault="0034270A" w:rsidP="008F1864">
      <w:pPr>
        <w:ind w:firstLine="420"/>
      </w:pPr>
      <w:r>
        <w:separator/>
      </w:r>
    </w:p>
  </w:footnote>
  <w:footnote w:type="continuationSeparator" w:id="0">
    <w:p w:rsidR="0034270A" w:rsidRDefault="0034270A" w:rsidP="008F186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3DB" w:rsidRDefault="009603DB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3DB" w:rsidRDefault="009603DB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3DB" w:rsidRDefault="009603DB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A36F8"/>
    <w:multiLevelType w:val="multilevel"/>
    <w:tmpl w:val="244E0660"/>
    <w:styleLink w:val="pattern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EB13DD4"/>
    <w:multiLevelType w:val="hybridMultilevel"/>
    <w:tmpl w:val="4BA66DB8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2" w15:restartNumberingAfterBreak="0">
    <w:nsid w:val="4BC62947"/>
    <w:multiLevelType w:val="hybridMultilevel"/>
    <w:tmpl w:val="6BD65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17D74FD"/>
    <w:multiLevelType w:val="hybridMultilevel"/>
    <w:tmpl w:val="2014E8EA"/>
    <w:lvl w:ilvl="0" w:tplc="611A8F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BD71108"/>
    <w:multiLevelType w:val="hybridMultilevel"/>
    <w:tmpl w:val="4058CC04"/>
    <w:lvl w:ilvl="0" w:tplc="C832CC24">
      <w:start w:val="1"/>
      <w:numFmt w:val="decimal"/>
      <w:lvlText w:val="%1."/>
      <w:lvlJc w:val="left"/>
      <w:pPr>
        <w:ind w:left="840" w:hanging="420"/>
      </w:pPr>
      <w:rPr>
        <w:rFonts w:asciiTheme="majorHAnsi" w:eastAsia="Adobe 宋体 Std L" w:hAnsiTheme="majorHAns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CAF709B"/>
    <w:multiLevelType w:val="multilevel"/>
    <w:tmpl w:val="B792D77A"/>
    <w:styleLink w:val="1"/>
    <w:lvl w:ilvl="0">
      <w:start w:val="1"/>
      <w:numFmt w:val="decimal"/>
      <w:lvlText w:val="%1"/>
      <w:lvlJc w:val="left"/>
      <w:pPr>
        <w:ind w:left="432" w:hanging="432"/>
      </w:pPr>
      <w:rPr>
        <w:rFonts w:asciiTheme="majorEastAsia" w:eastAsiaTheme="majorEastAsia" w:hAnsiTheme="major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ajorEastAsia" w:eastAsiaTheme="majorEastAsia" w:hAnsiTheme="majorEastAsia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EastAsia" w:eastAsiaTheme="majorEastAsia" w:hAnsiTheme="majorEastAsia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E243BA8"/>
    <w:multiLevelType w:val="multilevel"/>
    <w:tmpl w:val="B2F4C7A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asciiTheme="majorEastAsia" w:eastAsiaTheme="majorEastAsia" w:hAnsiTheme="major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Theme="majorEastAsia" w:eastAsiaTheme="majorEastAsia" w:hAnsiTheme="majorEastAsia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Theme="majorEastAsia" w:eastAsiaTheme="majorEastAsia" w:hAnsiTheme="majorEastAsia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0"/>
  </w:num>
  <w:num w:numId="13">
    <w:abstractNumId w:val="5"/>
  </w:num>
  <w:num w:numId="14">
    <w:abstractNumId w:val="4"/>
  </w:num>
  <w:num w:numId="15">
    <w:abstractNumId w:val="1"/>
  </w:num>
  <w:num w:numId="16">
    <w:abstractNumId w:val="2"/>
  </w:num>
  <w:num w:numId="17">
    <w:abstractNumId w:val="3"/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7C"/>
    <w:rsid w:val="000655D0"/>
    <w:rsid w:val="000E6627"/>
    <w:rsid w:val="00182CD4"/>
    <w:rsid w:val="00187B54"/>
    <w:rsid w:val="001A1FB3"/>
    <w:rsid w:val="00272CF4"/>
    <w:rsid w:val="00274296"/>
    <w:rsid w:val="0028453A"/>
    <w:rsid w:val="002A146C"/>
    <w:rsid w:val="0030217E"/>
    <w:rsid w:val="0034270A"/>
    <w:rsid w:val="003A4E1A"/>
    <w:rsid w:val="003D3D90"/>
    <w:rsid w:val="00404F47"/>
    <w:rsid w:val="00456993"/>
    <w:rsid w:val="004720AF"/>
    <w:rsid w:val="004A18B6"/>
    <w:rsid w:val="00511AF1"/>
    <w:rsid w:val="00571933"/>
    <w:rsid w:val="00601681"/>
    <w:rsid w:val="00613474"/>
    <w:rsid w:val="006465C5"/>
    <w:rsid w:val="0069176C"/>
    <w:rsid w:val="006E7854"/>
    <w:rsid w:val="006F5ACF"/>
    <w:rsid w:val="00721A7C"/>
    <w:rsid w:val="00782601"/>
    <w:rsid w:val="007D66E7"/>
    <w:rsid w:val="007E4C4C"/>
    <w:rsid w:val="00822226"/>
    <w:rsid w:val="00827F7A"/>
    <w:rsid w:val="00837593"/>
    <w:rsid w:val="00862A86"/>
    <w:rsid w:val="00865C7B"/>
    <w:rsid w:val="008C74F8"/>
    <w:rsid w:val="008D7636"/>
    <w:rsid w:val="008F1864"/>
    <w:rsid w:val="009262AE"/>
    <w:rsid w:val="009603DB"/>
    <w:rsid w:val="009F5340"/>
    <w:rsid w:val="00A72C7F"/>
    <w:rsid w:val="00AF45DF"/>
    <w:rsid w:val="00B478F9"/>
    <w:rsid w:val="00BB037B"/>
    <w:rsid w:val="00BB1AEA"/>
    <w:rsid w:val="00BD057D"/>
    <w:rsid w:val="00C1315F"/>
    <w:rsid w:val="00C22B67"/>
    <w:rsid w:val="00C94D61"/>
    <w:rsid w:val="00CB0E4A"/>
    <w:rsid w:val="00D10FAB"/>
    <w:rsid w:val="00D563CE"/>
    <w:rsid w:val="00D72D91"/>
    <w:rsid w:val="00DC17D1"/>
    <w:rsid w:val="00DC4045"/>
    <w:rsid w:val="00E52C77"/>
    <w:rsid w:val="00E71BD3"/>
    <w:rsid w:val="00E722BB"/>
    <w:rsid w:val="00EB3C45"/>
    <w:rsid w:val="00EE415F"/>
    <w:rsid w:val="00F11DFB"/>
    <w:rsid w:val="00F25448"/>
    <w:rsid w:val="00F54F37"/>
    <w:rsid w:val="00F8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C6B554-E574-4F9F-8749-674D7F39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F47"/>
    <w:pPr>
      <w:widowControl w:val="0"/>
      <w:ind w:firstLineChars="200" w:firstLine="48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274296"/>
    <w:pPr>
      <w:keepNext/>
      <w:keepLines/>
      <w:numPr>
        <w:numId w:val="11"/>
      </w:numPr>
      <w:spacing w:before="340" w:after="330" w:line="578" w:lineRule="auto"/>
      <w:ind w:firstLineChars="0" w:firstLine="0"/>
      <w:jc w:val="left"/>
      <w:outlineLvl w:val="0"/>
    </w:pPr>
    <w:rPr>
      <w:rFonts w:asciiTheme="majorEastAsia" w:eastAsiaTheme="majorEastAsia" w:hAnsiTheme="majorEastAsia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4296"/>
    <w:pPr>
      <w:keepNext/>
      <w:keepLines/>
      <w:numPr>
        <w:ilvl w:val="1"/>
        <w:numId w:val="11"/>
      </w:numPr>
      <w:spacing w:before="260" w:after="260" w:line="416" w:lineRule="auto"/>
      <w:ind w:firstLineChars="0" w:firstLine="0"/>
      <w:outlineLvl w:val="1"/>
    </w:pPr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4296"/>
    <w:pPr>
      <w:keepNext/>
      <w:keepLines/>
      <w:numPr>
        <w:ilvl w:val="2"/>
        <w:numId w:val="11"/>
      </w:numPr>
      <w:spacing w:before="260" w:after="260" w:line="416" w:lineRule="auto"/>
      <w:ind w:firstLineChars="0" w:firstLine="0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4296"/>
    <w:pPr>
      <w:keepNext/>
      <w:keepLines/>
      <w:numPr>
        <w:ilvl w:val="3"/>
        <w:numId w:val="1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74296"/>
    <w:pPr>
      <w:keepNext/>
      <w:keepLines/>
      <w:numPr>
        <w:ilvl w:val="4"/>
        <w:numId w:val="1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74296"/>
    <w:pPr>
      <w:keepNext/>
      <w:keepLines/>
      <w:numPr>
        <w:ilvl w:val="5"/>
        <w:numId w:val="1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74296"/>
    <w:pPr>
      <w:keepNext/>
      <w:keepLines/>
      <w:numPr>
        <w:ilvl w:val="6"/>
        <w:numId w:val="1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74296"/>
    <w:pPr>
      <w:keepNext/>
      <w:keepLines/>
      <w:numPr>
        <w:ilvl w:val="7"/>
        <w:numId w:val="1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74296"/>
    <w:pPr>
      <w:keepNext/>
      <w:keepLines/>
      <w:numPr>
        <w:ilvl w:val="8"/>
        <w:numId w:val="1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pattern">
    <w:name w:val="pattern"/>
    <w:uiPriority w:val="99"/>
    <w:rsid w:val="00274296"/>
    <w:pPr>
      <w:numPr>
        <w:numId w:val="1"/>
      </w:numPr>
    </w:pPr>
  </w:style>
  <w:style w:type="numbering" w:customStyle="1" w:styleId="1">
    <w:name w:val="样式1"/>
    <w:uiPriority w:val="99"/>
    <w:rsid w:val="00274296"/>
    <w:pPr>
      <w:numPr>
        <w:numId w:val="2"/>
      </w:numPr>
    </w:pPr>
  </w:style>
  <w:style w:type="character" w:customStyle="1" w:styleId="1Char">
    <w:name w:val="标题 1 Char"/>
    <w:basedOn w:val="a0"/>
    <w:link w:val="10"/>
    <w:uiPriority w:val="9"/>
    <w:rsid w:val="00274296"/>
    <w:rPr>
      <w:rFonts w:asciiTheme="majorEastAsia" w:eastAsiaTheme="majorEastAsia" w:hAnsiTheme="majorEastAsia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74296"/>
    <w:rPr>
      <w:rFonts w:asciiTheme="majorEastAsia" w:eastAsiaTheme="majorEastAsia" w:hAnsiTheme="majorEastAsia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274296"/>
    <w:rPr>
      <w:b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742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742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742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7429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742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74296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2742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4296"/>
    <w:rPr>
      <w:sz w:val="18"/>
      <w:szCs w:val="18"/>
    </w:rPr>
  </w:style>
  <w:style w:type="table" w:styleId="a4">
    <w:name w:val="Table Grid"/>
    <w:basedOn w:val="a1"/>
    <w:uiPriority w:val="39"/>
    <w:rsid w:val="009F5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62A86"/>
    <w:pPr>
      <w:ind w:firstLine="420"/>
    </w:pPr>
  </w:style>
  <w:style w:type="character" w:styleId="a6">
    <w:name w:val="Hyperlink"/>
    <w:basedOn w:val="a0"/>
    <w:uiPriority w:val="99"/>
    <w:unhideWhenUsed/>
    <w:rsid w:val="0030217E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8F1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F186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F1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F1864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D563CE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D563CE"/>
    <w:rPr>
      <w:b/>
      <w:bCs/>
    </w:rPr>
  </w:style>
  <w:style w:type="character" w:customStyle="1" w:styleId="apple-converted-space">
    <w:name w:val="apple-converted-space"/>
    <w:basedOn w:val="a0"/>
    <w:rsid w:val="00D56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2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microsoft.com/taiwan/msdn/columns/DoNet/NETCLR.ht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microsoft.com/taiwan/msdn/columns/DoNet/loader.ht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msdn.microsoft.com/zh-cn/magazine/cc163791(en-us).asp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59B98-EEF1-495C-9C69-9E530EA0A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Hao</dc:creator>
  <cp:keywords/>
  <dc:description/>
  <cp:lastModifiedBy>Francisco Hao</cp:lastModifiedBy>
  <cp:revision>4</cp:revision>
  <dcterms:created xsi:type="dcterms:W3CDTF">2015-07-01T15:33:00Z</dcterms:created>
  <dcterms:modified xsi:type="dcterms:W3CDTF">2015-07-01T15:35:00Z</dcterms:modified>
</cp:coreProperties>
</file>