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2"/>
        </w:rPr>
        <w:t>HR JOB PLACEMENT PREDICTION</w:t>
        <w:br/>
        <w:t>&amp; CANDIDATE ANALYTICS</w:t>
      </w:r>
    </w:p>
    <w:p>
      <w:pPr>
        <w:jc w:val="center"/>
      </w:pPr>
      <w:r>
        <w:rPr>
          <w:b/>
          <w:color w:val="4F46E5"/>
          <w:sz w:val="22"/>
        </w:rPr>
        <w:t>Data Analytics • Machine Learning • MySQL • Streamlit</w:t>
      </w:r>
    </w:p>
    <w:p>
      <w:pPr>
        <w:pStyle w:val="Heading1"/>
        <w:spacing w:before="100" w:after="60"/>
      </w:pPr>
      <w:r>
        <w:t>1. Project Overview</w:t>
      </w:r>
    </w:p>
    <w:p>
      <w:r>
        <w:t>This project provides an end-to-end HR job placement analytics solution. It analyzes candidate academics, skills, experience and interview performance, prepares the data for machine learning, compares classification models, stores the engineered data in MySQL and presents management KPIs through a Streamlit dashboard.</w:t>
      </w:r>
    </w:p>
    <w:p>
      <w:pPr>
        <w:pStyle w:val="Heading1"/>
        <w:spacing w:before="100" w:after="60"/>
      </w:pPr>
      <w:r>
        <w:t>2. Project Objectives</w:t>
      </w:r>
    </w:p>
    <w:p>
      <w:pPr>
        <w:pStyle w:val="ListBullet"/>
        <w:spacing w:after="20"/>
      </w:pPr>
      <w:r>
        <w:t>Understand the factors associated with candidate placement outcomes.</w:t>
      </w:r>
    </w:p>
    <w:p>
      <w:pPr>
        <w:pStyle w:val="ListBullet"/>
        <w:spacing w:after="20"/>
      </w:pPr>
      <w:r>
        <w:t>Clean, preprocess, encode and scale candidate data for analysis and modeling.</w:t>
      </w:r>
    </w:p>
    <w:p>
      <w:pPr>
        <w:pStyle w:val="ListBullet"/>
        <w:spacing w:after="20"/>
      </w:pPr>
      <w:r>
        <w:t>Perform EDA and statistical relationship analysis.</w:t>
      </w:r>
    </w:p>
    <w:p>
      <w:pPr>
        <w:pStyle w:val="ListBullet"/>
        <w:spacing w:after="20"/>
      </w:pPr>
      <w:r>
        <w:t>Engineer meaningful academic, interview, skills and readiness features.</w:t>
      </w:r>
    </w:p>
    <w:p>
      <w:pPr>
        <w:pStyle w:val="ListBullet"/>
        <w:spacing w:after="20"/>
      </w:pPr>
      <w:r>
        <w:t>Compare multiple classification algorithms for placement prediction.</w:t>
      </w:r>
    </w:p>
    <w:p>
      <w:pPr>
        <w:pStyle w:val="ListBullet"/>
        <w:spacing w:after="20"/>
      </w:pPr>
      <w:r>
        <w:t>Build an interactive Streamlit dashboard for HR decision-support KPIs.</w:t>
      </w:r>
    </w:p>
    <w:p>
      <w:pPr>
        <w:pStyle w:val="Heading1"/>
        <w:spacing w:before="100" w:after="60"/>
      </w:pPr>
      <w:r>
        <w:t>3. End-to-End Workflow</w:t>
      </w:r>
    </w:p>
    <w:tbl>
      <w:tblPr>
        <w:tblStyle w:val="TableGrid"/>
        <w:tblW w:type="auto" w:w="0"/>
        <w:jc w:val="center"/>
        <w:tblLook w:firstColumn="1" w:firstRow="1" w:lastColumn="0" w:lastRow="0" w:noHBand="0" w:noVBand="1" w:val="04A0"/>
      </w:tblPr>
      <w:tblGrid>
        <w:gridCol w:w="5184"/>
        <w:gridCol w:w="5184"/>
      </w:tblGrid>
      <w:tr>
        <w:tc>
          <w:tcPr>
            <w:tcW w:type="dxa" w:w="5184"/>
            <w:shd w:fill="DDEBF7"/>
          </w:tcPr>
          <w:p>
            <w:r>
              <w:t>Stage</w:t>
            </w:r>
          </w:p>
        </w:tc>
        <w:tc>
          <w:tcPr>
            <w:tcW w:type="dxa" w:w="5184"/>
            <w:shd w:fill="DDEBF7"/>
          </w:tcPr>
          <w:p>
            <w:r>
              <w:t>Work Performed</w:t>
            </w:r>
          </w:p>
        </w:tc>
      </w:tr>
      <w:tr>
        <w:tc>
          <w:tcPr>
            <w:tcW w:type="dxa" w:w="5184"/>
          </w:tcPr>
          <w:p>
            <w:r>
              <w:t>1. Data Understanding</w:t>
            </w:r>
          </w:p>
        </w:tc>
        <w:tc>
          <w:tcPr>
            <w:tcW w:type="dxa" w:w="5184"/>
          </w:tcPr>
          <w:p>
            <w:r>
              <w:t>Shape, data types, samples and missing-value analysis</w:t>
            </w:r>
          </w:p>
        </w:tc>
      </w:tr>
      <w:tr>
        <w:tc>
          <w:tcPr>
            <w:tcW w:type="dxa" w:w="5184"/>
          </w:tcPr>
          <w:p>
            <w:r>
              <w:t>2. Data Cleaning</w:t>
            </w:r>
          </w:p>
        </w:tc>
        <w:tc>
          <w:tcPr>
            <w:tcW w:type="dxa" w:w="5184"/>
          </w:tcPr>
          <w:p>
            <w:r>
              <w:t>Text standardization, duplicate removal and missing-value treatment</w:t>
            </w:r>
          </w:p>
        </w:tc>
      </w:tr>
      <w:tr>
        <w:tc>
          <w:tcPr>
            <w:tcW w:type="dxa" w:w="5184"/>
          </w:tcPr>
          <w:p>
            <w:r>
              <w:t>3. Preprocessing</w:t>
            </w:r>
          </w:p>
        </w:tc>
        <w:tc>
          <w:tcPr>
            <w:tcW w:type="dxa" w:w="5184"/>
          </w:tcPr>
          <w:p>
            <w:r>
              <w:t>Categorical encoding and numerical feature scaling</w:t>
            </w:r>
          </w:p>
        </w:tc>
      </w:tr>
      <w:tr>
        <w:tc>
          <w:tcPr>
            <w:tcW w:type="dxa" w:w="5184"/>
          </w:tcPr>
          <w:p>
            <w:r>
              <w:t>4. Analysis</w:t>
            </w:r>
          </w:p>
        </w:tc>
        <w:tc>
          <w:tcPr>
            <w:tcW w:type="dxa" w:w="5184"/>
          </w:tcPr>
          <w:p>
            <w:r>
              <w:t>Correlation, statistical relationships and EDA</w:t>
            </w:r>
          </w:p>
        </w:tc>
      </w:tr>
      <w:tr>
        <w:tc>
          <w:tcPr>
            <w:tcW w:type="dxa" w:w="5184"/>
          </w:tcPr>
          <w:p>
            <w:r>
              <w:t>5. Feature Engineering</w:t>
            </w:r>
          </w:p>
        </w:tc>
        <w:tc>
          <w:tcPr>
            <w:tcW w:type="dxa" w:w="5184"/>
          </w:tcPr>
          <w:p>
            <w:r>
              <w:t>Academic, interview, skills and readiness features</w:t>
            </w:r>
          </w:p>
        </w:tc>
      </w:tr>
      <w:tr>
        <w:tc>
          <w:tcPr>
            <w:tcW w:type="dxa" w:w="5184"/>
          </w:tcPr>
          <w:p>
            <w:r>
              <w:t>6. Database</w:t>
            </w:r>
          </w:p>
        </w:tc>
        <w:tc>
          <w:tcPr>
            <w:tcW w:type="dxa" w:w="5184"/>
          </w:tcPr>
          <w:p>
            <w:r>
              <w:t>Engineered data storage in MySQL</w:t>
            </w:r>
          </w:p>
        </w:tc>
      </w:tr>
      <w:tr>
        <w:tc>
          <w:tcPr>
            <w:tcW w:type="dxa" w:w="5184"/>
          </w:tcPr>
          <w:p>
            <w:r>
              <w:t>7. Machine Learning</w:t>
            </w:r>
          </w:p>
        </w:tc>
        <w:tc>
          <w:tcPr>
            <w:tcW w:type="dxa" w:w="5184"/>
          </w:tcPr>
          <w:p>
            <w:r>
              <w:t>Five classification algorithms and evaluation</w:t>
            </w:r>
          </w:p>
        </w:tc>
      </w:tr>
      <w:tr>
        <w:tc>
          <w:tcPr>
            <w:tcW w:type="dxa" w:w="5184"/>
          </w:tcPr>
          <w:p>
            <w:r>
              <w:t>8. Dashboard</w:t>
            </w:r>
          </w:p>
        </w:tc>
        <w:tc>
          <w:tcPr>
            <w:tcW w:type="dxa" w:w="5184"/>
          </w:tcPr>
          <w:p>
            <w:r>
              <w:t>Streamlit KPI and candidate analytics dashboard</w:t>
            </w:r>
          </w:p>
        </w:tc>
      </w:tr>
    </w:tbl>
    <w:p>
      <w:pPr>
        <w:pStyle w:val="Heading1"/>
        <w:spacing w:before="100" w:after="60"/>
      </w:pPr>
      <w:r>
        <w:t>4. Data Cleaning &amp; Preprocessing</w:t>
      </w:r>
    </w:p>
    <w:p>
      <w:r>
        <w:t>Categorical values are standardized by removing extra spaces and converting text to lowercase. Duplicate records are removed. Numerical missing values are filled using the median, while categorical missing values are filled using the mode. The project then encodes categorical variables and uses StandardScaler for numerical feature scaling.</w:t>
      </w:r>
    </w:p>
    <w:p>
      <w:r>
        <w:br w:type="page"/>
      </w:r>
    </w:p>
    <w:p>
      <w:pPr>
        <w:pStyle w:val="Heading1"/>
        <w:spacing w:before="100" w:after="60"/>
      </w:pPr>
      <w:r>
        <w:t>5. Exploratory Data Analysis &amp; Feature Engineering</w:t>
      </w:r>
    </w:p>
    <w:p>
      <w:r>
        <w:t>EDA investigates candidate placement in relation to interview performance, skills match, company tier, experience and competition level. Numerical correlation and statistical relationship analyses are also included.</w:t>
      </w:r>
    </w:p>
    <w:tbl>
      <w:tblPr>
        <w:tblStyle w:val="TableGrid"/>
        <w:tblW w:type="auto" w:w="0"/>
        <w:jc w:val="center"/>
        <w:tblLook w:firstColumn="1" w:firstRow="1" w:lastColumn="0" w:lastRow="0" w:noHBand="0" w:noVBand="1" w:val="04A0"/>
      </w:tblPr>
      <w:tblGrid>
        <w:gridCol w:w="5184"/>
        <w:gridCol w:w="5184"/>
      </w:tblGrid>
      <w:tr>
        <w:tc>
          <w:tcPr>
            <w:tcW w:type="dxa" w:w="5184"/>
            <w:shd w:fill="E2F0D9"/>
          </w:tcPr>
          <w:p>
            <w:r>
              <w:t>Feature</w:t>
            </w:r>
          </w:p>
        </w:tc>
        <w:tc>
          <w:tcPr>
            <w:tcW w:type="dxa" w:w="5184"/>
            <w:shd w:fill="E2F0D9"/>
          </w:tcPr>
          <w:p>
            <w:r>
              <w:t>Definition / Purpose</w:t>
            </w:r>
          </w:p>
        </w:tc>
      </w:tr>
      <w:tr>
        <w:tc>
          <w:tcPr>
            <w:tcW w:type="dxa" w:w="5184"/>
          </w:tcPr>
          <w:p>
            <w:r>
              <w:t>Academic Score</w:t>
            </w:r>
          </w:p>
        </w:tc>
        <w:tc>
          <w:tcPr>
            <w:tcW w:type="dxa" w:w="5184"/>
          </w:tcPr>
          <w:p>
            <w:r>
              <w:t>Average of SSC, HSC and degree percentages</w:t>
            </w:r>
          </w:p>
        </w:tc>
      </w:tr>
      <w:tr>
        <w:tc>
          <w:tcPr>
            <w:tcW w:type="dxa" w:w="5184"/>
          </w:tcPr>
          <w:p>
            <w:r>
              <w:t>Experience Category</w:t>
            </w:r>
          </w:p>
        </w:tc>
        <w:tc>
          <w:tcPr>
            <w:tcW w:type="dxa" w:w="5184"/>
          </w:tcPr>
          <w:p>
            <w:r>
              <w:t>Candidate grouping such as Fresher, Junior and Senior</w:t>
            </w:r>
          </w:p>
        </w:tc>
      </w:tr>
      <w:tr>
        <w:tc>
          <w:tcPr>
            <w:tcW w:type="dxa" w:w="5184"/>
          </w:tcPr>
          <w:p>
            <w:r>
              <w:t>Skills Match Level</w:t>
            </w:r>
          </w:p>
        </w:tc>
        <w:tc>
          <w:tcPr>
            <w:tcW w:type="dxa" w:w="5184"/>
          </w:tcPr>
          <w:p>
            <w:r>
              <w:t>Low, Medium and High skills-match categories</w:t>
            </w:r>
          </w:p>
        </w:tc>
      </w:tr>
      <w:tr>
        <w:tc>
          <w:tcPr>
            <w:tcW w:type="dxa" w:w="5184"/>
          </w:tcPr>
          <w:p>
            <w:r>
              <w:t>Interview Score</w:t>
            </w:r>
          </w:p>
        </w:tc>
        <w:tc>
          <w:tcPr>
            <w:tcW w:type="dxa" w:w="5184"/>
          </w:tcPr>
          <w:p>
            <w:r>
              <w:t>Average of technical, aptitude and communication scores</w:t>
            </w:r>
          </w:p>
        </w:tc>
      </w:tr>
      <w:tr>
        <w:tc>
          <w:tcPr>
            <w:tcW w:type="dxa" w:w="5184"/>
          </w:tcPr>
          <w:p>
            <w:r>
              <w:t>Interview Performance</w:t>
            </w:r>
          </w:p>
        </w:tc>
        <w:tc>
          <w:tcPr>
            <w:tcW w:type="dxa" w:w="5184"/>
          </w:tcPr>
          <w:p>
            <w:r>
              <w:t>Performance band based on interview score</w:t>
            </w:r>
          </w:p>
        </w:tc>
      </w:tr>
      <w:tr>
        <w:tc>
          <w:tcPr>
            <w:tcW w:type="dxa" w:w="5184"/>
          </w:tcPr>
          <w:p>
            <w:r>
              <w:t>Placement Readiness Score</w:t>
            </w:r>
          </w:p>
        </w:tc>
        <w:tc>
          <w:tcPr>
            <w:tcW w:type="dxa" w:w="5184"/>
          </w:tcPr>
          <w:p>
            <w:r>
              <w:t>Weighted candidate-readiness indicator</w:t>
            </w:r>
          </w:p>
        </w:tc>
      </w:tr>
    </w:tbl>
    <w:p>
      <w:pPr>
        <w:pStyle w:val="Heading1"/>
        <w:spacing w:before="100" w:after="60"/>
      </w:pPr>
      <w:r>
        <w:t>6. Placement Readiness Score</w:t>
      </w:r>
    </w:p>
    <w:p>
      <w:r>
        <w:t>The project-defined readiness score combines Academic Score (25%), Skills Match (30%), Technical Score (20%), Aptitude Score (10%) and Communication Score (15%). It is an analytical business score and not a machine-learning probability.</w:t>
      </w:r>
    </w:p>
    <w:p>
      <w:pPr>
        <w:pStyle w:val="Heading1"/>
        <w:spacing w:before="100" w:after="60"/>
      </w:pPr>
      <w:r>
        <w:t>7. Machine Learning Modeling</w:t>
      </w:r>
    </w:p>
    <w:p>
      <w:r>
        <w:t>Five classification algorithms are compared:</w:t>
      </w:r>
    </w:p>
    <w:p>
      <w:pPr>
        <w:pStyle w:val="ListBullet"/>
        <w:spacing w:after="20"/>
      </w:pPr>
      <w:r>
        <w:t>Logistic Regression</w:t>
      </w:r>
    </w:p>
    <w:p>
      <w:pPr>
        <w:pStyle w:val="ListBullet"/>
        <w:spacing w:after="20"/>
      </w:pPr>
      <w:r>
        <w:t>Decision Tree</w:t>
      </w:r>
    </w:p>
    <w:p>
      <w:pPr>
        <w:pStyle w:val="ListBullet"/>
        <w:spacing w:after="20"/>
      </w:pPr>
      <w:r>
        <w:t>Random Forest</w:t>
      </w:r>
    </w:p>
    <w:p>
      <w:pPr>
        <w:pStyle w:val="ListBullet"/>
        <w:spacing w:after="20"/>
      </w:pPr>
      <w:r>
        <w:t>K-Nearest Neighbors (KNN)</w:t>
      </w:r>
    </w:p>
    <w:p>
      <w:pPr>
        <w:pStyle w:val="ListBullet"/>
        <w:spacing w:after="20"/>
      </w:pPr>
      <w:r>
        <w:t>Gradient Boosting</w:t>
      </w:r>
    </w:p>
    <w:p>
      <w:r>
        <w:t>The main classification metrics are Accuracy, Precision, Recall and F1 Score. The project also retains MAE, MSE and R² as supplementary requested measures, although they are regression-oriented metrics and are not the primary basis for classifier evaluation.</w:t>
      </w:r>
    </w:p>
    <w:p>
      <w:pPr>
        <w:pStyle w:val="Heading1"/>
        <w:spacing w:before="100" w:after="60"/>
      </w:pPr>
      <w:r>
        <w:t>8. Analyst Tasks</w:t>
      </w:r>
    </w:p>
    <w:p>
      <w:pPr>
        <w:pStyle w:val="ListBullet"/>
        <w:spacing w:after="20"/>
      </w:pPr>
      <w:r>
        <w:t>Academic scores versus placement outcome</w:t>
      </w:r>
    </w:p>
    <w:p>
      <w:pPr>
        <w:pStyle w:val="ListBullet"/>
        <w:spacing w:after="20"/>
      </w:pPr>
      <w:r>
        <w:t>Skills match versus interview performance</w:t>
      </w:r>
    </w:p>
    <w:p>
      <w:pPr>
        <w:pStyle w:val="ListBullet"/>
        <w:spacing w:after="20"/>
      </w:pPr>
      <w:r>
        <w:t>Certification impact on job acceptance</w:t>
      </w:r>
    </w:p>
    <w:p>
      <w:pPr>
        <w:pStyle w:val="ListBullet"/>
        <w:spacing w:after="20"/>
      </w:pPr>
      <w:r>
        <w:t>Acceptance rate by company tier and experience versus placement success</w:t>
      </w:r>
    </w:p>
    <w:p>
      <w:pPr>
        <w:pStyle w:val="ListBullet"/>
        <w:spacing w:after="20"/>
      </w:pPr>
      <w:r>
        <w:t>Interview score versus placement rate and employability-score analysis</w:t>
      </w:r>
    </w:p>
    <w:p>
      <w:pPr>
        <w:pStyle w:val="Heading1"/>
        <w:spacing w:before="100" w:after="60"/>
      </w:pPr>
      <w:r>
        <w:t>9. MySQL Integration</w:t>
      </w:r>
    </w:p>
    <w:p>
      <w:r>
        <w:t>The engineered candidate dataset is prepared for storage in MySQL using SQLAlchemy/PyMySQL. This enables SQL-based querying, reporting and downstream dashboard or analytics workflows.</w:t>
      </w:r>
    </w:p>
    <w:p>
      <w:r>
        <w:br w:type="page"/>
      </w:r>
    </w:p>
    <w:p>
      <w:pPr>
        <w:pStyle w:val="Heading1"/>
        <w:spacing w:before="100" w:after="60"/>
      </w:pPr>
      <w:r>
        <w:t>10. Streamlit HR Placement Dashboard</w:t>
      </w:r>
    </w:p>
    <w:p>
      <w:r>
        <w:t>The Streamlit application presents the project as an executive HR analytics dashboard. It includes candidate-status and company-tier filters, an adjustable high-risk threshold, management snapshot cards, placement overview, KPI definitions and a processed-data explorer.</w:t>
      </w:r>
    </w:p>
    <w:tbl>
      <w:tblPr>
        <w:tblStyle w:val="TableGrid"/>
        <w:tblW w:type="auto" w:w="0"/>
        <w:jc w:val="center"/>
        <w:tblLook w:firstColumn="1" w:firstRow="1" w:lastColumn="0" w:lastRow="0" w:noHBand="0" w:noVBand="1" w:val="04A0"/>
      </w:tblPr>
      <w:tblGrid>
        <w:gridCol w:w="5184"/>
        <w:gridCol w:w="5184"/>
      </w:tblGrid>
      <w:tr>
        <w:tc>
          <w:tcPr>
            <w:tcW w:type="dxa" w:w="5184"/>
            <w:shd w:fill="FFF2CC"/>
          </w:tcPr>
          <w:p>
            <w:r>
              <w:t>Key KPI</w:t>
            </w:r>
          </w:p>
        </w:tc>
        <w:tc>
          <w:tcPr>
            <w:tcW w:type="dxa" w:w="5184"/>
            <w:shd w:fill="FFF2CC"/>
          </w:tcPr>
          <w:p>
            <w:r>
              <w:t>Calculation / Interpretation</w:t>
            </w:r>
          </w:p>
        </w:tc>
      </w:tr>
      <w:tr>
        <w:tc>
          <w:tcPr>
            <w:tcW w:type="dxa" w:w="5184"/>
          </w:tcPr>
          <w:p>
            <w:r>
              <w:t>Total Candidates</w:t>
            </w:r>
          </w:p>
        </w:tc>
        <w:tc>
          <w:tcPr>
            <w:tcW w:type="dxa" w:w="5184"/>
          </w:tcPr>
          <w:p>
            <w:r>
              <w:t>Number of candidate records after cleaning/filtering</w:t>
            </w:r>
          </w:p>
        </w:tc>
      </w:tr>
      <w:tr>
        <w:tc>
          <w:tcPr>
            <w:tcW w:type="dxa" w:w="5184"/>
          </w:tcPr>
          <w:p>
            <w:r>
              <w:t>Placement Rate (%)</w:t>
            </w:r>
          </w:p>
        </w:tc>
        <w:tc>
          <w:tcPr>
            <w:tcW w:type="dxa" w:w="5184"/>
          </w:tcPr>
          <w:p>
            <w:r>
              <w:t>Percentage of candidates with placed status</w:t>
            </w:r>
          </w:p>
        </w:tc>
      </w:tr>
      <w:tr>
        <w:tc>
          <w:tcPr>
            <w:tcW w:type="dxa" w:w="5184"/>
          </w:tcPr>
          <w:p>
            <w:r>
              <w:t>Job Acceptance Rate (%)</w:t>
            </w:r>
          </w:p>
        </w:tc>
        <w:tc>
          <w:tcPr>
            <w:tcW w:type="dxa" w:w="5184"/>
          </w:tcPr>
          <w:p>
            <w:r>
              <w:t>Uses placed status as the available proxy</w:t>
            </w:r>
          </w:p>
        </w:tc>
      </w:tr>
      <w:tr>
        <w:tc>
          <w:tcPr>
            <w:tcW w:type="dxa" w:w="5184"/>
          </w:tcPr>
          <w:p>
            <w:r>
              <w:t>Average Interview Score</w:t>
            </w:r>
          </w:p>
        </w:tc>
        <w:tc>
          <w:tcPr>
            <w:tcW w:type="dxa" w:w="5184"/>
          </w:tcPr>
          <w:p>
            <w:r>
              <w:t>Mean of technical, aptitude and communication scores</w:t>
            </w:r>
          </w:p>
        </w:tc>
      </w:tr>
      <w:tr>
        <w:tc>
          <w:tcPr>
            <w:tcW w:type="dxa" w:w="5184"/>
          </w:tcPr>
          <w:p>
            <w:r>
              <w:t>Average Skills Match %</w:t>
            </w:r>
          </w:p>
        </w:tc>
        <w:tc>
          <w:tcPr>
            <w:tcW w:type="dxa" w:w="5184"/>
          </w:tcPr>
          <w:p>
            <w:r>
              <w:t>Mean of skills_match_percentage</w:t>
            </w:r>
          </w:p>
        </w:tc>
      </w:tr>
      <w:tr>
        <w:tc>
          <w:tcPr>
            <w:tcW w:type="dxa" w:w="5184"/>
          </w:tcPr>
          <w:p>
            <w:r>
              <w:t>Offer Dropout Rate</w:t>
            </w:r>
          </w:p>
        </w:tc>
        <w:tc>
          <w:tcPr>
            <w:tcW w:type="dxa" w:w="5184"/>
          </w:tcPr>
          <w:p>
            <w:r>
              <w:t>N/A because no explicit dropout field exists in the dataset</w:t>
            </w:r>
          </w:p>
        </w:tc>
      </w:tr>
      <w:tr>
        <w:tc>
          <w:tcPr>
            <w:tcW w:type="dxa" w:w="5184"/>
          </w:tcPr>
          <w:p>
            <w:r>
              <w:t>High-Risk Candidate %</w:t>
            </w:r>
          </w:p>
        </w:tc>
        <w:tc>
          <w:tcPr>
            <w:tcW w:type="dxa" w:w="5184"/>
          </w:tcPr>
          <w:p>
            <w:r>
              <w:t>Candidates below the selected readiness-score threshold</w:t>
            </w:r>
          </w:p>
        </w:tc>
      </w:tr>
    </w:tbl>
    <w:p>
      <w:pPr>
        <w:pStyle w:val="Heading1"/>
        <w:spacing w:before="100" w:after="60"/>
      </w:pPr>
      <w:r>
        <w:t>11. Tools &amp; Technologies</w:t>
      </w:r>
    </w:p>
    <w:p>
      <w:r>
        <w:t>Python • Pandas • NumPy • Matplotlib • Seaborn • SciPy • Scikit-learn • SQLAlchemy • PyMySQL • MySQL • Streamlit • Jupyter Notebook • VS Code</w:t>
      </w:r>
    </w:p>
    <w:p>
      <w:pPr>
        <w:pStyle w:val="Heading1"/>
        <w:spacing w:before="100" w:after="60"/>
      </w:pPr>
      <w:r>
        <w:t>12. Key Limitations</w:t>
      </w:r>
    </w:p>
    <w:p>
      <w:r>
        <w:t>The current dataset does not provide separate offer-acceptance or offer-dropout fields. Therefore, the dashboard uses placement status as the available proxy for Job Acceptance Rate and displays Offer Dropout Rate as N/A. High-risk candidate percentage is based on a configurable readiness-score threshold and should not be interpreted as model-predicted risk.</w:t>
      </w:r>
    </w:p>
    <w:p>
      <w:pPr>
        <w:pStyle w:val="Heading1"/>
        <w:spacing w:before="100" w:after="60"/>
      </w:pPr>
      <w:r>
        <w:t>13. Conclusion</w:t>
      </w:r>
    </w:p>
    <w:p>
      <w:r>
        <w:t>The HR Job Placement Prediction &amp; Candidate Analytics project integrates data preparation, EDA, feature engineering, database storage, machine-learning classification and Streamlit visual reporting into a single workflow. It supports analysis of placement performance, interview quality, skills alignment and candidate readiness while providing an executive dashboard for easy interpretation of key HR metrics.</w:t>
      </w:r>
    </w:p>
    <w:p>
      <w:pPr>
        <w:pStyle w:val="Heading1"/>
        <w:spacing w:before="100" w:after="60"/>
      </w:pPr>
      <w:r>
        <w:t>14. Deliverables</w:t>
      </w:r>
    </w:p>
    <w:p>
      <w:pPr>
        <w:pStyle w:val="ListBullet"/>
        <w:spacing w:after="20"/>
      </w:pPr>
      <w:r>
        <w:t>End-to-end HR Job Placement Jupyter Notebook</w:t>
      </w:r>
    </w:p>
    <w:p>
      <w:pPr>
        <w:pStyle w:val="ListBullet"/>
        <w:spacing w:after="20"/>
      </w:pPr>
      <w:r>
        <w:t>Premium Streamlit KPI Dashboard</w:t>
      </w:r>
    </w:p>
    <w:p>
      <w:pPr>
        <w:pStyle w:val="ListBullet"/>
        <w:spacing w:after="20"/>
      </w:pPr>
      <w:r>
        <w:t>MySQL-ready engineered dataset workflow</w:t>
      </w:r>
    </w:p>
    <w:p>
      <w:pPr>
        <w:pStyle w:val="ListBullet"/>
        <w:spacing w:after="20"/>
      </w:pPr>
      <w:r>
        <w:t>Machine-learning model comparison</w:t>
      </w:r>
    </w:p>
    <w:p>
      <w:pPr>
        <w:pStyle w:val="ListBullet"/>
        <w:spacing w:after="20"/>
      </w:pPr>
      <w:r>
        <w:t>Three-page project report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HR Job Placement Prediction &amp; Candidate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