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w="http://schemas.openxmlformats.org/wordprocessingml/2006/main" mc:Ignorable="w14 wp14">
  <w:body>
    <w:p>
      <w:pPr>
        <w:jc w:val="center"/>
      </w:pPr>
      <w:r>
        <w:rPr>
          <w:color w:val="666666"/>
          <w:sz w:val="20"/>
        </w:rPr>
        <w:t>CSC 214 — Applied Azure AI</w:t>
      </w:r>
    </w:p>
    <w:p>
      <w:pPr>
        <w:jc w:val="center"/>
      </w:pPr>
      <w:r>
        <w:rPr>
          <w:b/>
          <w:color w:val="1A3C6E"/>
          <w:sz w:val="32"/>
        </w:rPr>
        <w:t>Lab 01 — Prepare for an AI development project</w:t>
      </w:r>
    </w:p>
    <w:p>
      <w:pPr>
        <w:jc w:val="center"/>
      </w:pPr>
      <w:r>
        <w:rPr>
          <w:color w:val="888888"/>
          <w:sz w:val="20"/>
        </w:rPr>
        <w:t>Week 1  |  Required</w:t>
      </w:r>
    </w:p>
    <w:p/>
    <w:tbl>
      <w:tblPr>
        <w:tblStyle w:val="TableGrid"/>
        <w:tblW w:type="auto" w:w="0"/>
        <w:jc w:val="center"/>
        <w:tblLook w:firstColumn="1" w:firstRow="1" w:lastColumn="0" w:lastRow="0" w:noHBand="0" w:noVBand="1" w:val="04A0"/>
      </w:tblPr>
      <w:tblGrid>
        <w:gridCol w:w="4680"/>
        <w:gridCol w:w="4680"/>
      </w:tblGrid>
      <w:tr>
        <w:tc>
          <w:tcPr>
            <w:tcW w:type="dxa" w:w="2160"/>
          </w:tcPr>
          <w:p>
            <w:pPr>
              <w:spacing w:before="40" w:after="40"/>
            </w:pPr>
            <w:r>
              <w:t>Student Name:</w:t>
            </w:r>
          </w:p>
        </w:tc>
        <w:tc>
          <w:tcPr>
            <w:tcW w:type="dxa" w:w="6480"/>
          </w:tcPr>
          <w:p>
            <w:pPr>
              <w:spacing w:before="40" w:after="40"/>
            </w:pPr>
            <w:r/>
          </w:p>
        </w:tc>
      </w:tr>
      <w:tr>
        <w:tc>
          <w:tcPr>
            <w:tcW w:type="dxa" w:w="2160"/>
          </w:tcPr>
          <w:p>
            <w:pPr>
              <w:spacing w:before="40" w:after="40"/>
            </w:pPr>
            <w:r>
              <w:t>Date Completed:</w:t>
            </w:r>
          </w:p>
        </w:tc>
        <w:tc>
          <w:tcPr>
            <w:tcW w:type="dxa" w:w="6480"/>
          </w:tcPr>
          <w:p>
            <w:pPr>
              <w:spacing w:before="40" w:after="40"/>
            </w:pPr>
            <w:r/>
          </w:p>
        </w:tc>
      </w:tr>
    </w:tbl>
    <w:p/>
    <w:p>
      <w:r>
        <w:rPr>
          <w:b/>
          <w:color w:val="1A3C6E"/>
          <w:sz w:val="24"/>
        </w:rPr>
        <w:t>Lab Overview</w:t>
      </w:r>
    </w:p>
    <w:p>
      <w:r>
        <w:t>In this lab, you created a Microsoft Foundry project, deployed a gpt-4.1 model, and explored project endpoints and authentication keys needed for AI development. You also installed and configured the Foundry Toolkit extension for Visual Studio Code and interacted with the deployed model through the built-in model playground.</w:t>
      </w:r>
    </w:p>
    <w:p/>
    <w:p>
      <w:r>
        <w:rPr>
          <w:b/>
          <w:color w:val="1A3C6E"/>
          <w:sz w:val="24"/>
        </w:rPr>
        <w:t>Instructions</w:t>
      </w:r>
    </w:p>
    <w:p>
      <w:pPr>
        <w:spacing w:after="240"/>
      </w:pPr>
      <w:r>
        <w:t>For each screenshot section below, insert a screenshot from your Skillable lab session that matches the description. Resize your screenshots to fit the page width. Then answer the reflection questions at the end of the worksheet.</w:t>
      </w:r>
    </w:p>
    <w:p>
      <w:r>
        <w:rPr>
          <w:b/>
          <w:sz w:val="22"/>
        </w:rPr>
        <w:t>Screenshot 1 — Foundry Project Home</w:t>
      </w:r>
    </w:p>
    <w:p>
      <w:r>
        <w:t>After your Microsoft Foundry project is created and the project home page loads, capture a screenshot showing the project name, the Azure OpenAI endpoint, and the project endpoint listed on the home page.</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2 — Model Playground Response</w:t>
      </w:r>
    </w:p>
    <w:p>
      <w:r>
        <w:t>In the model playground, after you enter the system prompt and submit a question about LLM considerations, capture a screenshot showing the gpt-4.1 model's response in the chat window.</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sz w:val="22"/>
        </w:rPr>
        <w:t>Screenshot 3 — VS Code Foundry Toolkit</w:t>
      </w:r>
    </w:p>
    <w:p>
      <w:r>
        <w:t>In Visual Studio Code with the Foundry Toolkit extension installed, capture a screenshot of the AI Toolkit panel showing your Microsoft Foundry project selected as default and the deployed gpt-4.1 model visible under the Models list.</w:t>
      </w:r>
    </w:p>
    <w:tbl>
      <w:tblPr>
        <w:tblStyle w:val="TableGrid"/>
        <w:tblW w:type="auto" w:w="0"/>
        <w:jc w:val="center"/>
        <w:tblLook w:firstColumn="1" w:firstRow="1" w:lastColumn="0" w:lastRow="0" w:noHBand="0" w:noVBand="1" w:val="04A0"/>
      </w:tblPr>
      <w:tblGrid>
        <w:gridCol w:w="9360"/>
      </w:tblGrid>
      <w:tr>
        <w:tc>
          <w:tcPr>
            <w:tcW w:type="dxa" w:w="8640"/>
            <w:shd w:fill="F2F2F2" w:val="clear"/>
          </w:tcPr>
          <w:p>
            <w:pPr>
              <w:spacing w:before="1200" w:after="1200"/>
              <w:jc w:val="center"/>
            </w:pPr>
            <w:r>
              <w:rPr>
                <w:i/>
                <w:color w:val="999999"/>
                <w:sz w:val="24"/>
              </w:rPr>
              <w:t>[ Insert Screenshot Here ]</w:t>
            </w:r>
          </w:p>
        </w:tc>
      </w:tr>
    </w:tbl>
    <w:p/>
    <w:p>
      <w:r>
        <w:rPr>
          <w:b/>
          <w:color w:val="1A3C6E"/>
          <w:sz w:val="24"/>
        </w:rPr>
        <w:t>Reflection Questions</w:t>
      </w:r>
    </w:p>
    <w:p>
      <w:r>
        <w:rPr>
          <w:b/>
          <w:sz w:val="22"/>
        </w:rPr>
        <w:t>1. What is the difference between the Project endpoint and the Azure OpenAI endpoint shown on the Foundry project home page, and when would a developer choose one over the other?</w:t>
      </w:r>
    </w:p>
    <w:p>
      <w:pPr>
        <w:spacing w:after="720"/>
      </w:pPr>
      <w:r>
        <w:rPr>
          <w:i/>
          <w:color w:val="999999"/>
        </w:rPr>
        <w:t>[Your answer here]</w:t>
      </w:r>
    </w:p>
    <w:p>
      <w:r>
        <w:rPr>
          <w:b/>
          <w:sz w:val="22"/>
        </w:rPr>
        <w:t>2. Why does Microsoft Foundry separate authentication into API keys and Azure credential-based token providers, and what are the security implications of each approach?</w:t>
      </w:r>
    </w:p>
    <w:p>
      <w:pPr>
        <w:spacing w:after="720"/>
      </w:pPr>
      <w:r>
        <w:rPr>
          <w:i/>
          <w:color w:val="999999"/>
        </w:rPr>
        <w:t>[Your answer here]</w:t>
      </w:r>
    </w:p>
    <w:p>
      <w:r>
        <w:rPr>
          <w:b/>
          <w:sz w:val="22"/>
        </w:rPr>
        <w:t>3. How does deploying a model inside a Microsoft Foundry project differ from accessing a model through a standalone Azure OpenAI resource, in terms of resource management and governance?</w:t>
      </w:r>
    </w:p>
    <w:p>
      <w:pPr>
        <w:spacing w:after="720"/>
      </w:pPr>
      <w:r>
        <w:rPr>
          <w:i/>
          <w:color w:val="999999"/>
        </w:rPr>
        <w:t>[Your answer here]</w:t>
      </w:r>
    </w:p>
    <w:p/>
    <w:p>
      <w:pPr>
        <w:jc w:val="center"/>
      </w:pPr>
      <w:r>
        <w:rPr>
          <w:i/>
          <w:color w:val="888888"/>
          <w:sz w:val="18"/>
        </w:rPr>
        <w:t>Save this worksheet as a PDF and upload it to the Lab submission area in Brightspace.</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