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05 — Apply content filters to prevent the output of harmful content</w:t>
      </w:r>
    </w:p>
    <w:p>
      <w:pPr>
        <w:jc w:val="center"/>
      </w:pPr>
      <w:r>
        <w:rPr>
          <w:color w:val="888888"/>
          <w:sz w:val="20"/>
        </w:rPr>
        <w:t>Week 2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In this lab, you tested Microsoft Foundry's default content guardrails against harmful prompts, then created a custom guardrail that applies the highest blocking thresholds across all four risk categories (hate, violence, sexual, self-harm) and applied it to a gpt-4.1 deployment. You observed how default and custom guardrail configurations produce different model behaviors in response to the same borderline or explicitly harmful inputs.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Default Guardrail Test</w:t>
      </w:r>
    </w:p>
    <w:p>
      <w:r>
        <w:t>In the Microsoft Foundry model playground with the default guardrail active, submit the self-harm query used in the lab and capture a screenshot showing the model's filtered or redirected response, demonstrating the default guardrail blocking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Custom Guardrail Configuration</w:t>
      </w:r>
    </w:p>
    <w:p>
      <w:r>
        <w:t>In the Microsoft Foundry Guardrails creation interface, after setting all four risk categories (Hate, Violence, Sexual, Self-harm) to 'Highest blocking' level, capture a screenshot of the configuration page showing all categories and their selected thresholds before submitting.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Model Details Guardrail Applied</w:t>
      </w:r>
    </w:p>
    <w:p>
      <w:r>
        <w:t>After applying the custom guardrail to the gpt-4.1 deployment, navigate to the model Details page and capture a screenshot showing the custom guardrail listed as the active content filter for the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What is the practical difference between the default Microsoft Foundry guardrail and a custom guardrail configured to 'Highest blocking' for all categories, and in what deployment contexts would each configuration be appropriate?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Content guardrails can produce false positives that block legitimate user requests. How would you balance safety and usability when configuring guardrail thresholds for a customer-facing generative AI application?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Microsoft Foundry's content filters operate at the model output layer. What additional application-level safeguards should a developer implement to create a defense-in-depth strategy against harmful AI outputs?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