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16 — Use Azure Speech in an agent</w:t>
      </w:r>
    </w:p>
    <w:p>
      <w:pPr>
        <w:jc w:val="center"/>
      </w:pPr>
      <w:r>
        <w:rPr>
          <w:color w:val="888888"/>
          <w:sz w:val="20"/>
        </w:rPr>
        <w:t>Week 6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Students created a Microsoft Foundry project, an Azure Storage account with a SAS-protected 'files' container, and a speech-agent powered by gpt-4.1, then connected the Azure Speech MCP server to the agent so it could transcribe audio from a URL and synthesize speech to a blob storage file. They built a Python client using AIProjectClient and the Foundry SDK that submitted natural-language prompts and printed the agent's spoken-output download links and transcription text.</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Speech MCP Tool Connection</w:t>
      </w:r>
    </w:p>
    <w:p>
      <w:r>
        <w:t>Microsoft Foundry agent configuration screen showing the Azure Speech MCP server connected at the cognitiveservices.azure.com/speech/mcp endpoint with key-based authentication and the SAS URL for the blob container.</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Synthesis Download Link</w:t>
      </w:r>
    </w:p>
    <w:p>
      <w:r>
        <w:t>Agent playground or Python client terminal output containing the clickable blob storage download link for the synthesized 'To be or not to be...' audio file generated by the Azure Speech MCP tool.</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Transcription Agent Response</w:t>
      </w:r>
    </w:p>
    <w:p>
      <w:r>
        <w:t>Terminal output of the Python client showing the agent's transcription text returned after it invoked the Azure Speech MCP server to process audio from the provided URL.</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Azure Speech MCP server uses a SAS URL to write synthesized audio files to Azure Blob Storage rather than returning raw audio bytes. What are the security implications of SAS token expiry, and how would you automate SAS token rotation in a production pipeline?</w:t>
      </w:r>
    </w:p>
    <w:p>
      <w:pPr>
        <w:spacing w:after="720"/>
      </w:pPr>
      <w:r>
        <w:rPr>
          <w:i/>
          <w:color w:val="999999"/>
        </w:rPr>
        <w:t>[Your answer here]</w:t>
      </w:r>
    </w:p>
    <w:p>
      <w:r>
        <w:rPr>
          <w:b/>
          <w:sz w:val="22"/>
        </w:rPr>
        <w:t>2. Connecting the Azure Speech MCP server to an agent makes speech synthesis and transcription available as tools the agent can call on demand. How does this differ architecturally from the direct SDK approach used in Lab 15, and in what scenarios is the agent-tool approach preferable?</w:t>
      </w:r>
    </w:p>
    <w:p>
      <w:pPr>
        <w:spacing w:after="720"/>
      </w:pPr>
      <w:r>
        <w:rPr>
          <w:i/>
          <w:color w:val="999999"/>
        </w:rPr>
        <w:t>[Your answer here]</w:t>
      </w:r>
    </w:p>
    <w:p>
      <w:r>
        <w:rPr>
          <w:b/>
          <w:sz w:val="22"/>
        </w:rPr>
        <w:t>3. The speech-agent's system prompt instructs it to use the Azure Speech tool for transcription and generation. If a user's prompt is ambiguous about whether they want transcription or synthesis, what agent-design strategies—clarifying questions, default behavior, confidence thresholds—would you implement to ensure the correct tool is invoked?</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