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c="http://schemas.openxmlformats.org/markup-compatibility/2006" xmlns:w="http://schemas.openxmlformats.org/wordprocessingml/2006/main" mc:Ignorable="w14 wp14">
  <w:body>
    <w:p>
      <w:pPr>
        <w:jc w:val="center"/>
      </w:pPr>
      <w:r>
        <w:rPr>
          <w:color w:val="666666"/>
          <w:sz w:val="20"/>
        </w:rPr>
        <w:t>CSC 214 — Applied Azure AI</w:t>
      </w:r>
    </w:p>
    <w:p>
      <w:pPr>
        <w:jc w:val="center"/>
      </w:pPr>
      <w:r>
        <w:rPr>
          <w:b/>
          <w:color w:val="1A3C6E"/>
          <w:sz w:val="32"/>
        </w:rPr>
        <w:t>Lab 09 — Integrate an AI agent with Foundry IQ</w:t>
      </w:r>
    </w:p>
    <w:p>
      <w:pPr>
        <w:jc w:val="center"/>
      </w:pPr>
      <w:r>
        <w:rPr>
          <w:color w:val="888888"/>
          <w:sz w:val="20"/>
        </w:rPr>
        <w:t>Week 4  |  Required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</w:tcPr>
          <w:p>
            <w:pPr>
              <w:spacing w:before="40" w:after="40"/>
            </w:pPr>
            <w:r>
              <w:t>Student Name:</w:t>
            </w:r>
          </w:p>
        </w:tc>
        <w:tc>
          <w:tcPr>
            <w:tcW w:type="dxa" w:w="6480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t>Date Completed:</w:t>
            </w:r>
          </w:p>
        </w:tc>
        <w:tc>
          <w:tcPr>
            <w:tcW w:type="dxa" w:w="6480"/>
          </w:tcPr>
          <w:p>
            <w:pPr>
              <w:spacing w:before="40" w:after="40"/>
            </w:pPr>
            <w:r/>
          </w:p>
        </w:tc>
      </w:tr>
    </w:tbl>
    <w:p/>
    <w:p>
      <w:r>
        <w:rPr>
          <w:b/>
          <w:color w:val="1A3C6E"/>
          <w:sz w:val="24"/>
        </w:rPr>
        <w:t>Lab Overview</w:t>
      </w:r>
    </w:p>
    <w:p>
      <w:r>
        <w:t>In this lab, you configured a Microsoft Foundry Agent Service agent to use Foundry IQ as a grounded knowledge source by connecting an Azure AI Search resource, creating a knowledge base from Contoso product PDFs stored in Azure Blob Storage, and building a Python client application that managed MCP-style approval prompts before the agent queried the knowledge base — confirming that agent responses included accurate product citations drawn from the indexed documents.</w:t>
      </w:r>
    </w:p>
    <w:p/>
    <w:p>
      <w:r>
        <w:rPr>
          <w:b/>
          <w:color w:val="1A3C6E"/>
          <w:sz w:val="24"/>
        </w:rPr>
        <w:t>Instructions</w:t>
      </w:r>
    </w:p>
    <w:p>
      <w:pPr>
        <w:spacing w:after="240"/>
      </w:pPr>
      <w:r>
        <w:t>For each screenshot section below, insert a screenshot from your Skillable lab session that matches the description. Resize your screenshots to fit the page width. Then answer the reflection questions at the end of the worksheet.</w:t>
      </w:r>
    </w:p>
    <w:p>
      <w:r>
        <w:rPr>
          <w:b/>
          <w:sz w:val="22"/>
        </w:rPr>
        <w:t>Screenshot 1 — Foundry IQ Knowledge Base</w:t>
      </w:r>
    </w:p>
    <w:p>
      <w:r>
        <w:t>Microsoft Foundry portal Foundry IQ page showing the ks-contosoproducts knowledge base with status 'active', the connected Azure AI Search resource listed, the text-embedding-3-small embedding model selected, and the gpt-4.1 chat completions model assigned.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F2F2F2" w:val="clear"/>
          </w:tcPr>
          <w:p>
            <w:pPr>
              <w:spacing w:before="1200" w:after="1200"/>
              <w:jc w:val="center"/>
            </w:pPr>
            <w:r>
              <w:rPr>
                <w:i/>
                <w:color w:val="999999"/>
                <w:sz w:val="24"/>
              </w:rPr>
              <w:t>[ Insert Screenshot Here ]</w:t>
            </w:r>
          </w:p>
        </w:tc>
      </w:tr>
    </w:tbl>
    <w:p/>
    <w:p>
      <w:r>
        <w:rPr>
          <w:b/>
          <w:sz w:val="22"/>
        </w:rPr>
        <w:t>Screenshot 2 — Agent Playground Product Query</w:t>
      </w:r>
    </w:p>
    <w:p>
      <w:r>
        <w:t>Microsoft Foundry portal agent playground for product-expert-agent showing a user query about available tent types, the agent's response with specific Contoso product names, and citation references linking back to the indexed PDF files in the knowledge base.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F2F2F2" w:val="clear"/>
          </w:tcPr>
          <w:p>
            <w:pPr>
              <w:spacing w:before="1200" w:after="1200"/>
              <w:jc w:val="center"/>
            </w:pPr>
            <w:r>
              <w:rPr>
                <w:i/>
                <w:color w:val="999999"/>
                <w:sz w:val="24"/>
              </w:rPr>
              <w:t>[ Insert Screenshot Here ]</w:t>
            </w:r>
          </w:p>
        </w:tc>
      </w:tr>
    </w:tbl>
    <w:p/>
    <w:p>
      <w:r>
        <w:rPr>
          <w:b/>
          <w:sz w:val="22"/>
        </w:rPr>
        <w:t>Screenshot 3 — Python Client Approval Terminal</w:t>
      </w:r>
    </w:p>
    <w:p>
      <w:r>
        <w:t>VS Code integrated terminal running agent_client.py: 'Connected to agent: product-expert-agent (id: ...)', an '[Approval required for: ...]' prompt with server label and JSON arguments displayed, the 'Approve this action? (yes/no):' prompt, 'Approving action...' confirmation, and the agent's final product-information response with citations.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F2F2F2" w:val="clear"/>
          </w:tcPr>
          <w:p>
            <w:pPr>
              <w:spacing w:before="1200" w:after="1200"/>
              <w:jc w:val="center"/>
            </w:pPr>
            <w:r>
              <w:rPr>
                <w:i/>
                <w:color w:val="999999"/>
                <w:sz w:val="24"/>
              </w:rPr>
              <w:t>[ Insert Screenshot Here ]</w:t>
            </w:r>
          </w:p>
        </w:tc>
      </w:tr>
    </w:tbl>
    <w:p/>
    <w:p>
      <w:r>
        <w:rPr>
          <w:b/>
          <w:color w:val="1A3C6E"/>
          <w:sz w:val="24"/>
        </w:rPr>
        <w:t>Reflection Questions</w:t>
      </w:r>
    </w:p>
    <w:p>
      <w:r>
        <w:rPr>
          <w:b/>
          <w:sz w:val="22"/>
        </w:rPr>
        <w:t>1. Foundry IQ indexes documents from Azure Blob Storage into Azure AI Search and makes that index available to the agent at query time. Explain how this retrieval-augmented generation (RAG) pattern differs from fine-tuning the model on the same documents, and why RAG is often preferred for enterprise product catalogs.</w:t>
      </w:r>
    </w:p>
    <w:p>
      <w:pPr>
        <w:spacing w:after="720"/>
      </w:pPr>
      <w:r>
        <w:rPr>
          <w:i/>
          <w:color w:val="999999"/>
        </w:rPr>
        <w:t>[Your answer here]</w:t>
      </w:r>
    </w:p>
    <w:p>
      <w:r>
        <w:rPr>
          <w:b/>
          <w:sz w:val="22"/>
        </w:rPr>
        <w:t>2. The Python client in this lab prompted the user to approve the agent's knowledge-base search before executing it. In what real-world deployment scenarios would you want to keep this human-in-the-loop approval step, and in which scenarios would you safely disable it?</w:t>
      </w:r>
    </w:p>
    <w:p>
      <w:pPr>
        <w:spacing w:after="720"/>
      </w:pPr>
      <w:r>
        <w:rPr>
          <w:i/>
          <w:color w:val="999999"/>
        </w:rPr>
        <w:t>[Your answer here]</w:t>
      </w:r>
    </w:p>
    <w:p>
      <w:r>
        <w:rPr>
          <w:b/>
          <w:sz w:val="22"/>
        </w:rPr>
        <w:t>3. After running the client, you could type 'history' to view the full conversation. Why is maintaining and being able to inspect conversation history important for debugging a grounded agent, and what information in the history would help you diagnose a hallucinated or incorrect product answer?</w:t>
      </w:r>
    </w:p>
    <w:p>
      <w:pPr>
        <w:spacing w:after="720"/>
      </w:pPr>
      <w:r>
        <w:rPr>
          <w:i/>
          <w:color w:val="999999"/>
        </w:rPr>
        <w:t>[Your answer here]</w:t>
      </w:r>
    </w:p>
    <w:p/>
    <w:p>
      <w:pPr>
        <w:jc w:val="center"/>
      </w:pPr>
      <w:r>
        <w:rPr>
          <w:i/>
          <w:color w:val="888888"/>
          <w:sz w:val="18"/>
        </w:rPr>
        <w:t>Save this worksheet as a PDF and upload it to the Lab submission area in Brightspace.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