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mc:Ignorable="w14 wp14">
  <w:body>
    <w:p>
      <w:pPr>
        <w:jc w:val="center"/>
      </w:pPr>
      <w:r>
        <w:rPr>
          <w:color w:val="666666"/>
          <w:sz w:val="20"/>
        </w:rPr>
        <w:t>CSC 214 — Applied Azure AI</w:t>
      </w:r>
    </w:p>
    <w:p>
      <w:pPr>
        <w:jc w:val="center"/>
      </w:pPr>
      <w:r>
        <w:rPr>
          <w:b/>
          <w:color w:val="1A3C6E"/>
          <w:sz w:val="32"/>
        </w:rPr>
        <w:t>Lab 13 — Develop a text analysis agent</w:t>
      </w:r>
    </w:p>
    <w:p>
      <w:pPr>
        <w:jc w:val="center"/>
      </w:pPr>
      <w:r>
        <w:rPr>
          <w:color w:val="888888"/>
          <w:sz w:val="20"/>
        </w:rPr>
        <w:t>Week 6  |  Required</w:t>
      </w:r>
    </w:p>
    <w:p/>
    <w:tbl>
      <w:tblPr>
        <w:tblStyle w:val="TableGrid"/>
        <w:tblW w:type="auto" w:w="0"/>
        <w:jc w:val="center"/>
        <w:tblLook w:firstColumn="1" w:firstRow="1" w:lastColumn="0" w:lastRow="0" w:noHBand="0" w:noVBand="1" w:val="04A0"/>
      </w:tblPr>
      <w:tblGrid>
        <w:gridCol w:w="4680"/>
        <w:gridCol w:w="4680"/>
      </w:tblGrid>
      <w:tr>
        <w:tc>
          <w:tcPr>
            <w:tcW w:type="dxa" w:w="2160"/>
          </w:tcPr>
          <w:p>
            <w:pPr>
              <w:spacing w:before="40" w:after="40"/>
            </w:pPr>
            <w:r>
              <w:t>Student Name:</w:t>
            </w:r>
          </w:p>
        </w:tc>
        <w:tc>
          <w:tcPr>
            <w:tcW w:type="dxa" w:w="6480"/>
          </w:tcPr>
          <w:p>
            <w:pPr>
              <w:spacing w:before="40" w:after="40"/>
            </w:pPr>
            <w:r/>
          </w:p>
        </w:tc>
      </w:tr>
      <w:tr>
        <w:tc>
          <w:tcPr>
            <w:tcW w:type="dxa" w:w="2160"/>
          </w:tcPr>
          <w:p>
            <w:pPr>
              <w:spacing w:before="40" w:after="40"/>
            </w:pPr>
            <w:r>
              <w:t>Date Completed:</w:t>
            </w:r>
          </w:p>
        </w:tc>
        <w:tc>
          <w:tcPr>
            <w:tcW w:type="dxa" w:w="6480"/>
          </w:tcPr>
          <w:p>
            <w:pPr>
              <w:spacing w:before="40" w:after="40"/>
            </w:pPr>
            <w:r/>
          </w:p>
        </w:tc>
      </w:tr>
    </w:tbl>
    <w:p/>
    <w:p>
      <w:r>
        <w:rPr>
          <w:b/>
          <w:color w:val="1A3C6E"/>
          <w:sz w:val="24"/>
        </w:rPr>
        <w:t>Lab Overview</w:t>
      </w:r>
    </w:p>
    <w:p>
      <w:r>
        <w:t>Students created a Text-Analysis-Agent in Microsoft Foundry powered by gpt-4.1 and connected it to the Azure Language in Foundry Tools MCP server, enabling the agent to autonomously select and invoke text-analysis tools—extract_named_entities_from_text, detect_sentiment_from_text, and PII redaction—in response to natural-language prompts. They then built a standalone Python client using the Foundry SDK to submit prompts programmatically and inspect the agent's tool-call details in the JSON response.</w:t>
      </w:r>
    </w:p>
    <w:p/>
    <w:p>
      <w:r>
        <w:rPr>
          <w:b/>
          <w:color w:val="1A3C6E"/>
          <w:sz w:val="24"/>
        </w:rPr>
        <w:t>Instructions</w:t>
      </w:r>
    </w:p>
    <w:p>
      <w:pPr>
        <w:spacing w:after="240"/>
      </w:pPr>
      <w:r>
        <w:t>For each screenshot section below, insert a screenshot from your Skillable lab session that matches the description. Resize your screenshots to fit the page width. Then answer the reflection questions at the end of the worksheet.</w:t>
      </w:r>
    </w:p>
    <w:p>
      <w:r>
        <w:rPr>
          <w:b/>
          <w:sz w:val="22"/>
        </w:rPr>
        <w:t>Screenshot 1 — Agent Playground Tool Approval</w:t>
      </w:r>
    </w:p>
    <w:p>
      <w:r>
        <w:t>The Foundry agent playground screen showing the agent requesting approval to call extract_named_entities_from_text after the student submits a prompt about a Paris travel article.</w:t>
      </w:r>
    </w:p>
    <w:tbl>
      <w:tblPr>
        <w:tblStyle w:val="TableGrid"/>
        <w:tblW w:type="auto" w:w="0"/>
        <w:jc w:val="center"/>
        <w:tblLook w:firstColumn="1" w:firstRow="1" w:lastColumn="0" w:lastRow="0" w:noHBand="0" w:noVBand="1" w:val="04A0"/>
      </w:tblPr>
      <w:tblGrid>
        <w:gridCol w:w="9360"/>
      </w:tblGrid>
      <w:tr>
        <w:tc>
          <w:tcPr>
            <w:tcW w:type="dxa" w:w="8640"/>
            <w:shd w:fill="F2F2F2" w:val="clear"/>
          </w:tcPr>
          <w:p>
            <w:pPr>
              <w:spacing w:before="1200" w:after="1200"/>
              <w:jc w:val="center"/>
            </w:pPr>
            <w:r>
              <w:rPr>
                <w:i/>
                <w:color w:val="999999"/>
                <w:sz w:val="24"/>
              </w:rPr>
              <w:t>[ Insert Screenshot Here ]</w:t>
            </w:r>
          </w:p>
        </w:tc>
      </w:tr>
    </w:tbl>
    <w:p/>
    <w:p>
      <w:r>
        <w:rPr>
          <w:b/>
          <w:sz w:val="22"/>
        </w:rPr>
        <w:t>Screenshot 2 — PII Redaction Agent Response</w:t>
      </w:r>
    </w:p>
    <w:p>
      <w:r>
        <w:t>Agent playground response displaying the identified PII entities from the Microsoft founding article alongside the redacted version of the text, as returned by the Azure Language MCP server tool.</w:t>
      </w:r>
    </w:p>
    <w:tbl>
      <w:tblPr>
        <w:tblStyle w:val="TableGrid"/>
        <w:tblW w:type="auto" w:w="0"/>
        <w:jc w:val="center"/>
        <w:tblLook w:firstColumn="1" w:firstRow="1" w:lastColumn="0" w:lastRow="0" w:noHBand="0" w:noVBand="1" w:val="04A0"/>
      </w:tblPr>
      <w:tblGrid>
        <w:gridCol w:w="9360"/>
      </w:tblGrid>
      <w:tr>
        <w:tc>
          <w:tcPr>
            <w:tcW w:type="dxa" w:w="8640"/>
            <w:shd w:fill="F2F2F2" w:val="clear"/>
          </w:tcPr>
          <w:p>
            <w:pPr>
              <w:spacing w:before="1200" w:after="1200"/>
              <w:jc w:val="center"/>
            </w:pPr>
            <w:r>
              <w:rPr>
                <w:i/>
                <w:color w:val="999999"/>
                <w:sz w:val="24"/>
              </w:rPr>
              <w:t>[ Insert Screenshot Here ]</w:t>
            </w:r>
          </w:p>
        </w:tc>
      </w:tr>
    </w:tbl>
    <w:p/>
    <w:p>
      <w:r>
        <w:rPr>
          <w:b/>
          <w:sz w:val="22"/>
        </w:rPr>
        <w:t>Screenshot 3 — Python Client JSON Output</w:t>
      </w:r>
    </w:p>
    <w:p>
      <w:r>
        <w:t>Terminal output of text-agent.py showing the structured JSON tool-call details—tool name, input arguments, and raw output—returned when the agent performed sentiment analysis on a travel review.</w:t>
      </w:r>
    </w:p>
    <w:tbl>
      <w:tblPr>
        <w:tblStyle w:val="TableGrid"/>
        <w:tblW w:type="auto" w:w="0"/>
        <w:jc w:val="center"/>
        <w:tblLook w:firstColumn="1" w:firstRow="1" w:lastColumn="0" w:lastRow="0" w:noHBand="0" w:noVBand="1" w:val="04A0"/>
      </w:tblPr>
      <w:tblGrid>
        <w:gridCol w:w="9360"/>
      </w:tblGrid>
      <w:tr>
        <w:tc>
          <w:tcPr>
            <w:tcW w:type="dxa" w:w="8640"/>
            <w:shd w:fill="F2F2F2" w:val="clear"/>
          </w:tcPr>
          <w:p>
            <w:pPr>
              <w:spacing w:before="1200" w:after="1200"/>
              <w:jc w:val="center"/>
            </w:pPr>
            <w:r>
              <w:rPr>
                <w:i/>
                <w:color w:val="999999"/>
                <w:sz w:val="24"/>
              </w:rPr>
              <w:t>[ Insert Screenshot Here ]</w:t>
            </w:r>
          </w:p>
        </w:tc>
      </w:tr>
    </w:tbl>
    <w:p/>
    <w:p>
      <w:r>
        <w:rPr>
          <w:b/>
          <w:color w:val="1A3C6E"/>
          <w:sz w:val="24"/>
        </w:rPr>
        <w:t>Reflection Questions</w:t>
      </w:r>
    </w:p>
    <w:p>
      <w:r>
        <w:rPr>
          <w:b/>
          <w:sz w:val="22"/>
        </w:rPr>
        <w:t>1. The Text-Analysis-Agent chooses which Azure Language tool to invoke (entity extraction, sentiment, PII redaction) based solely on the user's prompt. What are the risks of letting the agent select tools autonomously, and how does requiring tool-call approval in the playground mitigate those risks?</w:t>
      </w:r>
    </w:p>
    <w:p>
      <w:pPr>
        <w:spacing w:after="720"/>
      </w:pPr>
      <w:r>
        <w:rPr>
          <w:i/>
          <w:color w:val="999999"/>
        </w:rPr>
        <w:t>[Your answer here]</w:t>
      </w:r>
    </w:p>
    <w:p>
      <w:r>
        <w:rPr>
          <w:b/>
          <w:sz w:val="22"/>
        </w:rPr>
        <w:t>2. Connecting the Azure Language MCP server to an agent instead of calling the Text Analytics API directly adds a layer of indirection. What advantages does the MCP server approach offer for building multi-capability agents compared to hardcoding individual API calls?</w:t>
      </w:r>
    </w:p>
    <w:p>
      <w:pPr>
        <w:spacing w:after="720"/>
      </w:pPr>
      <w:r>
        <w:rPr>
          <w:i/>
          <w:color w:val="999999"/>
        </w:rPr>
        <w:t>[Your answer here]</w:t>
      </w:r>
    </w:p>
    <w:p>
      <w:r>
        <w:rPr>
          <w:b/>
          <w:sz w:val="22"/>
        </w:rPr>
        <w:t>3. The Python client can print the full JSON tool-call detail including input arguments and raw API output. How would you use that detail in a production logging or auditing system to satisfy compliance requirements for an application that processes customer data?</w:t>
      </w:r>
    </w:p>
    <w:p>
      <w:pPr>
        <w:spacing w:after="720"/>
      </w:pPr>
      <w:r>
        <w:rPr>
          <w:i/>
          <w:color w:val="999999"/>
        </w:rPr>
        <w:t>[Your answer here]</w:t>
      </w:r>
    </w:p>
    <w:p/>
    <w:p>
      <w:pPr>
        <w:jc w:val="center"/>
      </w:pPr>
      <w:r>
        <w:rPr>
          <w:i/>
          <w:color w:val="888888"/>
          <w:sz w:val="18"/>
        </w:rPr>
        <w:t>Save this worksheet as a PDF and upload it to the Lab submission area in Brightspace.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