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14 — Use speech-capable generative AI models</w:t>
      </w:r>
    </w:p>
    <w:p>
      <w:pPr>
        <w:jc w:val="center"/>
      </w:pPr>
      <w:r>
        <w:rPr>
          <w:color w:val="888888"/>
          <w:sz w:val="20"/>
        </w:rPr>
        <w:t>Week 6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Students deployed gpt-4o-mini-tts and gpt-4o-mini-transcribe models in a Microsoft Foundry project and built two Python applications: one that synthesized the phrase 'My voice is my passport!' into a streamed audio file using the alloy voice, and one that transcribed an audio file back to text using the Azure OpenAI SDK. Both apps authenticated via token provider and retrieved Target URIs and API keys from the Foundry portal.</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Foundry Model Deployments</w:t>
      </w:r>
    </w:p>
    <w:p>
      <w:r>
        <w:t>Microsoft Foundry portal showing two deployed models—gpt-4o-mini-tts and gpt-4o-mini-transcribe—with their Target URIs and status indicators visible in the model list.</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TTS Audio Playback</w:t>
      </w:r>
    </w:p>
    <w:p>
      <w:r>
        <w:t>VS Code terminal output confirming the speech synthesis application completed successfully, alongside the audio player that automatically opened to play the generated speech file containing 'My voice is my passport!'</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Transcription Text Output</w:t>
      </w:r>
    </w:p>
    <w:p>
      <w:r>
        <w:t>Console output of the transcription application displaying the recognized text returned by gpt-4o-mini-transcribe after processing the audio file submitted in binary read mode.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gpt-4o-mini-tts accepts a tone instruction (e.g., 'serious') in addition to the input text. How does providing an explicit tone instruction differ from relying solely on the text content to shape delivery, and when would you use each approach in a production application?</w:t>
      </w:r>
    </w:p>
    <w:p>
      <w:pPr>
        <w:spacing w:after="720"/>
      </w:pPr>
      <w:r>
        <w:rPr>
          <w:i/>
          <w:color w:val="999999"/>
        </w:rPr>
        <w:t>[Your answer here]</w:t>
      </w:r>
    </w:p>
    <w:p>
      <w:r>
        <w:rPr>
          <w:b/>
          <w:sz w:val="22"/>
        </w:rPr>
        <w:t>2. The speech synthesis application streams the audio response rather than waiting for the full file before playback. What user-experience benefit does streaming provide for longer text inputs, and what additional error-handling considerations does streaming introduce?</w:t>
      </w:r>
    </w:p>
    <w:p>
      <w:pPr>
        <w:spacing w:after="720"/>
      </w:pPr>
      <w:r>
        <w:rPr>
          <w:i/>
          <w:color w:val="999999"/>
        </w:rPr>
        <w:t>[Your answer here]</w:t>
      </w:r>
    </w:p>
    <w:p>
      <w:r>
        <w:rPr>
          <w:b/>
          <w:sz w:val="22"/>
        </w:rPr>
        <w:t>3. gpt-4o-mini-transcribe is a generative model rather than a traditional acoustic-model-based speech recognizer. What does the generative approach allow the model to do with ambiguous or low-quality audio that a purely acoustic approach cannot?</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