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jc w:val="center"/>
      </w:pPr>
      <w:r>
        <w:rPr>
          <w:color w:val="666666"/>
          <w:sz w:val="20"/>
        </w:rPr>
        <w:t>CSC 214 — Applied Azure AI</w:t>
      </w:r>
    </w:p>
    <w:p>
      <w:pPr>
        <w:jc w:val="center"/>
      </w:pPr>
      <w:r>
        <w:rPr>
          <w:b/>
          <w:color w:val="1A3C6E"/>
          <w:sz w:val="32"/>
        </w:rPr>
        <w:t>Lab 20 — Analyze images with Azure Content Understanding</w:t>
      </w:r>
    </w:p>
    <w:p>
      <w:pPr>
        <w:jc w:val="center"/>
      </w:pPr>
      <w:r>
        <w:rPr>
          <w:color w:val="888888"/>
          <w:sz w:val="20"/>
        </w:rPr>
        <w:t>Week 7  |  Required</w:t>
      </w:r>
    </w:p>
    <w:p/>
    <w:tbl>
      <w:tblPr>
        <w:tblStyle w:val="TableGrid"/>
        <w:tblW w:type="auto" w:w="0"/>
        <w:jc w:val="center"/>
        <w:tblLook w:firstColumn="1" w:firstRow="1" w:lastColumn="0" w:lastRow="0" w:noHBand="0" w:noVBand="1" w:val="04A0"/>
      </w:tblPr>
      <w:tblGrid>
        <w:gridCol w:w="4680"/>
        <w:gridCol w:w="4680"/>
      </w:tblGrid>
      <w:tr>
        <w:tc>
          <w:tcPr>
            <w:tcW w:type="dxa" w:w="2160"/>
          </w:tcPr>
          <w:p>
            <w:pPr>
              <w:spacing w:before="40" w:after="40"/>
            </w:pPr>
            <w:r>
              <w:t>Student Name:</w:t>
            </w:r>
          </w:p>
        </w:tc>
        <w:tc>
          <w:tcPr>
            <w:tcW w:type="dxa" w:w="6480"/>
          </w:tcPr>
          <w:p>
            <w:pPr>
              <w:spacing w:before="40" w:after="40"/>
            </w:pPr>
            <w:r/>
          </w:p>
        </w:tc>
      </w:tr>
      <w:tr>
        <w:tc>
          <w:tcPr>
            <w:tcW w:type="dxa" w:w="2160"/>
          </w:tcPr>
          <w:p>
            <w:pPr>
              <w:spacing w:before="40" w:after="40"/>
            </w:pPr>
            <w:r>
              <w:t>Date Completed:</w:t>
            </w:r>
          </w:p>
        </w:tc>
        <w:tc>
          <w:tcPr>
            <w:tcW w:type="dxa" w:w="6480"/>
          </w:tcPr>
          <w:p>
            <w:pPr>
              <w:spacing w:before="40" w:after="40"/>
            </w:pPr>
            <w:r/>
          </w:p>
        </w:tc>
      </w:tr>
    </w:tbl>
    <w:p/>
    <w:p>
      <w:r>
        <w:rPr>
          <w:b/>
          <w:color w:val="1A3C6E"/>
          <w:sz w:val="24"/>
        </w:rPr>
        <w:t>Lab Overview</w:t>
      </w:r>
    </w:p>
    <w:p>
      <w:r>
        <w:t>Students used Content Understanding Studio within Microsoft Foundry to define a custom schema with Description and Tags fields, built an image analyzer from the Image Analysis template, and then wrote a Python client using the Azure Content Understanding SDK to submit animal images and display the structured JSON output. The lab demonstrated the full lifecycle from schema definition through analyzer deployment to programmatic invocation.</w:t>
      </w:r>
    </w:p>
    <w:p/>
    <w:p>
      <w:r>
        <w:rPr>
          <w:b/>
          <w:color w:val="1A3C6E"/>
          <w:sz w:val="24"/>
        </w:rPr>
        <w:t>Instructions</w:t>
      </w:r>
    </w:p>
    <w:p>
      <w:pPr>
        <w:spacing w:after="240"/>
      </w:pPr>
      <w:r>
        <w:t>For each screenshot section below, insert a screenshot from your Skillable lab session that matches the description. Resize your screenshots to fit the page width. Then answer the reflection questions at the end of the worksheet.</w:t>
      </w:r>
    </w:p>
    <w:p>
      <w:r>
        <w:rPr>
          <w:b/>
          <w:sz w:val="22"/>
        </w:rPr>
        <w:t>Screenshot 1 — Content Understanding Studio Schema</w:t>
      </w:r>
    </w:p>
    <w:p>
      <w:r>
        <w:t>The Content Understanding Studio analyzer configuration screen showing the custom schema with two fields—Description (String, Generate) and Tags (List of Strings, Generate)—alongside the uploaded lion.jpg test image ready for analysis.</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2 — Studio Analysis Results Pane</w:t>
      </w:r>
    </w:p>
    <w:p>
      <w:r>
        <w:t>The Content Understanding Studio Results pane displaying the JSON response after running analysis on the lion image, showing the generated description text and an array of extracted tags such as 'lion', 'animal', and 'savanna'.</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3 — Client App Structured Output</w:t>
      </w:r>
    </w:p>
    <w:p>
      <w:r>
        <w:t>Terminal output from analyze-image.py after the student selected image 3 (the lion), showing the structured description sentence and bulleted list of tags returned by the deployed Content Understanding analyzer.</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color w:val="1A3C6E"/>
          <w:sz w:val="24"/>
        </w:rPr>
        <w:t>Reflection Questions</w:t>
      </w:r>
    </w:p>
    <w:p>
      <w:r>
        <w:rPr>
          <w:b/>
          <w:sz w:val="22"/>
        </w:rPr>
        <w:t>1. Content Understanding Studio lets you choose between 'Auto' and 'Generate' extraction methods for schema fields. When would you choose 'Generate' over 'Auto', and how does the underlying AI model influence the consistency of generated fields across different images?</w:t>
      </w:r>
    </w:p>
    <w:p>
      <w:pPr>
        <w:spacing w:after="720"/>
      </w:pPr>
      <w:r>
        <w:rPr>
          <w:i/>
          <w:color w:val="999999"/>
        </w:rPr>
        <w:t>[Your answer here]</w:t>
      </w:r>
    </w:p>
    <w:p>
      <w:r>
        <w:rPr>
          <w:b/>
          <w:sz w:val="22"/>
        </w:rPr>
        <w:t>2. The lab used a two-field schema (Description and Tags), but the Content Understanding service supports nested objects and lists of objects. Describe a real-world image analysis scenario that would require a more complex schema and outline what fields you would define.</w:t>
      </w:r>
    </w:p>
    <w:p>
      <w:pPr>
        <w:spacing w:after="720"/>
      </w:pPr>
      <w:r>
        <w:rPr>
          <w:i/>
          <w:color w:val="999999"/>
        </w:rPr>
        <w:t>[Your answer here]</w:t>
      </w:r>
    </w:p>
    <w:p>
      <w:r>
        <w:rPr>
          <w:b/>
          <w:sz w:val="22"/>
        </w:rPr>
        <w:t>3. How does the Azure Content Understanding SDK's begin_analyze() pattern differ from a simple synchronous REST call, and why is asynchronous processing important when analyzing large or numerous images?</w:t>
      </w:r>
    </w:p>
    <w:p>
      <w:pPr>
        <w:spacing w:after="720"/>
      </w:pPr>
      <w:r>
        <w:rPr>
          <w:i/>
          <w:color w:val="999999"/>
        </w:rPr>
        <w:t>[Your answer here]</w:t>
      </w:r>
    </w:p>
    <w:p/>
    <w:p>
      <w:pPr>
        <w:jc w:val="center"/>
      </w:pPr>
      <w:r>
        <w:rPr>
          <w:i/>
          <w:color w:val="888888"/>
          <w:sz w:val="18"/>
        </w:rPr>
        <w:t>Save this worksheet as a PDF and upload it to the Lab submission area in Brightspace.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