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w="http://schemas.openxmlformats.org/wordprocessingml/2006/main" mc:Ignorable="w14 wp14">
  <w:body>
    <w:p>
      <w:pPr>
        <w:jc w:val="center"/>
      </w:pPr>
      <w:r>
        <w:rPr>
          <w:color w:val="666666"/>
          <w:sz w:val="20"/>
        </w:rPr>
        <w:t>CSC 214 — Applied Azure AI</w:t>
      </w:r>
    </w:p>
    <w:p>
      <w:pPr>
        <w:jc w:val="center"/>
      </w:pPr>
      <w:r>
        <w:rPr>
          <w:b/>
          <w:color w:val="1A3C6E"/>
          <w:sz w:val="32"/>
        </w:rPr>
        <w:t>Lab 03 — Create a generative AI app that uses your own data</w:t>
      </w:r>
    </w:p>
    <w:p>
      <w:pPr>
        <w:jc w:val="center"/>
      </w:pPr>
      <w:r>
        <w:rPr>
          <w:color w:val="888888"/>
          <w:sz w:val="20"/>
        </w:rPr>
        <w:t>Week 2  |  Required</w:t>
      </w:r>
    </w:p>
    <w:p/>
    <w:tbl>
      <w:tblPr>
        <w:tblStyle w:val="TableGrid"/>
        <w:tblW w:type="auto" w:w="0"/>
        <w:jc w:val="center"/>
        <w:tblLook w:firstColumn="1" w:firstRow="1" w:lastColumn="0" w:lastRow="0" w:noHBand="0" w:noVBand="1" w:val="04A0"/>
      </w:tblPr>
      <w:tblGrid>
        <w:gridCol w:w="4680"/>
        <w:gridCol w:w="4680"/>
      </w:tblGrid>
      <w:tr>
        <w:tc>
          <w:tcPr>
            <w:tcW w:type="dxa" w:w="2160"/>
          </w:tcPr>
          <w:p>
            <w:pPr>
              <w:spacing w:before="40" w:after="40"/>
            </w:pPr>
            <w:r>
              <w:t>Student Name:</w:t>
            </w:r>
          </w:p>
        </w:tc>
        <w:tc>
          <w:tcPr>
            <w:tcW w:type="dxa" w:w="6480"/>
          </w:tcPr>
          <w:p>
            <w:pPr>
              <w:spacing w:before="40" w:after="40"/>
            </w:pPr>
            <w:r/>
          </w:p>
        </w:tc>
      </w:tr>
      <w:tr>
        <w:tc>
          <w:tcPr>
            <w:tcW w:type="dxa" w:w="2160"/>
          </w:tcPr>
          <w:p>
            <w:pPr>
              <w:spacing w:before="40" w:after="40"/>
            </w:pPr>
            <w:r>
              <w:t>Date Completed:</w:t>
            </w:r>
          </w:p>
        </w:tc>
        <w:tc>
          <w:tcPr>
            <w:tcW w:type="dxa" w:w="6480"/>
          </w:tcPr>
          <w:p>
            <w:pPr>
              <w:spacing w:before="40" w:after="40"/>
            </w:pPr>
            <w:r/>
          </w:p>
        </w:tc>
      </w:tr>
    </w:tbl>
    <w:p/>
    <w:p>
      <w:r>
        <w:rPr>
          <w:b/>
          <w:color w:val="1A3C6E"/>
          <w:sz w:val="24"/>
        </w:rPr>
        <w:t>Lab Overview</w:t>
      </w:r>
    </w:p>
    <w:p>
      <w:r>
        <w:t>In this lab, you provisioned Azure OpenAI, Azure AI Search, and Azure Blob Storage resources, uploaded Margie's Travel brochure PDFs and indexed them using the Import and vectorize data wizard with the text-embedding-ada-002 model. You then configured and ran a Python application in Cloud Shell that sends a grounded chat completion request to gpt-4o, retrieving answers from your own indexed data.</w:t>
      </w:r>
    </w:p>
    <w:p/>
    <w:p>
      <w:r>
        <w:rPr>
          <w:b/>
          <w:color w:val="1A3C6E"/>
          <w:sz w:val="24"/>
        </w:rPr>
        <w:t>Instructions</w:t>
      </w:r>
    </w:p>
    <w:p>
      <w:pPr>
        <w:spacing w:after="240"/>
      </w:pPr>
      <w:r>
        <w:t>For each screenshot section below, insert a screenshot from your Skillable lab session that matches the description. Resize your screenshots to fit the page width. Then answer the reflection questions at the end of the worksheet.</w:t>
      </w:r>
    </w:p>
    <w:p>
      <w:r>
        <w:rPr>
          <w:b/>
          <w:sz w:val="22"/>
        </w:rPr>
        <w:t>Screenshot 1 — Azure AI Search Index Created</w:t>
      </w:r>
    </w:p>
    <w:p>
      <w:r>
        <w:t>After completing the 'Create an index' section, navigate to your Foundry's Data + indexes page. Show the Overview page where the 'brochures-index' index appears in the Indexes list, confirming that the import and vectorize data process completed successfully.</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2 — Application Configuration in Cloud Shell</w:t>
      </w:r>
    </w:p>
    <w:p>
      <w:r>
        <w:t>After editing the .env file (Python) or appsettings.json (C#) in the Cloud Shell code editor during the 'Configure your application' section, capture the editor showing your populated configuration values (endpoint, key, deployment name 'gpt-4o', search endpoint, search key, and index name 'brochures-index'). You may redact key values for security.</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sz w:val="22"/>
        </w:rPr>
        <w:t>Screenshot 3 — Grounded Chat Response to 'Tell me about London'</w:t>
      </w:r>
    </w:p>
    <w:p>
      <w:r>
        <w:t>After running the application (python rag-app.py) in the 'Run your application' section, capture the Cloud Shell output showing your prompt 'Tell me about London' and the model's grounded response that includes information sourced from the Margie's Travel brochure data via your Azure AI Search index.</w:t>
      </w:r>
    </w:p>
    <w:tbl>
      <w:tblPr>
        <w:tblStyle w:val="TableGrid"/>
        <w:tblW w:type="auto" w:w="0"/>
        <w:jc w:val="center"/>
        <w:tblLook w:firstColumn="1" w:firstRow="1" w:lastColumn="0" w:lastRow="0" w:noHBand="0" w:noVBand="1" w:val="04A0"/>
      </w:tblPr>
      <w:tblGrid>
        <w:gridCol w:w="9360"/>
      </w:tblGrid>
      <w:tr>
        <w:tc>
          <w:tcPr>
            <w:tcW w:type="dxa" w:w="8640"/>
            <w:shd w:fill="F2F2F2" w:val="clear"/>
          </w:tcPr>
          <w:p>
            <w:pPr>
              <w:spacing w:before="1200" w:after="1200"/>
              <w:jc w:val="center"/>
            </w:pPr>
            <w:r>
              <w:rPr>
                <w:i/>
                <w:color w:val="999999"/>
                <w:sz w:val="24"/>
              </w:rPr>
              <w:t>[ Insert Screenshot Here ]</w:t>
            </w:r>
          </w:p>
        </w:tc>
      </w:tr>
    </w:tbl>
    <w:p/>
    <w:p>
      <w:r>
        <w:rPr>
          <w:b/>
          <w:color w:val="1A3C6E"/>
          <w:sz w:val="24"/>
        </w:rPr>
        <w:t>Reflection Questions</w:t>
      </w:r>
    </w:p>
    <w:p>
      <w:r>
        <w:rPr>
          <w:b/>
          <w:sz w:val="22"/>
        </w:rPr>
        <w:t>1. When you asked the model 'Tell me about London,' how did the response differ from what a standard (non-grounded) GPT model would return? What specific details indicated the answer came from the Margie's Travel brochure data rather than the model's general training data?</w:t>
      </w:r>
    </w:p>
    <w:p>
      <w:pPr>
        <w:spacing w:after="720"/>
      </w:pPr>
      <w:r>
        <w:rPr>
          <w:i/>
          <w:color w:val="999999"/>
        </w:rPr>
        <w:t>[Your answer here]</w:t>
      </w:r>
    </w:p>
    <w:p>
      <w:r>
        <w:rPr>
          <w:b/>
          <w:sz w:val="22"/>
        </w:rPr>
        <w:t>2. The lab used the text-embedding-ada-002 model alongside gpt-4o. Explain the distinct role each model plays in the RAG pipeline you built — what does the embedding model do during indexing, and what does gpt-4o do at query time?</w:t>
      </w:r>
    </w:p>
    <w:p>
      <w:pPr>
        <w:spacing w:after="720"/>
      </w:pPr>
      <w:r>
        <w:rPr>
          <w:i/>
          <w:color w:val="999999"/>
        </w:rPr>
        <w:t>[Your answer here]</w:t>
      </w:r>
    </w:p>
    <w:p>
      <w:r>
        <w:rPr>
          <w:b/>
          <w:sz w:val="22"/>
        </w:rPr>
        <w:t>3. In the application code, the chat completion request includes an 'extra_body' parameter with 'data_sources' that references your Azure AI Search endpoint and index. Why is it necessary to provide both a search service and a generative model, rather than sending the brochure text directly in the prompt?</w:t>
      </w:r>
    </w:p>
    <w:p>
      <w:pPr>
        <w:spacing w:after="720"/>
      </w:pPr>
      <w:r>
        <w:rPr>
          <w:i/>
          <w:color w:val="999999"/>
        </w:rPr>
        <w:t>[Your answer here]</w:t>
      </w:r>
    </w:p>
    <w:p/>
    <w:p>
      <w:pPr>
        <w:jc w:val="center"/>
      </w:pPr>
      <w:r>
        <w:rPr>
          <w:i/>
          <w:color w:val="888888"/>
          <w:sz w:val="18"/>
        </w:rPr>
        <w:t>Save this worksheet as a PDF and upload it to the Lab submission area in Brightspace.</w:t>
      </w:r>
    </w:p>
    <w:sectPr w:rsidR="00FC693F" w:rsidRPr="0006063C" w:rsidSect="00034616">
      <w:pgSz w:w="12240" w:h="15840"/>
      <w:pgMar w:top="1080" w:right="1440" w:bottom="108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