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mc:Ignorable="w14 wp14">
  <w:body>
    <w:p>
      <w:pPr>
        <w:jc w:val="center"/>
      </w:pPr>
      <w:r>
        <w:rPr>
          <w:color w:val="666666"/>
          <w:sz w:val="20"/>
        </w:rPr>
        <w:t>CSC 214 — Applied Azure AI</w:t>
      </w:r>
    </w:p>
    <w:p>
      <w:pPr>
        <w:jc w:val="center"/>
      </w:pPr>
      <w:r>
        <w:rPr>
          <w:b/>
          <w:color w:val="1A3C6E"/>
          <w:sz w:val="32"/>
        </w:rPr>
        <w:t>Lab 07 — Develop an AI agent</w:t>
      </w:r>
    </w:p>
    <w:p>
      <w:pPr>
        <w:jc w:val="center"/>
      </w:pPr>
      <w:r>
        <w:rPr>
          <w:color w:val="888888"/>
          <w:sz w:val="20"/>
        </w:rPr>
        <w:t>Week 4  |  Required</w:t>
      </w:r>
    </w:p>
    <w:p/>
    <w:tbl>
      <w:tblPr>
        <w:tblStyle w:val="TableGrid"/>
        <w:tblW w:type="auto" w:w="0"/>
        <w:jc w:val="center"/>
        <w:tblLook w:firstColumn="1" w:firstRow="1" w:lastColumn="0" w:lastRow="0" w:noHBand="0" w:noVBand="1" w:val="04A0"/>
      </w:tblPr>
      <w:tblGrid>
        <w:gridCol w:w="4680"/>
        <w:gridCol w:w="4680"/>
      </w:tblGrid>
      <w:tr>
        <w:tc>
          <w:tcPr>
            <w:tcW w:type="dxa" w:w="2160"/>
          </w:tcPr>
          <w:p>
            <w:pPr>
              <w:spacing w:before="40" w:after="40"/>
            </w:pPr>
            <w:r>
              <w:t>Student Name:</w:t>
            </w:r>
          </w:p>
        </w:tc>
        <w:tc>
          <w:tcPr>
            <w:tcW w:type="dxa" w:w="6480"/>
          </w:tcPr>
          <w:p>
            <w:pPr>
              <w:spacing w:before="40" w:after="40"/>
            </w:pPr>
            <w:r/>
          </w:p>
        </w:tc>
      </w:tr>
      <w:tr>
        <w:tc>
          <w:tcPr>
            <w:tcW w:type="dxa" w:w="2160"/>
          </w:tcPr>
          <w:p>
            <w:pPr>
              <w:spacing w:before="40" w:after="40"/>
            </w:pPr>
            <w:r>
              <w:t>Date Completed:</w:t>
            </w:r>
          </w:p>
        </w:tc>
        <w:tc>
          <w:tcPr>
            <w:tcW w:type="dxa" w:w="6480"/>
          </w:tcPr>
          <w:p>
            <w:pPr>
              <w:spacing w:before="40" w:after="40"/>
            </w:pPr>
            <w:r/>
          </w:p>
        </w:tc>
      </w:tr>
    </w:tbl>
    <w:p/>
    <w:p>
      <w:r>
        <w:rPr>
          <w:b/>
          <w:color w:val="1A3C6E"/>
          <w:sz w:val="24"/>
        </w:rPr>
        <w:t>Lab Overview</w:t>
      </w:r>
    </w:p>
    <w:p>
      <w:r>
        <w:t>In this lab, you created a Microsoft Foundry project and deployed a gpt-4.1 model. You then built a Python client application in Cloud Shell that uses the Azure AI Agent Service to create a data analysis agent with the Code Interpreter tool. The agent analyzed data from a text file, calculated statistics, and created text-based visualizations.</w:t>
      </w:r>
    </w:p>
    <w:p/>
    <w:p>
      <w:r>
        <w:rPr>
          <w:b/>
          <w:color w:val="1A3C6E"/>
          <w:sz w:val="24"/>
        </w:rPr>
        <w:t>Instructions</w:t>
      </w:r>
    </w:p>
    <w:p>
      <w:pPr>
        <w:spacing w:after="240"/>
      </w:pPr>
      <w:r>
        <w:t>For each screenshot section below, insert a screenshot from your Skillable lab session that matches the description. Resize your screenshots to fit the page width. Then answer the reflection questions at the end of the worksheet.</w:t>
      </w:r>
    </w:p>
    <w:p>
      <w:r>
        <w:rPr>
          <w:b/>
          <w:sz w:val="22"/>
        </w:rPr>
        <w:t>Screenshot 1 — Cloud Shell Configuration</w:t>
      </w:r>
    </w:p>
    <w:p>
      <w:r>
        <w:t>After cloning the repo and navigating to the agent code folder in Cloud Shell, capture the .env file open in the code editor showing the project endpoint and model deployment name configured.</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sz w:val="22"/>
        </w:rPr>
        <w:t>Screenshot 2 — Agent Data Analysis</w:t>
      </w:r>
    </w:p>
    <w:p>
      <w:r>
        <w:t>After running 'python agent.py' and entering a prompt like 'What's the category with the highest cost?', capture the terminal showing the agent's analysis response using the data from data.txt.</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sz w:val="22"/>
        </w:rPr>
        <w:t>Screenshot 3 — Agent Visualization</w:t>
      </w:r>
    </w:p>
    <w:p>
      <w:r>
        <w:t>Enter a prompt requesting a visualization, such as 'Create a text-based bar chart showing cost by category'. Capture the terminal showing the agent's generated chart or statistical output.</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color w:val="1A3C6E"/>
          <w:sz w:val="24"/>
        </w:rPr>
        <w:t>Reflection Questions</w:t>
      </w:r>
    </w:p>
    <w:p>
      <w:r>
        <w:rPr>
          <w:b/>
          <w:sz w:val="22"/>
        </w:rPr>
        <w:t>1. The agent uses the Code Interpreter tool to run Python code dynamically. How does this differ from a model simply generating text-based answers about the data? What types of analysis does the Code Interpreter enable that text generation alone cannot?</w:t>
      </w:r>
    </w:p>
    <w:p>
      <w:pPr>
        <w:spacing w:after="720"/>
      </w:pPr>
      <w:r>
        <w:rPr>
          <w:i/>
          <w:color w:val="999999"/>
        </w:rPr>
        <w:t>[Your answer here]</w:t>
      </w:r>
    </w:p>
    <w:p>
      <w:r>
        <w:rPr>
          <w:b/>
          <w:sz w:val="22"/>
        </w:rPr>
        <w:t>2. The agent thread maintains conversation history. How did this stateful behavior affect the quality of follow-up questions and responses during your session?</w:t>
      </w:r>
    </w:p>
    <w:p>
      <w:pPr>
        <w:spacing w:after="720"/>
      </w:pPr>
      <w:r>
        <w:rPr>
          <w:i/>
          <w:color w:val="999999"/>
        </w:rPr>
        <w:t>[Your answer here]</w:t>
      </w:r>
    </w:p>
    <w:p>
      <w:r>
        <w:rPr>
          <w:b/>
          <w:sz w:val="22"/>
        </w:rPr>
        <w:t>3. The code creates and then deletes the agent and thread when finished. Why is this cleanup important, and what might happen in a production application if agents and threads were not properly managed?</w:t>
      </w:r>
    </w:p>
    <w:p>
      <w:pPr>
        <w:spacing w:after="720"/>
      </w:pPr>
      <w:r>
        <w:rPr>
          <w:i/>
          <w:color w:val="999999"/>
        </w:rPr>
        <w:t>[Your answer here]</w:t>
      </w:r>
    </w:p>
    <w:p/>
    <w:p>
      <w:pPr>
        <w:jc w:val="center"/>
      </w:pPr>
      <w:r>
        <w:rPr>
          <w:i/>
          <w:color w:val="888888"/>
          <w:sz w:val="18"/>
        </w:rPr>
        <w:t>Save this worksheet as a PDF and upload it to the Lab submission area in Brightspace.</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