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08c — Connect AI agents to tools using Model Context Protocol (MCP)</w:t>
      </w:r>
    </w:p>
    <w:p>
      <w:pPr>
        <w:jc w:val="center"/>
      </w:pPr>
      <w:r>
        <w:rPr>
          <w:color w:val="888888"/>
          <w:sz w:val="20"/>
        </w:rPr>
        <w:t>Week 5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In this lab, you created a Microsoft Foundry project, deployed a gpt-4.1 model, and developed a Python client application that connects an AI agent to the Microsoft Learn Docs remote MCP server. The agent used MCP tools to query official documentation and return relevant Azure CLI commands for creating resources.</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Cloud Shell MCP Client Setup</w:t>
      </w:r>
    </w:p>
    <w:p>
      <w:r>
        <w:t>After cloning the repo and navigating to the MCP client folder in Cloud Shell, capture the client.py file open in the code editor showing the project endpoint and model deployment name configured.</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MCP Tool Approval Request</w:t>
      </w:r>
    </w:p>
    <w:p>
      <w:r>
        <w:t>After running 'python client.py' and entering a prompt that triggers the MCP server tool, capture the terminal output showing the MCP approval request where the agent asks for permission to call the remote tool.</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MCP Agent Response</w:t>
      </w:r>
    </w:p>
    <w:p>
      <w:r>
        <w:t>After approving the MCP tool call, capture the terminal output showing the agent's response with the Azure CLI commands retrieved from the Microsoft Learn Docs MCP server.</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The MCP client required explicit approval before calling remote tools. What is the purpose of this approval flow, and how does it help maintain security when connecting AI agents to external tool servers?</w:t>
      </w:r>
    </w:p>
    <w:p>
      <w:pPr>
        <w:spacing w:after="720"/>
      </w:pPr>
      <w:r>
        <w:rPr>
          <w:i/>
          <w:color w:val="999999"/>
        </w:rPr>
        <w:t>[Your answer here]</w:t>
      </w:r>
    </w:p>
    <w:p>
      <w:r>
        <w:rPr>
          <w:b/>
          <w:sz w:val="22"/>
        </w:rPr>
        <w:t>2. Compare remote MCP servers (like the Microsoft Learn Docs server) with local MCP servers. What are the architectural differences, and what are the trade-offs in terms of latency, security, and capability?</w:t>
      </w:r>
    </w:p>
    <w:p>
      <w:pPr>
        <w:spacing w:after="720"/>
      </w:pPr>
      <w:r>
        <w:rPr>
          <w:i/>
          <w:color w:val="999999"/>
        </w:rPr>
        <w:t>[Your answer here]</w:t>
      </w:r>
    </w:p>
    <w:p>
      <w:r>
        <w:rPr>
          <w:b/>
          <w:sz w:val="22"/>
        </w:rPr>
        <w:t>3. The agent used MCP tools to query official documentation and return Azure CLI commands. How does this tool-augmented approach compare to relying solely on the model's training data for providing CLI guidance?</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