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w="http://schemas.openxmlformats.org/wordprocessingml/2006/main" mc:Ignorable="w14 wp14">
  <w:body>
    <w:p>
      <w:pPr>
        <w:jc w:val="center"/>
      </w:pPr>
      <w:r>
        <w:rPr>
          <w:color w:val="666666"/>
          <w:sz w:val="20"/>
        </w:rPr>
        <w:t>CSC 214 — Applied Azure AI</w:t>
      </w:r>
    </w:p>
    <w:p>
      <w:pPr>
        <w:jc w:val="center"/>
      </w:pPr>
      <w:r>
        <w:rPr>
          <w:b/>
          <w:color w:val="1A3C6E"/>
          <w:sz w:val="32"/>
        </w:rPr>
        <w:t>Lab 24 — Analyze forms with prebuilt Azure AI Document Intelligence models</w:t>
      </w:r>
    </w:p>
    <w:p>
      <w:pPr>
        <w:jc w:val="center"/>
      </w:pPr>
      <w:r>
        <w:rPr>
          <w:color w:val="888888"/>
          <w:sz w:val="20"/>
        </w:rPr>
        <w:t>Week 8  |  Required</w:t>
      </w:r>
    </w:p>
    <w:p/>
    <w:tbl>
      <w:tblPr>
        <w:tblStyle w:val="TableGrid"/>
        <w:tblW w:type="auto" w:w="0"/>
        <w:jc w:val="center"/>
        <w:tblLook w:firstColumn="1" w:firstRow="1" w:lastColumn="0" w:lastRow="0" w:noHBand="0" w:noVBand="1" w:val="04A0"/>
      </w:tblPr>
      <w:tblGrid>
        <w:gridCol w:w="4680"/>
        <w:gridCol w:w="4680"/>
      </w:tblGrid>
      <w:tr>
        <w:tc>
          <w:tcPr>
            <w:tcW w:type="dxa" w:w="2160"/>
          </w:tcPr>
          <w:p>
            <w:pPr>
              <w:spacing w:before="40" w:after="40"/>
            </w:pPr>
            <w:r>
              <w:t>Student Name:</w:t>
            </w:r>
          </w:p>
        </w:tc>
        <w:tc>
          <w:tcPr>
            <w:tcW w:type="dxa" w:w="6480"/>
          </w:tcPr>
          <w:p>
            <w:pPr>
              <w:spacing w:before="40" w:after="40"/>
            </w:pPr>
            <w:r/>
          </w:p>
        </w:tc>
      </w:tr>
      <w:tr>
        <w:tc>
          <w:tcPr>
            <w:tcW w:type="dxa" w:w="2160"/>
          </w:tcPr>
          <w:p>
            <w:pPr>
              <w:spacing w:before="40" w:after="40"/>
            </w:pPr>
            <w:r>
              <w:t>Date Completed:</w:t>
            </w:r>
          </w:p>
        </w:tc>
        <w:tc>
          <w:tcPr>
            <w:tcW w:type="dxa" w:w="6480"/>
          </w:tcPr>
          <w:p>
            <w:pPr>
              <w:spacing w:before="40" w:after="40"/>
            </w:pPr>
            <w:r/>
          </w:p>
        </w:tc>
      </w:tr>
    </w:tbl>
    <w:p/>
    <w:p>
      <w:r>
        <w:rPr>
          <w:b/>
          <w:color w:val="1A3C6E"/>
          <w:sz w:val="24"/>
        </w:rPr>
        <w:t>Lab Overview</w:t>
      </w:r>
    </w:p>
    <w:p>
      <w:r>
        <w:t>In this lab, you created an Azure AI Foundry project, used the Read model in Azure AI Foundry to analyze a multilingual German PDF with OCR and language detection, and then built a Python application in Azure Cloud Shell that uses the prebuilt-invoice model to extract vendor name, customer name, and invoice total with confidence scores.</w:t>
      </w:r>
    </w:p>
    <w:p/>
    <w:p>
      <w:r>
        <w:rPr>
          <w:b/>
          <w:color w:val="1A3C6E"/>
          <w:sz w:val="24"/>
        </w:rPr>
        <w:t>Instructions</w:t>
      </w:r>
    </w:p>
    <w:p>
      <w:pPr>
        <w:spacing w:after="240"/>
      </w:pPr>
      <w:r>
        <w:t>For each screenshot section below, insert a screenshot from your Skillable lab session that matches the description. Resize your screenshots to fit the page width. Then answer the reflection questions at the end of the worksheet.</w:t>
      </w:r>
    </w:p>
    <w:p>
      <w:r>
        <w:rPr>
          <w:b/>
          <w:sz w:val="22"/>
        </w:rPr>
        <w:t>Screenshot 1 — Read Model Analysis of German PDF</w:t>
      </w:r>
    </w:p>
    <w:p>
      <w:r>
        <w:t>In the Azure AI Foundry portal, navigate to AI Services &gt; Vision + Document &gt; Document tab &gt; OCR/Read. Select the 'read-german.pdf' sample, enable the Language option under Analyze Options, and run the analysis. Capture the Read page showing the extracted text in the Content tab alongside the original PDF, or switch to the Result tab and capture the JSON output showing language detection with 'locale' codes (e.g., 'de' for German and 'en' for English).</w:t>
      </w:r>
    </w:p>
    <w:tbl>
      <w:tblPr>
        <w:tblStyle w:val="TableGrid"/>
        <w:tblW w:type="auto" w:w="0"/>
        <w:jc w:val="center"/>
        <w:tblLook w:firstColumn="1" w:firstRow="1" w:lastColumn="0" w:lastRow="0" w:noHBand="0" w:noVBand="1" w:val="04A0"/>
      </w:tblPr>
      <w:tblGrid>
        <w:gridCol w:w="9360"/>
      </w:tblGrid>
      <w:tr>
        <w:tc>
          <w:tcPr>
            <w:tcW w:type="dxa" w:w="8640"/>
            <w:shd w:fill="F2F2F2" w:val="clear"/>
          </w:tcPr>
          <w:p>
            <w:pPr>
              <w:spacing w:before="1200" w:after="1200"/>
              <w:jc w:val="center"/>
            </w:pPr>
            <w:r>
              <w:rPr>
                <w:i/>
                <w:color w:val="999999"/>
                <w:sz w:val="24"/>
              </w:rPr>
              <w:t>[ Insert Screenshot Here ]</w:t>
            </w:r>
          </w:p>
        </w:tc>
      </w:tr>
    </w:tbl>
    <w:p/>
    <w:p>
      <w:r>
        <w:rPr>
          <w:b/>
          <w:sz w:val="22"/>
        </w:rPr>
        <w:t>Screenshot 2 — Invoice Analysis Application Output</w:t>
      </w:r>
    </w:p>
    <w:p>
      <w:r>
        <w:t>After configuring the endpoint and API key in your code file (document-analysis.py for Python or Program.cs for C#) and running the application in Cloud Shell, capture the terminal output showing the extracted Vendor Name, Customer Name, and Invoice Total with their confidence scores.</w:t>
      </w:r>
    </w:p>
    <w:tbl>
      <w:tblPr>
        <w:tblStyle w:val="TableGrid"/>
        <w:tblW w:type="auto" w:w="0"/>
        <w:jc w:val="center"/>
        <w:tblLook w:firstColumn="1" w:firstRow="1" w:lastColumn="0" w:lastRow="0" w:noHBand="0" w:noVBand="1" w:val="04A0"/>
      </w:tblPr>
      <w:tblGrid>
        <w:gridCol w:w="9360"/>
      </w:tblGrid>
      <w:tr>
        <w:tc>
          <w:tcPr>
            <w:tcW w:type="dxa" w:w="8640"/>
            <w:shd w:fill="F2F2F2" w:val="clear"/>
          </w:tcPr>
          <w:p>
            <w:pPr>
              <w:spacing w:before="1200" w:after="1200"/>
              <w:jc w:val="center"/>
            </w:pPr>
            <w:r>
              <w:rPr>
                <w:i/>
                <w:color w:val="999999"/>
                <w:sz w:val="24"/>
              </w:rPr>
              <w:t>[ Insert Screenshot Here ]</w:t>
            </w:r>
          </w:p>
        </w:tc>
      </w:tr>
    </w:tbl>
    <w:p/>
    <w:p>
      <w:r>
        <w:rPr>
          <w:b/>
          <w:sz w:val="22"/>
        </w:rPr>
        <w:t>Screenshot 3 — Azure AI Foundry Project Overview with Endpoints</w:t>
      </w:r>
    </w:p>
    <w:p>
      <w:r>
        <w:t>Capture the Azure AI Foundry project Overview page showing the 'Endpoints and keys' area with the Azure AI Services endpoint and API Key that you used to configure your client application. You may redact the API key.</w:t>
      </w:r>
    </w:p>
    <w:tbl>
      <w:tblPr>
        <w:tblStyle w:val="TableGrid"/>
        <w:tblW w:type="auto" w:w="0"/>
        <w:jc w:val="center"/>
        <w:tblLook w:firstColumn="1" w:firstRow="1" w:lastColumn="0" w:lastRow="0" w:noHBand="0" w:noVBand="1" w:val="04A0"/>
      </w:tblPr>
      <w:tblGrid>
        <w:gridCol w:w="9360"/>
      </w:tblGrid>
      <w:tr>
        <w:tc>
          <w:tcPr>
            <w:tcW w:type="dxa" w:w="8640"/>
            <w:shd w:fill="F2F2F2" w:val="clear"/>
          </w:tcPr>
          <w:p>
            <w:pPr>
              <w:spacing w:before="1200" w:after="1200"/>
              <w:jc w:val="center"/>
            </w:pPr>
            <w:r>
              <w:rPr>
                <w:i/>
                <w:color w:val="999999"/>
                <w:sz w:val="24"/>
              </w:rPr>
              <w:t>[ Insert Screenshot Here ]</w:t>
            </w:r>
          </w:p>
        </w:tc>
      </w:tr>
    </w:tbl>
    <w:p/>
    <w:p>
      <w:r>
        <w:rPr>
          <w:b/>
          <w:color w:val="1A3C6E"/>
          <w:sz w:val="24"/>
        </w:rPr>
        <w:t>Reflection Questions</w:t>
      </w:r>
    </w:p>
    <w:p>
      <w:r>
        <w:rPr>
          <w:b/>
          <w:sz w:val="22"/>
        </w:rPr>
        <w:t>1. The Read model detected multiple languages in the German PDF, identifying spans as 'de' (German) and 'en' (English). Why is automatic language detection important when processing multilingual documents at scale?</w:t>
      </w:r>
    </w:p>
    <w:p>
      <w:pPr>
        <w:spacing w:after="720"/>
      </w:pPr>
      <w:r>
        <w:rPr>
          <w:i/>
          <w:color w:val="999999"/>
        </w:rPr>
        <w:t>[Your answer here]</w:t>
      </w:r>
    </w:p>
    <w:p>
      <w:r>
        <w:rPr>
          <w:b/>
          <w:sz w:val="22"/>
        </w:rPr>
        <w:t>2. The prebuilt invoice model extracted fields like VendorName and InvoiceTotal with confidence scores. What confidence threshold would you set in a production system before automatically accepting extracted values versus flagging them for human review?</w:t>
      </w:r>
    </w:p>
    <w:p>
      <w:pPr>
        <w:spacing w:after="720"/>
      </w:pPr>
      <w:r>
        <w:rPr>
          <w:i/>
          <w:color w:val="999999"/>
        </w:rPr>
        <w:t>[Your answer here]</w:t>
      </w:r>
    </w:p>
    <w:p>
      <w:r>
        <w:rPr>
          <w:b/>
          <w:sz w:val="22"/>
        </w:rPr>
        <w:t>3. How does the prebuilt-invoice model's structured field extraction differ from the general OCR/Read model's text extraction? When would you use each approach?</w:t>
      </w:r>
    </w:p>
    <w:p>
      <w:pPr>
        <w:spacing w:after="720"/>
      </w:pPr>
      <w:r>
        <w:rPr>
          <w:i/>
          <w:color w:val="999999"/>
        </w:rPr>
        <w:t>[Your answer here]</w:t>
      </w:r>
    </w:p>
    <w:p/>
    <w:p>
      <w:pPr>
        <w:jc w:val="center"/>
      </w:pPr>
      <w:r>
        <w:rPr>
          <w:i/>
          <w:color w:val="888888"/>
          <w:sz w:val="18"/>
        </w:rPr>
        <w:t>Save this worksheet as a PDF and upload it to the Lab submission area in Brightspace.</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