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PINNACLE INDUSTRIES LTD.</w:t>
      </w:r>
    </w:p>
    <w:p>
      <w:pPr>
        <w:jc w:val="center"/>
      </w:pPr>
      <w:r>
        <w:rPr>
          <w:color w:val="2E5E8E"/>
          <w:sz w:val="28"/>
        </w:rPr>
        <w:t>Quality Management System Procedure</w:t>
      </w:r>
    </w:p>
    <w:p>
      <w:pPr>
        <w:jc w:val="center"/>
      </w:pPr>
      <w:r>
        <w:rPr>
          <w:b/>
          <w:color w:val="1B3A5C"/>
          <w:sz w:val="52"/>
        </w:rPr>
        <w:t>Control of Nonconforming Outputs</w:t>
      </w:r>
    </w:p>
    <w:p>
      <w:pPr>
        <w:jc w:val="center"/>
      </w:pPr>
      <w:r>
        <w:rPr>
          <w:color w:val="2E5E8E"/>
          <w:sz w:val="32"/>
        </w:rPr>
        <w:t>QP-004</w:t>
      </w:r>
    </w:p>
    <w:p>
      <w:pPr>
        <w:jc w:val="center"/>
      </w:pPr>
      <w:r>
        <w:rPr>
          <w:color w:val="646464"/>
          <w:sz w:val="22"/>
        </w:rPr>
        <w:t>Version: 3.0</w:t>
        <w:br/>
      </w:r>
      <w:r>
        <w:rPr>
          <w:color w:val="646464"/>
          <w:sz w:val="22"/>
        </w:rPr>
        <w:t>Effective Date: May 6, 2026</w:t>
        <w:br/>
      </w:r>
      <w:r>
        <w:rPr>
          <w:color w:val="646464"/>
          <w:sz w:val="22"/>
        </w:rPr>
        <w:t>Classification: Controlled Document</w:t>
        <w:br/>
      </w:r>
    </w:p>
    <w:p>
      <w:pPr>
        <w:jc w:val="center"/>
      </w:pPr>
      <w:r>
        <w:rPr>
          <w:i/>
          <w:color w:val="646464"/>
          <w:sz w:val="18"/>
        </w:rPr>
        <w:t>This document is the property of Pinnacle Industries Ltd.</w:t>
        <w:br/>
        <w:t>Unauthorized reproduction or distribution is prohibited.</w:t>
      </w:r>
    </w:p>
    <w:p>
      <w:r>
        <w:br w:type="page"/>
      </w:r>
    </w:p>
    <w:p>
      <w:pPr>
        <w:pStyle w:val="Heading1"/>
      </w:pPr>
      <w:r>
        <w:rPr>
          <w:color w:val="1B3A5C"/>
        </w:rPr>
        <w:t>Document Control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Number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QMS-PM-001 / QP-004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Revision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May 6, 2026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Quality Assurance Department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Reviewed By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Sarah Mitchell, 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James Carter, Director of Operations</w:t>
            </w:r>
          </w:p>
        </w:tc>
      </w:tr>
    </w:tbl>
    <w:p/>
    <w:p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Initial 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Jan 15, 2024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18"/>
              </w:rPr>
              <w:t>Annual Review &amp; Update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Mar 10, 2025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Comprehensive Revision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May 6, 2026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Title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Control of Nonconforming Outputs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QP-004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May 6, 2026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James Carter, Director of Operations</w:t>
            </w:r>
          </w:p>
        </w:tc>
      </w:tr>
    </w:tbl>
    <w:p/>
    <w:p>
      <w:pPr>
        <w:pStyle w:val="Heading2"/>
      </w:pPr>
      <w:r>
        <w:rPr>
          <w:color w:val="1B3A5C"/>
        </w:rPr>
        <w:t>1. Purpose</w:t>
      </w:r>
    </w:p>
    <w:p>
      <w:pPr>
        <w:spacing w:after="120"/>
      </w:pPr>
      <w:r>
        <w:rPr>
          <w:sz w:val="22"/>
        </w:rPr>
        <w:t>To ensure that products, services, or process outputs that do not conform to specified requirements are identified, segregated, evaluated, and dispositioned to prevent their unintended use or delivery.</w:t>
      </w:r>
    </w:p>
    <w:p>
      <w:pPr>
        <w:pStyle w:val="Heading2"/>
      </w:pPr>
      <w:r>
        <w:rPr>
          <w:color w:val="1B3A5C"/>
        </w:rPr>
        <w:t>2. Scope</w:t>
      </w:r>
    </w:p>
    <w:p>
      <w:pPr>
        <w:spacing w:after="120"/>
      </w:pPr>
      <w:r>
        <w:rPr>
          <w:sz w:val="22"/>
        </w:rPr>
        <w:t>This procedure applies to all nonconforming products, materials, components, and service deliverables detected from incoming inspection through final delivery, including customer returns and supplier-related issues.</w:t>
      </w:r>
    </w:p>
    <w:p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Inspector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Identifying, tagging, and segregating nonconforming outputs; initiating the NCR process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Quality Manager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Chairing the Material Review Board; approving disposition for critical nonconformities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Production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Implementing rework or repair actions; ensuring segregation on the production floor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Engineering Manager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Providing technical evaluation for use-as-is or rework decisions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Sales/Account Mgr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Communicating with customers regarding nonconformities affecting delivery or specifications</w:t>
            </w:r>
          </w:p>
        </w:tc>
      </w:tr>
    </w:tbl>
    <w:p/>
    <w:p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Nonconforming Output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 product, service, or process output that fails to meet specified requirements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Material Review Board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A cross-functional team authorized to evaluate and disposition nonconforming outputs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Concession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Written permission to use or release a nonconforming item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Rework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Action on a nonconforming item to make it conform to original requirements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Scrap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Disposition whereby a nonconforming item is rendered permanently unusable</w:t>
            </w:r>
          </w:p>
        </w:tc>
      </w:tr>
    </w:tbl>
    <w:p/>
    <w:p>
      <w:pPr>
        <w:pStyle w:val="Heading2"/>
      </w:pPr>
      <w:r>
        <w:rPr>
          <w:color w:val="1B3A5C"/>
        </w:rPr>
        <w:t>5. Process Steps</w:t>
      </w:r>
    </w:p>
    <w:p>
      <w:pPr>
        <w:spacing w:after="80"/>
      </w:pPr>
      <w:r>
        <w:rPr>
          <w:b/>
          <w:color w:val="1B3A5C"/>
          <w:sz w:val="22"/>
        </w:rPr>
        <w:t xml:space="preserve">1. </w:t>
      </w:r>
      <w:r>
        <w:rPr>
          <w:sz w:val="22"/>
        </w:rPr>
        <w:t>Detect the nonconformity during inspection, test, process check, or customer feedback. Immediately stop further processing and notify the Quality Inspector.</w:t>
      </w:r>
    </w:p>
    <w:p>
      <w:pPr>
        <w:spacing w:after="80"/>
      </w:pPr>
      <w:r>
        <w:rPr>
          <w:b/>
          <w:color w:val="1B3A5C"/>
          <w:sz w:val="22"/>
        </w:rPr>
        <w:t xml:space="preserve">2. </w:t>
      </w:r>
      <w:r>
        <w:rPr>
          <w:sz w:val="22"/>
        </w:rPr>
        <w:t>Physically segregate nonconforming item(s) in the Nonconforming Material Area (red floor markings). Apply a red "HOLD - DO NOT USE" tag (QF-004-01).</w:t>
      </w:r>
    </w:p>
    <w:p>
      <w:pPr>
        <w:spacing w:after="80"/>
      </w:pPr>
      <w:r>
        <w:rPr>
          <w:b/>
          <w:color w:val="1B3A5C"/>
          <w:sz w:val="22"/>
        </w:rPr>
        <w:t xml:space="preserve">3. </w:t>
      </w:r>
      <w:r>
        <w:rPr>
          <w:sz w:val="22"/>
        </w:rPr>
        <w:t>Initiate a Nonconformity Report (NCR) using form QF-004-02. Record: item description, quantity, specification, actual condition, detection point, and impact assessment.</w:t>
      </w:r>
    </w:p>
    <w:p>
      <w:pPr>
        <w:spacing w:after="80"/>
      </w:pPr>
      <w:r>
        <w:rPr>
          <w:b/>
          <w:color w:val="1B3A5C"/>
          <w:sz w:val="22"/>
        </w:rPr>
        <w:t xml:space="preserve">4. </w:t>
      </w:r>
      <w:r>
        <w:rPr>
          <w:sz w:val="22"/>
        </w:rPr>
        <w:t>Convene the Material Review Board within 48 hours for critical nonconformities or 5 business days for standard cases.</w:t>
      </w:r>
    </w:p>
    <w:p>
      <w:pPr>
        <w:spacing w:after="80"/>
      </w:pPr>
      <w:r>
        <w:rPr>
          <w:b/>
          <w:color w:val="1B3A5C"/>
          <w:sz w:val="22"/>
        </w:rPr>
        <w:t xml:space="preserve">5. </w:t>
      </w:r>
      <w:r>
        <w:rPr>
          <w:sz w:val="22"/>
        </w:rPr>
        <w:t>Select disposition: (a) Rework to meet specifications; (b) Accept as-is with concession; (c) Re-grade; (d) Reject and scrap; (e) Return to supplier.</w:t>
      </w:r>
    </w:p>
    <w:p>
      <w:pPr>
        <w:spacing w:after="80"/>
      </w:pPr>
      <w:r>
        <w:rPr>
          <w:b/>
          <w:color w:val="1B3A5C"/>
          <w:sz w:val="22"/>
        </w:rPr>
        <w:t xml:space="preserve">6. </w:t>
      </w:r>
      <w:r>
        <w:rPr>
          <w:sz w:val="22"/>
        </w:rPr>
        <w:t>For rework: issue Rework Instructions (QF-004-03). After rework, re-inspect against original specifications and document on Re-Inspection Report (QF-004-04).</w:t>
      </w:r>
    </w:p>
    <w:p>
      <w:pPr>
        <w:spacing w:after="80"/>
      </w:pPr>
      <w:r>
        <w:rPr>
          <w:b/>
          <w:color w:val="1B3A5C"/>
          <w:sz w:val="22"/>
        </w:rPr>
        <w:t xml:space="preserve">7. </w:t>
      </w:r>
      <w:r>
        <w:rPr>
          <w:sz w:val="22"/>
        </w:rPr>
        <w:t>For accept-as-is: obtain formal written customer concession before release. Document the concession reference on the NCR.</w:t>
      </w:r>
    </w:p>
    <w:p>
      <w:pPr>
        <w:spacing w:after="80"/>
      </w:pPr>
      <w:r>
        <w:rPr>
          <w:b/>
          <w:color w:val="1B3A5C"/>
          <w:sz w:val="22"/>
        </w:rPr>
        <w:t xml:space="preserve">8. </w:t>
      </w:r>
      <w:r>
        <w:rPr>
          <w:sz w:val="22"/>
        </w:rPr>
        <w:t>For reject/scrap: complete Scrap Authorization Form (QF-004-05). Physically destroy or deface the item. Record in Scrap Log.</w:t>
      </w:r>
    </w:p>
    <w:p>
      <w:pPr>
        <w:spacing w:after="80"/>
      </w:pPr>
      <w:r>
        <w:rPr>
          <w:b/>
          <w:color w:val="1B3A5C"/>
          <w:sz w:val="22"/>
        </w:rPr>
        <w:t xml:space="preserve">9. </w:t>
      </w:r>
      <w:r>
        <w:rPr>
          <w:sz w:val="22"/>
        </w:rPr>
        <w:t>Notify the customer within 24 hours if the nonconformity affects shipped product or delivery commitments.</w:t>
      </w:r>
    </w:p>
    <w:p>
      <w:pPr>
        <w:spacing w:after="80"/>
      </w:pPr>
      <w:r>
        <w:rPr>
          <w:b/>
          <w:color w:val="1B3A5C"/>
          <w:sz w:val="22"/>
        </w:rPr>
        <w:t xml:space="preserve">10. </w:t>
      </w:r>
      <w:r>
        <w:rPr>
          <w:sz w:val="22"/>
        </w:rPr>
        <w:t>Close the NCR upon completion. Analyze nonconformity data monthly. Feed systemic issues into Corrective Action (QP-005).</w:t>
      </w:r>
    </w:p>
    <w:p/>
    <w:p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Hold Tag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QF-004-01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Quality Department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Nonconformity Report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QF-004-02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Rework Instructions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QF-004-03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Re-Inspection Report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QF-004-04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Scrap Authorization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QF-004-05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</w:tbl>
    <w:p/>
    <w:p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NCR Closure Rate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&gt;95% closed in 30 days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Internal Rejection Rate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&lt;2% of production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Production Manager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Cost of Nonconformity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Reduce 10% year-over-year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Customer-Reported NCs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&lt;5 per quarter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Sales Manager</w:t>
            </w:r>
          </w:p>
        </w:tc>
      </w:tr>
    </w:tbl>
    <w:p/>
    <w:p>
      <w:pPr>
        <w:pStyle w:val="Heading2"/>
      </w:pPr>
      <w:r>
        <w:rPr>
          <w:color w:val="1B3A5C"/>
        </w:rPr>
        <w:t>8. ISO 9001:2015 References</w:t>
      </w:r>
    </w:p>
    <w:p>
      <w:pPr>
        <w:pStyle w:val="ListBullet"/>
      </w:pPr>
      <w:r>
        <w:rPr>
          <w:sz w:val="22"/>
        </w:rPr>
        <w:t>Clause 8.7.1 General</w:t>
      </w:r>
    </w:p>
    <w:p>
      <w:pPr>
        <w:pStyle w:val="ListBullet"/>
      </w:pPr>
      <w:r>
        <w:rPr>
          <w:sz w:val="22"/>
        </w:rPr>
        <w:t>Clause 8.7.2 Documented information on nonconforming outputs</w:t>
      </w:r>
    </w:p>
    <w:p>
      <w:pPr>
        <w:pStyle w:val="ListBullet"/>
      </w:pPr>
      <w:r>
        <w:rPr>
          <w:sz w:val="22"/>
        </w:rPr>
        <w:t>Clause 10.2 Nonconformity and corrective action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