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00FB" w14:textId="47F3AA40" w:rsidR="007E6F19" w:rsidRDefault="00B064C3" w:rsidP="000C2CA8">
      <w:proofErr w:type="spellStart"/>
      <w:r w:rsidRPr="00B064C3">
        <w:t>Supp</w:t>
      </w:r>
      <w:proofErr w:type="spellEnd"/>
      <w:r w:rsidRPr="00B064C3">
        <w:t xml:space="preserve"> </w:t>
      </w:r>
      <w:proofErr w:type="spellStart"/>
      <w:r w:rsidRPr="00B064C3">
        <w:t>infor</w:t>
      </w:r>
      <w:proofErr w:type="spellEnd"/>
      <w:r w:rsidRPr="00B064C3">
        <w:t xml:space="preserve"> and Figure legends, including the main fig legend</w:t>
      </w:r>
    </w:p>
    <w:p w14:paraId="7BADFE00" w14:textId="77777777" w:rsidR="00C02E86" w:rsidRDefault="00C02E86" w:rsidP="000C2CA8"/>
    <w:p w14:paraId="5CF6423B" w14:textId="53C608A9" w:rsidR="00C02E86" w:rsidRPr="000C2CA8" w:rsidRDefault="00077D91" w:rsidP="000C2CA8">
      <w:r>
        <w:t xml:space="preserve">Figure 2- A) </w:t>
      </w:r>
      <w:proofErr w:type="spellStart"/>
      <w:r>
        <w:t>Metahit</w:t>
      </w:r>
      <w:proofErr w:type="spellEnd"/>
      <w:r>
        <w:t xml:space="preserve"> BGC distribution per </w:t>
      </w:r>
      <w:proofErr w:type="gramStart"/>
      <w:r>
        <w:t>cohort ,</w:t>
      </w:r>
      <w:proofErr w:type="gramEnd"/>
      <w:r>
        <w:t xml:space="preserve"> B) Taxonomy results (Breakdown of bacteria) associated with the identified BGCs C) </w:t>
      </w:r>
      <w:proofErr w:type="spellStart"/>
      <w:r>
        <w:t>Metahit</w:t>
      </w:r>
      <w:proofErr w:type="spellEnd"/>
      <w:r>
        <w:t xml:space="preserve"> </w:t>
      </w:r>
      <w:proofErr w:type="spellStart"/>
      <w:r>
        <w:t>Lefse</w:t>
      </w:r>
      <w:proofErr w:type="spellEnd"/>
      <w:r>
        <w:t xml:space="preserve"> CD vs C results, 120 </w:t>
      </w:r>
      <w:proofErr w:type="spellStart"/>
      <w:r>
        <w:t>pvalue</w:t>
      </w:r>
      <w:proofErr w:type="spellEnd"/>
      <w:r>
        <w:t xml:space="preserve"> .01 and LDA &gt;2  </w:t>
      </w:r>
    </w:p>
    <w:p w14:paraId="23CBEE13" w14:textId="77777777" w:rsidR="00992539" w:rsidRDefault="00992539" w:rsidP="007E6F19">
      <w:pPr>
        <w:widowControl w:val="0"/>
        <w:autoSpaceDE w:val="0"/>
        <w:autoSpaceDN w:val="0"/>
        <w:adjustRightInd w:val="0"/>
        <w:spacing w:after="240"/>
        <w:jc w:val="both"/>
        <w:rPr>
          <w:rFonts w:ascii="Arial" w:hAnsi="Arial" w:cs="Arial"/>
          <w:b/>
          <w:iCs/>
          <w:color w:val="941100"/>
        </w:rPr>
      </w:pPr>
    </w:p>
    <w:p w14:paraId="7E4847C6" w14:textId="48626669" w:rsidR="00992539" w:rsidRDefault="00992539" w:rsidP="007E6F19">
      <w:pPr>
        <w:widowControl w:val="0"/>
        <w:autoSpaceDE w:val="0"/>
        <w:autoSpaceDN w:val="0"/>
        <w:adjustRightInd w:val="0"/>
        <w:spacing w:after="240"/>
        <w:jc w:val="both"/>
      </w:pPr>
      <w:r>
        <w:t xml:space="preserve">Figure 3 C) </w:t>
      </w:r>
      <w:proofErr w:type="spellStart"/>
      <w:r>
        <w:t>Lefse</w:t>
      </w:r>
      <w:proofErr w:type="spellEnd"/>
      <w:r>
        <w:t xml:space="preserve"> CD vs C iHMP2 </w:t>
      </w:r>
    </w:p>
    <w:p w14:paraId="59BB3D63" w14:textId="6B9541C5" w:rsidR="00B97FD8" w:rsidRDefault="00944828" w:rsidP="007E6F19">
      <w:pPr>
        <w:widowControl w:val="0"/>
        <w:autoSpaceDE w:val="0"/>
        <w:autoSpaceDN w:val="0"/>
        <w:adjustRightInd w:val="0"/>
        <w:spacing w:after="240"/>
        <w:jc w:val="both"/>
      </w:pPr>
      <w:proofErr w:type="spellStart"/>
      <w:r>
        <w:t>Supp</w:t>
      </w:r>
      <w:proofErr w:type="spellEnd"/>
      <w:r>
        <w:t xml:space="preserve"> </w:t>
      </w:r>
      <w:proofErr w:type="gramStart"/>
      <w:r>
        <w:t>2 :</w:t>
      </w:r>
      <w:proofErr w:type="gramEnd"/>
      <w:r>
        <w:t xml:space="preserve"> A) </w:t>
      </w:r>
      <w:proofErr w:type="spellStart"/>
      <w:r>
        <w:t>iHMP</w:t>
      </w:r>
      <w:proofErr w:type="spellEnd"/>
      <w:r>
        <w:t xml:space="preserve"> BGC distribution B) BGC per phylum </w:t>
      </w:r>
    </w:p>
    <w:p w14:paraId="28D49424" w14:textId="0EBE4AC0" w:rsidR="00811E36" w:rsidRPr="00992539" w:rsidRDefault="00811E36" w:rsidP="007E6F19">
      <w:pPr>
        <w:widowControl w:val="0"/>
        <w:autoSpaceDE w:val="0"/>
        <w:autoSpaceDN w:val="0"/>
        <w:adjustRightInd w:val="0"/>
        <w:spacing w:after="240"/>
        <w:jc w:val="both"/>
        <w:rPr>
          <w:rFonts w:ascii="Arial" w:hAnsi="Arial" w:cs="Arial"/>
          <w:b/>
          <w:iCs/>
          <w:color w:val="941100"/>
        </w:rPr>
      </w:pPr>
      <w:r>
        <w:t xml:space="preserve">Supp1 A) </w:t>
      </w:r>
      <w:proofErr w:type="spellStart"/>
      <w:r>
        <w:t>Heatmap</w:t>
      </w:r>
      <w:proofErr w:type="spellEnd"/>
      <w:r>
        <w:t xml:space="preserve"> </w:t>
      </w:r>
      <w:proofErr w:type="spellStart"/>
      <w:r>
        <w:t>MetaHIT</w:t>
      </w:r>
      <w:proofErr w:type="spellEnd"/>
      <w:r>
        <w:t xml:space="preserve"> CD vs HC, B) </w:t>
      </w:r>
      <w:proofErr w:type="spellStart"/>
      <w:r>
        <w:t>Metahit</w:t>
      </w:r>
      <w:proofErr w:type="spellEnd"/>
      <w:r>
        <w:t xml:space="preserve"> </w:t>
      </w:r>
      <w:proofErr w:type="spellStart"/>
      <w:r>
        <w:t>Lefse</w:t>
      </w:r>
      <w:proofErr w:type="spellEnd"/>
      <w:r>
        <w:t xml:space="preserve"> results in HC vs UC </w:t>
      </w:r>
    </w:p>
    <w:p w14:paraId="6C48B297" w14:textId="77777777" w:rsidR="007E6F19" w:rsidRDefault="007E6F19" w:rsidP="007E6F19">
      <w:pPr>
        <w:widowControl w:val="0"/>
        <w:autoSpaceDE w:val="0"/>
        <w:autoSpaceDN w:val="0"/>
        <w:adjustRightInd w:val="0"/>
        <w:spacing w:after="240"/>
        <w:ind w:left="340"/>
        <w:jc w:val="both"/>
        <w:rPr>
          <w:rFonts w:ascii="Arial" w:hAnsi="Arial" w:cs="Arial"/>
          <w:b/>
          <w:i/>
          <w:iCs/>
          <w:color w:val="941100"/>
        </w:rPr>
      </w:pPr>
      <w:r>
        <w:rPr>
          <w:rFonts w:ascii="Arial" w:hAnsi="Arial" w:cs="Arial"/>
          <w:b/>
          <w:i/>
          <w:iCs/>
          <w:color w:val="941100"/>
        </w:rPr>
        <w:t xml:space="preserve">12.2. Identification module </w:t>
      </w:r>
    </w:p>
    <w:p w14:paraId="7DB97D42" w14:textId="4A4A01A1" w:rsidR="00A53FF1" w:rsidRPr="00317AB3" w:rsidRDefault="007E6F19" w:rsidP="00317AB3">
      <w:pPr>
        <w:widowControl w:val="0"/>
        <w:autoSpaceDE w:val="0"/>
        <w:autoSpaceDN w:val="0"/>
        <w:adjustRightInd w:val="0"/>
        <w:spacing w:after="240"/>
        <w:ind w:left="340"/>
        <w:jc w:val="both"/>
        <w:rPr>
          <w:rFonts w:ascii="Arial" w:hAnsi="Arial" w:cs="Arial"/>
          <w:b/>
          <w:i/>
          <w:iCs/>
          <w:color w:val="941100"/>
        </w:rPr>
      </w:pPr>
      <w:r>
        <w:rPr>
          <w:rFonts w:ascii="Arial" w:hAnsi="Arial" w:cs="Arial"/>
          <w:b/>
          <w:i/>
          <w:iCs/>
          <w:color w:val="941100"/>
        </w:rPr>
        <w:tab/>
      </w:r>
      <w:proofErr w:type="spellStart"/>
      <w:r>
        <w:rPr>
          <w:rFonts w:ascii="Arial" w:hAnsi="Arial" w:cs="Arial"/>
          <w:b/>
          <w:i/>
          <w:iCs/>
          <w:color w:val="941100"/>
        </w:rPr>
        <w:t>antiSMASH</w:t>
      </w:r>
      <w:proofErr w:type="spellEnd"/>
      <w:r>
        <w:rPr>
          <w:rFonts w:ascii="Arial" w:hAnsi="Arial" w:cs="Arial"/>
          <w:b/>
          <w:i/>
          <w:iCs/>
          <w:color w:val="941100"/>
        </w:rPr>
        <w:t>, parsing, classification of BGCs per the rules we decided, de-replication, species identification (parameters for blast, etc.)</w:t>
      </w:r>
    </w:p>
    <w:p w14:paraId="1A8FC40F" w14:textId="2B43AEE4" w:rsidR="000615AC" w:rsidRDefault="001C6D6A" w:rsidP="00322929">
      <w:pPr>
        <w:widowControl w:val="0"/>
        <w:autoSpaceDE w:val="0"/>
        <w:autoSpaceDN w:val="0"/>
        <w:adjustRightInd w:val="0"/>
        <w:spacing w:after="240"/>
        <w:ind w:left="340"/>
        <w:jc w:val="both"/>
        <w:rPr>
          <w:rFonts w:ascii="Arial" w:hAnsi="Arial" w:cs="Arial"/>
          <w:iCs/>
          <w:color w:val="000000" w:themeColor="text1"/>
        </w:rPr>
      </w:pPr>
      <w:r>
        <w:rPr>
          <w:rFonts w:ascii="Arial" w:hAnsi="Arial" w:cs="Arial"/>
          <w:iCs/>
          <w:color w:val="000000" w:themeColor="text1"/>
        </w:rPr>
        <w:t>T</w:t>
      </w:r>
      <w:r w:rsidRPr="001C6D6A">
        <w:rPr>
          <w:rFonts w:ascii="Arial" w:hAnsi="Arial" w:cs="Arial"/>
          <w:iCs/>
          <w:color w:val="000000" w:themeColor="text1"/>
        </w:rPr>
        <w:t xml:space="preserve">o identify </w:t>
      </w:r>
      <w:r>
        <w:rPr>
          <w:rFonts w:ascii="Arial" w:hAnsi="Arial" w:cs="Arial"/>
          <w:iCs/>
          <w:color w:val="000000" w:themeColor="text1"/>
        </w:rPr>
        <w:t>biosynthetic gene clusters (BGCs), the</w:t>
      </w:r>
      <w:r w:rsidRPr="001C6D6A">
        <w:rPr>
          <w:rFonts w:ascii="Arial" w:hAnsi="Arial" w:cs="Arial"/>
          <w:iCs/>
          <w:color w:val="000000" w:themeColor="text1"/>
        </w:rPr>
        <w:t xml:space="preserve"> </w:t>
      </w:r>
      <w:r>
        <w:rPr>
          <w:rFonts w:ascii="Arial" w:hAnsi="Arial" w:cs="Arial"/>
          <w:iCs/>
          <w:color w:val="000000" w:themeColor="text1"/>
        </w:rPr>
        <w:t>identification module</w:t>
      </w:r>
      <w:r w:rsidRPr="001C6D6A">
        <w:rPr>
          <w:rFonts w:ascii="Arial" w:hAnsi="Arial" w:cs="Arial"/>
          <w:iCs/>
          <w:color w:val="000000" w:themeColor="text1"/>
        </w:rPr>
        <w:t xml:space="preserve"> starts </w:t>
      </w:r>
      <w:r>
        <w:rPr>
          <w:rFonts w:ascii="Arial" w:hAnsi="Arial" w:cs="Arial"/>
          <w:iCs/>
          <w:color w:val="000000" w:themeColor="text1"/>
        </w:rPr>
        <w:t xml:space="preserve">with deploying </w:t>
      </w:r>
      <w:proofErr w:type="spellStart"/>
      <w:r>
        <w:rPr>
          <w:rFonts w:ascii="Arial" w:hAnsi="Arial" w:cs="Arial"/>
          <w:iCs/>
          <w:color w:val="000000" w:themeColor="text1"/>
        </w:rPr>
        <w:t>antiSMASH</w:t>
      </w:r>
      <w:proofErr w:type="spellEnd"/>
      <w:r>
        <w:rPr>
          <w:rFonts w:ascii="Arial" w:hAnsi="Arial" w:cs="Arial"/>
          <w:iCs/>
          <w:color w:val="000000" w:themeColor="text1"/>
        </w:rPr>
        <w:t xml:space="preserve"> v3.0 with the following parameters: </w:t>
      </w:r>
      <w:r w:rsidR="00F73005">
        <w:rPr>
          <w:rFonts w:ascii="Courier New" w:hAnsi="Courier New" w:cs="Courier New"/>
          <w:iCs/>
          <w:color w:val="000000" w:themeColor="text1"/>
        </w:rPr>
        <w:t>“—</w:t>
      </w:r>
      <w:proofErr w:type="spellStart"/>
      <w:r w:rsidR="00F73005">
        <w:rPr>
          <w:rFonts w:ascii="Courier New" w:hAnsi="Courier New" w:cs="Courier New"/>
          <w:iCs/>
          <w:color w:val="000000" w:themeColor="text1"/>
        </w:rPr>
        <w:t>smcogs</w:t>
      </w:r>
      <w:proofErr w:type="spellEnd"/>
      <w:r w:rsidR="00F73005">
        <w:rPr>
          <w:rFonts w:ascii="Courier New" w:hAnsi="Courier New" w:cs="Courier New"/>
          <w:iCs/>
          <w:color w:val="000000" w:themeColor="text1"/>
        </w:rPr>
        <w:t xml:space="preserve"> </w:t>
      </w:r>
      <w:r w:rsidRPr="00EB47EC">
        <w:rPr>
          <w:rFonts w:ascii="Courier New" w:hAnsi="Courier New" w:cs="Courier New"/>
          <w:iCs/>
          <w:color w:val="000000" w:themeColor="text1"/>
        </w:rPr>
        <w:t>--</w:t>
      </w:r>
      <w:proofErr w:type="spellStart"/>
      <w:r w:rsidRPr="00EB47EC">
        <w:rPr>
          <w:rFonts w:ascii="Courier New" w:hAnsi="Courier New" w:cs="Courier New"/>
          <w:iCs/>
          <w:color w:val="000000" w:themeColor="text1"/>
        </w:rPr>
        <w:t>clusterblast</w:t>
      </w:r>
      <w:proofErr w:type="spellEnd"/>
      <w:r w:rsidRPr="00EB47EC">
        <w:rPr>
          <w:rFonts w:ascii="Courier New" w:hAnsi="Courier New" w:cs="Courier New"/>
          <w:iCs/>
          <w:color w:val="000000" w:themeColor="text1"/>
        </w:rPr>
        <w:t>”</w:t>
      </w:r>
      <w:r w:rsidRPr="00317FF8">
        <w:rPr>
          <w:rFonts w:ascii="Arial" w:hAnsi="Arial" w:cs="Arial"/>
          <w:iCs/>
          <w:color w:val="000000" w:themeColor="text1"/>
        </w:rPr>
        <w:t xml:space="preserve"> </w:t>
      </w:r>
      <w:r>
        <w:rPr>
          <w:rFonts w:ascii="Arial" w:hAnsi="Arial" w:cs="Arial"/>
          <w:iCs/>
          <w:color w:val="000000" w:themeColor="text1"/>
        </w:rPr>
        <w:t xml:space="preserve">on </w:t>
      </w:r>
      <w:proofErr w:type="spellStart"/>
      <w:r>
        <w:rPr>
          <w:rFonts w:ascii="Arial" w:hAnsi="Arial" w:cs="Arial"/>
          <w:iCs/>
          <w:color w:val="000000" w:themeColor="text1"/>
        </w:rPr>
        <w:t>contigs</w:t>
      </w:r>
      <w:proofErr w:type="spellEnd"/>
      <w:r>
        <w:rPr>
          <w:rFonts w:ascii="Arial" w:hAnsi="Arial" w:cs="Arial"/>
          <w:iCs/>
          <w:color w:val="000000" w:themeColor="text1"/>
        </w:rPr>
        <w:t xml:space="preserve"> that are 5 KB or longer for each </w:t>
      </w:r>
      <w:proofErr w:type="spellStart"/>
      <w:r>
        <w:rPr>
          <w:rFonts w:ascii="Arial" w:hAnsi="Arial" w:cs="Arial"/>
          <w:iCs/>
          <w:color w:val="000000" w:themeColor="text1"/>
        </w:rPr>
        <w:t>SPAdes</w:t>
      </w:r>
      <w:proofErr w:type="spellEnd"/>
      <w:r>
        <w:rPr>
          <w:rFonts w:ascii="Arial" w:hAnsi="Arial" w:cs="Arial"/>
          <w:iCs/>
          <w:color w:val="000000" w:themeColor="text1"/>
        </w:rPr>
        <w:t xml:space="preserve"> assembly for a given sample</w:t>
      </w:r>
      <w:r w:rsidR="00317FF8">
        <w:rPr>
          <w:rFonts w:ascii="Arial" w:hAnsi="Arial" w:cs="Arial"/>
          <w:iCs/>
          <w:color w:val="000000" w:themeColor="text1"/>
        </w:rPr>
        <w:t xml:space="preserve">. </w:t>
      </w:r>
      <w:proofErr w:type="spellStart"/>
      <w:r w:rsidR="00317FF8">
        <w:rPr>
          <w:rFonts w:ascii="Arial" w:hAnsi="Arial" w:cs="Arial"/>
          <w:iCs/>
          <w:color w:val="000000" w:themeColor="text1"/>
        </w:rPr>
        <w:t>antiSMASH</w:t>
      </w:r>
      <w:proofErr w:type="spellEnd"/>
      <w:r w:rsidR="00317FF8">
        <w:rPr>
          <w:rFonts w:ascii="Arial" w:hAnsi="Arial" w:cs="Arial"/>
          <w:iCs/>
          <w:color w:val="000000" w:themeColor="text1"/>
        </w:rPr>
        <w:t xml:space="preserve"> will output a </w:t>
      </w:r>
      <w:proofErr w:type="spellStart"/>
      <w:r w:rsidR="00811DAA">
        <w:rPr>
          <w:rFonts w:ascii="Arial" w:hAnsi="Arial" w:cs="Arial"/>
          <w:iCs/>
          <w:color w:val="000000" w:themeColor="text1"/>
        </w:rPr>
        <w:t>GenB</w:t>
      </w:r>
      <w:r w:rsidR="00783549">
        <w:rPr>
          <w:rFonts w:ascii="Arial" w:hAnsi="Arial" w:cs="Arial"/>
          <w:iCs/>
          <w:color w:val="000000" w:themeColor="text1"/>
        </w:rPr>
        <w:t>ank</w:t>
      </w:r>
      <w:proofErr w:type="spellEnd"/>
      <w:r w:rsidR="00317FF8">
        <w:rPr>
          <w:rFonts w:ascii="Arial" w:hAnsi="Arial" w:cs="Arial"/>
          <w:iCs/>
          <w:color w:val="000000" w:themeColor="text1"/>
        </w:rPr>
        <w:t xml:space="preserve"> file, identify</w:t>
      </w:r>
      <w:r w:rsidR="00EB47EC">
        <w:rPr>
          <w:rFonts w:ascii="Arial" w:hAnsi="Arial" w:cs="Arial"/>
          <w:iCs/>
          <w:color w:val="000000" w:themeColor="text1"/>
        </w:rPr>
        <w:t xml:space="preserve">ing, annotating, and comparing identified BGCs against a database of </w:t>
      </w:r>
      <w:proofErr w:type="spellStart"/>
      <w:r w:rsidR="00EB47EC">
        <w:rPr>
          <w:rFonts w:ascii="Arial" w:hAnsi="Arial" w:cs="Arial"/>
          <w:iCs/>
          <w:color w:val="000000" w:themeColor="text1"/>
        </w:rPr>
        <w:t>antiSMASH</w:t>
      </w:r>
      <w:proofErr w:type="spellEnd"/>
      <w:r w:rsidR="00EB47EC">
        <w:rPr>
          <w:rFonts w:ascii="Arial" w:hAnsi="Arial" w:cs="Arial"/>
          <w:iCs/>
          <w:color w:val="000000" w:themeColor="text1"/>
        </w:rPr>
        <w:t xml:space="preserve">-predicted BGCs. </w:t>
      </w:r>
      <w:r w:rsidR="008F36D5">
        <w:rPr>
          <w:rFonts w:ascii="Arial" w:hAnsi="Arial" w:cs="Arial"/>
          <w:iCs/>
          <w:color w:val="000000" w:themeColor="text1"/>
        </w:rPr>
        <w:t xml:space="preserve">Using the </w:t>
      </w:r>
      <w:proofErr w:type="spellStart"/>
      <w:r w:rsidR="00811DAA">
        <w:rPr>
          <w:rFonts w:ascii="Arial" w:hAnsi="Arial" w:cs="Arial"/>
          <w:iCs/>
          <w:color w:val="000000" w:themeColor="text1"/>
        </w:rPr>
        <w:t>GenBank</w:t>
      </w:r>
      <w:proofErr w:type="spellEnd"/>
      <w:r w:rsidR="00811DAA">
        <w:rPr>
          <w:rFonts w:ascii="Arial" w:hAnsi="Arial" w:cs="Arial"/>
          <w:iCs/>
          <w:color w:val="000000" w:themeColor="text1"/>
        </w:rPr>
        <w:t xml:space="preserve"> </w:t>
      </w:r>
      <w:r w:rsidR="008F36D5">
        <w:rPr>
          <w:rFonts w:ascii="Arial" w:hAnsi="Arial" w:cs="Arial"/>
          <w:iCs/>
          <w:color w:val="000000" w:themeColor="text1"/>
        </w:rPr>
        <w:t xml:space="preserve">file from each </w:t>
      </w:r>
      <w:proofErr w:type="spellStart"/>
      <w:r w:rsidR="008F36D5">
        <w:rPr>
          <w:rFonts w:ascii="Arial" w:hAnsi="Arial" w:cs="Arial"/>
          <w:iCs/>
          <w:color w:val="000000" w:themeColor="text1"/>
        </w:rPr>
        <w:t>antiSMASH</w:t>
      </w:r>
      <w:proofErr w:type="spellEnd"/>
      <w:r w:rsidR="008F36D5">
        <w:rPr>
          <w:rFonts w:ascii="Arial" w:hAnsi="Arial" w:cs="Arial"/>
          <w:iCs/>
          <w:color w:val="000000" w:themeColor="text1"/>
        </w:rPr>
        <w:t xml:space="preserve"> run, we</w:t>
      </w:r>
      <w:r w:rsidR="005C3AA7">
        <w:rPr>
          <w:rFonts w:ascii="Arial" w:hAnsi="Arial" w:cs="Arial"/>
          <w:iCs/>
          <w:color w:val="000000" w:themeColor="text1"/>
        </w:rPr>
        <w:t xml:space="preserve"> used Python and </w:t>
      </w:r>
      <w:r w:rsidR="00724182">
        <w:rPr>
          <w:rFonts w:ascii="Arial" w:hAnsi="Arial" w:cs="Arial"/>
          <w:iCs/>
          <w:color w:val="000000" w:themeColor="text1"/>
        </w:rPr>
        <w:t xml:space="preserve">Python module </w:t>
      </w:r>
      <w:proofErr w:type="spellStart"/>
      <w:r w:rsidR="005C3AA7">
        <w:rPr>
          <w:rFonts w:ascii="Arial" w:hAnsi="Arial" w:cs="Arial"/>
          <w:iCs/>
          <w:color w:val="000000" w:themeColor="text1"/>
        </w:rPr>
        <w:t>Biopython</w:t>
      </w:r>
      <w:proofErr w:type="spellEnd"/>
      <w:r w:rsidR="005C3AA7">
        <w:rPr>
          <w:rFonts w:ascii="Arial" w:hAnsi="Arial" w:cs="Arial"/>
          <w:iCs/>
          <w:color w:val="000000" w:themeColor="text1"/>
        </w:rPr>
        <w:t xml:space="preserve"> to parse</w:t>
      </w:r>
      <w:r w:rsidR="008F36D5">
        <w:rPr>
          <w:rFonts w:ascii="Arial" w:hAnsi="Arial" w:cs="Arial"/>
          <w:iCs/>
          <w:color w:val="000000" w:themeColor="text1"/>
        </w:rPr>
        <w:t xml:space="preserve"> out each identified BGCs and their nucleotide sequences to </w:t>
      </w:r>
      <w:r w:rsidR="005C3AA7">
        <w:rPr>
          <w:rFonts w:ascii="Arial" w:hAnsi="Arial" w:cs="Arial"/>
          <w:iCs/>
          <w:color w:val="000000" w:themeColor="text1"/>
        </w:rPr>
        <w:t xml:space="preserve">create </w:t>
      </w:r>
      <w:r w:rsidR="005C3AA7" w:rsidRPr="005C3AA7">
        <w:rPr>
          <w:rFonts w:ascii="Arial" w:hAnsi="Arial" w:cs="Arial"/>
          <w:iCs/>
          <w:color w:val="000000" w:themeColor="text1"/>
        </w:rPr>
        <w:t xml:space="preserve">a master </w:t>
      </w:r>
      <w:r w:rsidR="004E0D4B">
        <w:rPr>
          <w:rFonts w:ascii="Arial" w:hAnsi="Arial" w:cs="Arial"/>
          <w:iCs/>
          <w:color w:val="000000" w:themeColor="text1"/>
        </w:rPr>
        <w:t>FASTA file</w:t>
      </w:r>
      <w:r w:rsidR="005C3AA7" w:rsidRPr="005C3AA7">
        <w:rPr>
          <w:rFonts w:ascii="Arial" w:hAnsi="Arial" w:cs="Arial"/>
          <w:iCs/>
          <w:color w:val="000000" w:themeColor="text1"/>
        </w:rPr>
        <w:t xml:space="preserve"> of BGCs for a single sample</w:t>
      </w:r>
      <w:r w:rsidR="008F36D5">
        <w:rPr>
          <w:rFonts w:ascii="Arial" w:hAnsi="Arial" w:cs="Arial"/>
          <w:iCs/>
          <w:color w:val="000000" w:themeColor="text1"/>
        </w:rPr>
        <w:t xml:space="preserve">. </w:t>
      </w:r>
      <w:r w:rsidR="00C45DCC" w:rsidRPr="00C45DCC">
        <w:rPr>
          <w:rFonts w:ascii="Arial" w:hAnsi="Arial" w:cs="Arial"/>
          <w:iCs/>
          <w:color w:val="000000" w:themeColor="text1"/>
        </w:rPr>
        <w:t xml:space="preserve">Each master BGCs </w:t>
      </w:r>
      <w:r w:rsidR="004E0D4B">
        <w:rPr>
          <w:rFonts w:ascii="Arial" w:hAnsi="Arial" w:cs="Arial"/>
          <w:iCs/>
          <w:color w:val="000000" w:themeColor="text1"/>
        </w:rPr>
        <w:t>FASTA file</w:t>
      </w:r>
      <w:r w:rsidR="00C45DCC" w:rsidRPr="00C45DCC">
        <w:rPr>
          <w:rFonts w:ascii="Arial" w:hAnsi="Arial" w:cs="Arial"/>
          <w:iCs/>
          <w:color w:val="000000" w:themeColor="text1"/>
        </w:rPr>
        <w:t xml:space="preserve"> p</w:t>
      </w:r>
      <w:r w:rsidR="00DB3F32">
        <w:rPr>
          <w:rFonts w:ascii="Arial" w:hAnsi="Arial" w:cs="Arial"/>
          <w:iCs/>
          <w:color w:val="000000" w:themeColor="text1"/>
        </w:rPr>
        <w:t xml:space="preserve">er sample is then combined with </w:t>
      </w:r>
      <w:r w:rsidR="00C45DCC" w:rsidRPr="00C45DCC">
        <w:rPr>
          <w:rFonts w:ascii="Arial" w:hAnsi="Arial" w:cs="Arial"/>
          <w:iCs/>
          <w:color w:val="000000" w:themeColor="text1"/>
        </w:rPr>
        <w:t>others from the same cohort</w:t>
      </w:r>
      <w:r w:rsidR="00C45DCC">
        <w:rPr>
          <w:rFonts w:ascii="Arial" w:hAnsi="Arial" w:cs="Arial"/>
          <w:iCs/>
          <w:color w:val="000000" w:themeColor="text1"/>
        </w:rPr>
        <w:t xml:space="preserve"> to produce a master </w:t>
      </w:r>
      <w:r w:rsidR="00F66615">
        <w:rPr>
          <w:rFonts w:ascii="Arial" w:hAnsi="Arial" w:cs="Arial"/>
          <w:iCs/>
          <w:color w:val="000000" w:themeColor="text1"/>
        </w:rPr>
        <w:t>FASTA file</w:t>
      </w:r>
      <w:r w:rsidR="00C45DCC">
        <w:rPr>
          <w:rFonts w:ascii="Arial" w:hAnsi="Arial" w:cs="Arial"/>
          <w:iCs/>
          <w:color w:val="000000" w:themeColor="text1"/>
        </w:rPr>
        <w:t xml:space="preserve"> of BGCs for a given cohort. </w:t>
      </w:r>
    </w:p>
    <w:p w14:paraId="2C0C3331" w14:textId="2637B874" w:rsidR="00F90E59" w:rsidRDefault="004E0D4B" w:rsidP="008A403D">
      <w:pPr>
        <w:widowControl w:val="0"/>
        <w:autoSpaceDE w:val="0"/>
        <w:autoSpaceDN w:val="0"/>
        <w:adjustRightInd w:val="0"/>
        <w:spacing w:after="240"/>
        <w:ind w:left="340"/>
        <w:jc w:val="both"/>
        <w:rPr>
          <w:rFonts w:ascii="Arial" w:hAnsi="Arial" w:cs="Arial"/>
          <w:iCs/>
          <w:color w:val="000000" w:themeColor="text1"/>
        </w:rPr>
      </w:pPr>
      <w:r>
        <w:rPr>
          <w:rFonts w:ascii="Arial" w:hAnsi="Arial" w:cs="Arial"/>
          <w:iCs/>
          <w:color w:val="000000" w:themeColor="text1"/>
        </w:rPr>
        <w:t xml:space="preserve">To remove duplicated BGCs identified from different samples, </w:t>
      </w:r>
      <w:r w:rsidR="00F66615">
        <w:rPr>
          <w:rFonts w:ascii="Arial" w:hAnsi="Arial" w:cs="Arial"/>
          <w:iCs/>
          <w:color w:val="000000" w:themeColor="text1"/>
        </w:rPr>
        <w:t xml:space="preserve">we launched </w:t>
      </w:r>
      <w:proofErr w:type="spellStart"/>
      <w:r w:rsidR="00941A76">
        <w:rPr>
          <w:rFonts w:ascii="Arial" w:hAnsi="Arial" w:cs="Arial"/>
          <w:iCs/>
          <w:color w:val="000000" w:themeColor="text1"/>
        </w:rPr>
        <w:t>blastn</w:t>
      </w:r>
      <w:proofErr w:type="spellEnd"/>
      <w:r w:rsidR="00F66615">
        <w:rPr>
          <w:rFonts w:ascii="Arial" w:hAnsi="Arial" w:cs="Arial"/>
          <w:iCs/>
          <w:color w:val="000000" w:themeColor="text1"/>
        </w:rPr>
        <w:t xml:space="preserve"> on our </w:t>
      </w:r>
      <w:r w:rsidR="009038ED">
        <w:rPr>
          <w:rFonts w:ascii="Arial" w:hAnsi="Arial" w:cs="Arial"/>
          <w:iCs/>
          <w:color w:val="000000" w:themeColor="text1"/>
        </w:rPr>
        <w:t>master BGCs FASTA file</w:t>
      </w:r>
      <w:r w:rsidR="00072E07">
        <w:rPr>
          <w:rFonts w:ascii="Arial" w:hAnsi="Arial" w:cs="Arial"/>
          <w:iCs/>
          <w:color w:val="000000" w:themeColor="text1"/>
        </w:rPr>
        <w:t xml:space="preserve"> against itself. </w:t>
      </w:r>
      <w:r w:rsidR="00322929">
        <w:rPr>
          <w:rFonts w:ascii="Arial" w:hAnsi="Arial" w:cs="Arial"/>
          <w:iCs/>
          <w:color w:val="000000" w:themeColor="text1"/>
        </w:rPr>
        <w:t xml:space="preserve">We produced a network </w:t>
      </w:r>
      <w:r w:rsidR="000615AC">
        <w:rPr>
          <w:rFonts w:ascii="Arial" w:hAnsi="Arial" w:cs="Arial"/>
          <w:iCs/>
          <w:color w:val="000000" w:themeColor="text1"/>
        </w:rPr>
        <w:t xml:space="preserve">from the Python module </w:t>
      </w:r>
      <w:proofErr w:type="spellStart"/>
      <w:r w:rsidR="00A7274D" w:rsidRPr="00A7274D">
        <w:rPr>
          <w:rFonts w:ascii="Arial" w:hAnsi="Arial" w:cs="Arial"/>
          <w:iCs/>
          <w:color w:val="000000" w:themeColor="text1"/>
        </w:rPr>
        <w:t>networkx</w:t>
      </w:r>
      <w:proofErr w:type="spellEnd"/>
      <w:r w:rsidR="00A7274D" w:rsidRPr="00A7274D">
        <w:rPr>
          <w:rFonts w:ascii="Arial" w:hAnsi="Arial" w:cs="Arial"/>
          <w:iCs/>
          <w:color w:val="000000" w:themeColor="text1"/>
        </w:rPr>
        <w:t xml:space="preserve"> </w:t>
      </w:r>
      <w:r w:rsidR="00322929">
        <w:rPr>
          <w:rFonts w:ascii="Arial" w:hAnsi="Arial" w:cs="Arial"/>
          <w:iCs/>
          <w:color w:val="000000" w:themeColor="text1"/>
        </w:rPr>
        <w:t xml:space="preserve">based on the </w:t>
      </w:r>
      <w:proofErr w:type="spellStart"/>
      <w:r w:rsidR="00941A76">
        <w:rPr>
          <w:rFonts w:ascii="Arial" w:hAnsi="Arial" w:cs="Arial"/>
          <w:iCs/>
          <w:color w:val="000000" w:themeColor="text1"/>
        </w:rPr>
        <w:t>blastn</w:t>
      </w:r>
      <w:proofErr w:type="spellEnd"/>
      <w:r w:rsidR="00322929">
        <w:rPr>
          <w:rFonts w:ascii="Arial" w:hAnsi="Arial" w:cs="Arial"/>
          <w:iCs/>
          <w:color w:val="000000" w:themeColor="text1"/>
        </w:rPr>
        <w:t xml:space="preserve"> results with BGCs as nodes and edges connecting the nodes </w:t>
      </w:r>
      <w:r w:rsidR="00DC114B">
        <w:rPr>
          <w:rFonts w:ascii="Arial" w:hAnsi="Arial" w:cs="Arial"/>
          <w:iCs/>
          <w:color w:val="000000" w:themeColor="text1"/>
        </w:rPr>
        <w:t xml:space="preserve">at </w:t>
      </w:r>
      <w:r w:rsidR="00322929">
        <w:rPr>
          <w:rFonts w:ascii="Arial" w:hAnsi="Arial" w:cs="Arial"/>
          <w:iCs/>
          <w:color w:val="000000" w:themeColor="text1"/>
        </w:rPr>
        <w:t xml:space="preserve">95% percent identity and 95% coverage. For each hub in the network, </w:t>
      </w:r>
      <w:r w:rsidR="00641FE8">
        <w:rPr>
          <w:rFonts w:ascii="Arial" w:hAnsi="Arial" w:cs="Arial"/>
          <w:iCs/>
          <w:color w:val="000000" w:themeColor="text1"/>
        </w:rPr>
        <w:t>we ch</w:t>
      </w:r>
      <w:r w:rsidR="00DC114B">
        <w:rPr>
          <w:rFonts w:ascii="Arial" w:hAnsi="Arial" w:cs="Arial"/>
          <w:iCs/>
          <w:color w:val="000000" w:themeColor="text1"/>
        </w:rPr>
        <w:t xml:space="preserve">ose a representative BGC based on the longest </w:t>
      </w:r>
      <w:r w:rsidR="00742652">
        <w:rPr>
          <w:rFonts w:ascii="Arial" w:hAnsi="Arial" w:cs="Arial"/>
          <w:iCs/>
          <w:color w:val="000000" w:themeColor="text1"/>
        </w:rPr>
        <w:t xml:space="preserve">in </w:t>
      </w:r>
      <w:r w:rsidR="00DC114B">
        <w:rPr>
          <w:rFonts w:ascii="Arial" w:hAnsi="Arial" w:cs="Arial"/>
          <w:iCs/>
          <w:color w:val="000000" w:themeColor="text1"/>
        </w:rPr>
        <w:t>sequence length.</w:t>
      </w:r>
      <w:r w:rsidR="00F464D6">
        <w:rPr>
          <w:rFonts w:ascii="Arial" w:hAnsi="Arial" w:cs="Arial"/>
          <w:iCs/>
          <w:color w:val="000000" w:themeColor="text1"/>
        </w:rPr>
        <w:t xml:space="preserve"> </w:t>
      </w:r>
      <w:r w:rsidR="00D40C9A">
        <w:rPr>
          <w:rFonts w:ascii="Arial" w:hAnsi="Arial" w:cs="Arial"/>
          <w:iCs/>
          <w:color w:val="000000" w:themeColor="text1"/>
        </w:rPr>
        <w:t xml:space="preserve">We combined these representative BGCs with the BGCs that had no BLAST hits using our cutoffs </w:t>
      </w:r>
      <w:r w:rsidR="00A734D6">
        <w:rPr>
          <w:rFonts w:ascii="Arial" w:hAnsi="Arial" w:cs="Arial"/>
          <w:iCs/>
          <w:color w:val="000000" w:themeColor="text1"/>
        </w:rPr>
        <w:t xml:space="preserve">(95% </w:t>
      </w:r>
      <w:r w:rsidR="00A34E2F" w:rsidRPr="00A34E2F">
        <w:rPr>
          <w:rFonts w:ascii="Arial" w:hAnsi="Arial" w:cs="Arial"/>
          <w:iCs/>
          <w:color w:val="000000" w:themeColor="text1"/>
        </w:rPr>
        <w:t xml:space="preserve">percent identity </w:t>
      </w:r>
      <w:r w:rsidR="00A734D6">
        <w:rPr>
          <w:rFonts w:ascii="Arial" w:hAnsi="Arial" w:cs="Arial"/>
          <w:iCs/>
          <w:color w:val="000000" w:themeColor="text1"/>
        </w:rPr>
        <w:t xml:space="preserve">and 95% coverage) </w:t>
      </w:r>
      <w:r w:rsidR="00D40C9A">
        <w:rPr>
          <w:rFonts w:ascii="Arial" w:hAnsi="Arial" w:cs="Arial"/>
          <w:iCs/>
          <w:color w:val="000000" w:themeColor="text1"/>
        </w:rPr>
        <w:t xml:space="preserve">to create our de-replicated BGC FASTA file for each cohort. </w:t>
      </w:r>
      <w:r w:rsidR="00DC114B">
        <w:rPr>
          <w:rFonts w:ascii="Arial" w:hAnsi="Arial" w:cs="Arial"/>
          <w:iCs/>
          <w:color w:val="000000" w:themeColor="text1"/>
        </w:rPr>
        <w:t xml:space="preserve"> </w:t>
      </w:r>
    </w:p>
    <w:p w14:paraId="536EF0DE" w14:textId="6490C639" w:rsidR="00762D5C" w:rsidRDefault="00556C71" w:rsidP="004C07DC">
      <w:pPr>
        <w:widowControl w:val="0"/>
        <w:autoSpaceDE w:val="0"/>
        <w:autoSpaceDN w:val="0"/>
        <w:adjustRightInd w:val="0"/>
        <w:spacing w:after="240"/>
        <w:ind w:left="340"/>
        <w:jc w:val="both"/>
        <w:rPr>
          <w:rFonts w:ascii="Arial" w:hAnsi="Arial" w:cs="Arial"/>
          <w:iCs/>
          <w:color w:val="000000" w:themeColor="text1"/>
        </w:rPr>
      </w:pPr>
      <w:r>
        <w:rPr>
          <w:rFonts w:ascii="Arial" w:hAnsi="Arial" w:cs="Arial"/>
          <w:iCs/>
          <w:color w:val="000000" w:themeColor="text1"/>
        </w:rPr>
        <w:t>To determine the</w:t>
      </w:r>
      <w:r w:rsidR="00EF0D0F">
        <w:rPr>
          <w:rFonts w:ascii="Arial" w:hAnsi="Arial" w:cs="Arial"/>
          <w:iCs/>
          <w:color w:val="000000" w:themeColor="text1"/>
        </w:rPr>
        <w:t xml:space="preserve"> taxonomic </w:t>
      </w:r>
      <w:r w:rsidR="00165B3A">
        <w:rPr>
          <w:rFonts w:ascii="Arial" w:hAnsi="Arial" w:cs="Arial"/>
          <w:iCs/>
          <w:color w:val="000000" w:themeColor="text1"/>
        </w:rPr>
        <w:t>identity</w:t>
      </w:r>
      <w:r w:rsidR="00941A76">
        <w:rPr>
          <w:rFonts w:ascii="Arial" w:hAnsi="Arial" w:cs="Arial"/>
          <w:iCs/>
          <w:color w:val="000000" w:themeColor="text1"/>
        </w:rPr>
        <w:t xml:space="preserve"> of the </w:t>
      </w:r>
      <w:r w:rsidR="008222F2">
        <w:rPr>
          <w:rFonts w:ascii="Arial" w:hAnsi="Arial" w:cs="Arial"/>
          <w:iCs/>
          <w:color w:val="000000" w:themeColor="text1"/>
        </w:rPr>
        <w:t>classified</w:t>
      </w:r>
      <w:r w:rsidR="00EF0D0F">
        <w:rPr>
          <w:rFonts w:ascii="Arial" w:hAnsi="Arial" w:cs="Arial"/>
          <w:iCs/>
          <w:color w:val="000000" w:themeColor="text1"/>
        </w:rPr>
        <w:t xml:space="preserve"> BGC</w:t>
      </w:r>
      <w:r w:rsidR="00941A76">
        <w:rPr>
          <w:rFonts w:ascii="Arial" w:hAnsi="Arial" w:cs="Arial"/>
          <w:iCs/>
          <w:color w:val="000000" w:themeColor="text1"/>
        </w:rPr>
        <w:t>s</w:t>
      </w:r>
      <w:r w:rsidR="00EF0D0F">
        <w:rPr>
          <w:rFonts w:ascii="Arial" w:hAnsi="Arial" w:cs="Arial"/>
          <w:iCs/>
          <w:color w:val="000000" w:themeColor="text1"/>
        </w:rPr>
        <w:t xml:space="preserve">, </w:t>
      </w:r>
      <w:r w:rsidR="00941A76">
        <w:rPr>
          <w:rFonts w:ascii="Arial" w:hAnsi="Arial" w:cs="Arial"/>
          <w:iCs/>
          <w:color w:val="000000" w:themeColor="text1"/>
        </w:rPr>
        <w:t xml:space="preserve">we used </w:t>
      </w:r>
      <w:proofErr w:type="spellStart"/>
      <w:r w:rsidR="00941A76">
        <w:rPr>
          <w:rFonts w:ascii="Arial" w:hAnsi="Arial" w:cs="Arial"/>
          <w:iCs/>
          <w:color w:val="000000" w:themeColor="text1"/>
        </w:rPr>
        <w:t>blastn</w:t>
      </w:r>
      <w:proofErr w:type="spellEnd"/>
      <w:r w:rsidR="00941A76">
        <w:rPr>
          <w:rFonts w:ascii="Arial" w:hAnsi="Arial" w:cs="Arial"/>
          <w:iCs/>
          <w:color w:val="000000" w:themeColor="text1"/>
        </w:rPr>
        <w:t xml:space="preserve"> to query the nucleic acid sequences of the identified, de-replicated BGCs against </w:t>
      </w:r>
      <w:r w:rsidR="000571A2">
        <w:rPr>
          <w:rFonts w:ascii="Arial" w:hAnsi="Arial" w:cs="Arial"/>
          <w:iCs/>
          <w:color w:val="000000" w:themeColor="text1"/>
        </w:rPr>
        <w:t>all genomic sequences from</w:t>
      </w:r>
      <w:r w:rsidR="00941A76">
        <w:rPr>
          <w:rFonts w:ascii="Arial" w:hAnsi="Arial" w:cs="Arial"/>
          <w:iCs/>
          <w:color w:val="000000" w:themeColor="text1"/>
        </w:rPr>
        <w:t xml:space="preserve"> NCBI</w:t>
      </w:r>
      <w:r w:rsidR="00660DFE">
        <w:rPr>
          <w:rFonts w:ascii="Arial" w:hAnsi="Arial" w:cs="Arial"/>
          <w:iCs/>
          <w:color w:val="000000" w:themeColor="text1"/>
        </w:rPr>
        <w:t xml:space="preserve"> </w:t>
      </w:r>
      <w:proofErr w:type="spellStart"/>
      <w:r w:rsidR="00660DFE">
        <w:rPr>
          <w:rFonts w:ascii="Arial" w:hAnsi="Arial" w:cs="Arial"/>
          <w:iCs/>
          <w:color w:val="000000" w:themeColor="text1"/>
        </w:rPr>
        <w:t>RefSeq</w:t>
      </w:r>
      <w:proofErr w:type="spellEnd"/>
      <w:r w:rsidR="00660DFE">
        <w:rPr>
          <w:rFonts w:ascii="Arial" w:hAnsi="Arial" w:cs="Arial"/>
          <w:iCs/>
          <w:color w:val="000000" w:themeColor="text1"/>
        </w:rPr>
        <w:t xml:space="preserve"> project (</w:t>
      </w:r>
      <w:r w:rsidR="00660DFE" w:rsidRPr="00660DFE">
        <w:rPr>
          <w:rFonts w:ascii="Arial" w:hAnsi="Arial" w:cs="Arial"/>
          <w:b/>
          <w:iCs/>
          <w:color w:val="000000" w:themeColor="text1"/>
        </w:rPr>
        <w:t>DATE</w:t>
      </w:r>
      <w:r w:rsidR="00660DFE">
        <w:rPr>
          <w:rFonts w:ascii="Arial" w:hAnsi="Arial" w:cs="Arial"/>
          <w:iCs/>
          <w:color w:val="000000" w:themeColor="text1"/>
        </w:rPr>
        <w:t xml:space="preserve">). </w:t>
      </w:r>
      <w:r w:rsidR="00A112FB">
        <w:rPr>
          <w:rFonts w:ascii="Arial" w:hAnsi="Arial" w:cs="Arial"/>
          <w:iCs/>
          <w:color w:val="000000" w:themeColor="text1"/>
        </w:rPr>
        <w:t xml:space="preserve">We ran </w:t>
      </w:r>
      <w:proofErr w:type="spellStart"/>
      <w:r w:rsidR="00A112FB">
        <w:rPr>
          <w:rFonts w:ascii="Arial" w:hAnsi="Arial" w:cs="Arial"/>
          <w:iCs/>
          <w:color w:val="000000" w:themeColor="text1"/>
        </w:rPr>
        <w:t>blastn</w:t>
      </w:r>
      <w:proofErr w:type="spellEnd"/>
      <w:r w:rsidR="00A112FB">
        <w:rPr>
          <w:rFonts w:ascii="Arial" w:hAnsi="Arial" w:cs="Arial"/>
          <w:iCs/>
          <w:color w:val="000000" w:themeColor="text1"/>
        </w:rPr>
        <w:t xml:space="preserve"> with the following parameters: </w:t>
      </w:r>
      <w:r w:rsidR="00A112FB" w:rsidRPr="00A112FB">
        <w:rPr>
          <w:rFonts w:ascii="Courier New" w:hAnsi="Courier New" w:cs="Courier New"/>
          <w:iCs/>
          <w:color w:val="000000" w:themeColor="text1"/>
        </w:rPr>
        <w:t>“</w:t>
      </w:r>
      <w:r w:rsidR="0086565E">
        <w:rPr>
          <w:rFonts w:ascii="Courier New" w:hAnsi="Courier New" w:cs="Courier New"/>
          <w:iCs/>
          <w:color w:val="000000" w:themeColor="text1"/>
        </w:rPr>
        <w:t>-</w:t>
      </w:r>
      <w:proofErr w:type="spellStart"/>
      <w:r w:rsidR="00A112FB" w:rsidRPr="00A112FB">
        <w:rPr>
          <w:rFonts w:ascii="Courier New" w:hAnsi="Courier New" w:cs="Courier New"/>
          <w:iCs/>
          <w:color w:val="000000" w:themeColor="text1"/>
        </w:rPr>
        <w:t>perc_identity</w:t>
      </w:r>
      <w:proofErr w:type="spellEnd"/>
      <w:r w:rsidR="00A112FB" w:rsidRPr="00A112FB">
        <w:rPr>
          <w:rFonts w:ascii="Courier New" w:hAnsi="Courier New" w:cs="Courier New"/>
          <w:iCs/>
          <w:color w:val="000000" w:themeColor="text1"/>
        </w:rPr>
        <w:t xml:space="preserve"> 90 -</w:t>
      </w:r>
      <w:proofErr w:type="spellStart"/>
      <w:r w:rsidR="00A112FB" w:rsidRPr="00A112FB">
        <w:rPr>
          <w:rFonts w:ascii="Courier New" w:hAnsi="Courier New" w:cs="Courier New"/>
          <w:iCs/>
          <w:color w:val="000000" w:themeColor="text1"/>
        </w:rPr>
        <w:t>max_target_seqs</w:t>
      </w:r>
      <w:proofErr w:type="spellEnd"/>
      <w:r w:rsidR="00A112FB" w:rsidRPr="00A112FB">
        <w:rPr>
          <w:rFonts w:ascii="Courier New" w:hAnsi="Courier New" w:cs="Courier New"/>
          <w:iCs/>
          <w:color w:val="000000" w:themeColor="text1"/>
        </w:rPr>
        <w:t xml:space="preserve"> 500</w:t>
      </w:r>
      <w:r w:rsidR="00A112FB" w:rsidRPr="00A112FB">
        <w:rPr>
          <w:rFonts w:ascii="Courier New" w:hAnsi="Courier New" w:cs="Courier New"/>
          <w:iCs/>
          <w:color w:val="000000" w:themeColor="text1"/>
        </w:rPr>
        <w:t>”</w:t>
      </w:r>
      <w:r w:rsidR="00F91E7D">
        <w:rPr>
          <w:rFonts w:ascii="Courier New" w:hAnsi="Courier New" w:cs="Courier New"/>
          <w:iCs/>
          <w:color w:val="000000" w:themeColor="text1"/>
        </w:rPr>
        <w:t>.</w:t>
      </w:r>
      <w:r w:rsidR="00A112FB">
        <w:rPr>
          <w:rFonts w:ascii="Courier New" w:hAnsi="Courier New" w:cs="Courier New"/>
          <w:iCs/>
          <w:color w:val="000000" w:themeColor="text1"/>
        </w:rPr>
        <w:t xml:space="preserve"> </w:t>
      </w:r>
      <w:r w:rsidR="00A112FB">
        <w:rPr>
          <w:rFonts w:ascii="Arial" w:hAnsi="Arial" w:cs="Arial"/>
          <w:iCs/>
          <w:color w:val="000000" w:themeColor="text1"/>
        </w:rPr>
        <w:t xml:space="preserve">In addition, the BGC must have a coverage of &gt;=50%. </w:t>
      </w:r>
      <w:r w:rsidR="00ED2A23">
        <w:rPr>
          <w:rFonts w:ascii="Arial" w:hAnsi="Arial" w:cs="Arial"/>
          <w:iCs/>
          <w:color w:val="000000" w:themeColor="text1"/>
        </w:rPr>
        <w:t xml:space="preserve">If multiple hits passed our parameter cutoffs, we </w:t>
      </w:r>
      <w:r w:rsidR="004C07DC">
        <w:rPr>
          <w:rFonts w:ascii="Arial" w:hAnsi="Arial" w:cs="Arial"/>
          <w:iCs/>
          <w:color w:val="000000" w:themeColor="text1"/>
        </w:rPr>
        <w:t>filtered first by</w:t>
      </w:r>
      <w:r w:rsidR="00ED2A23">
        <w:rPr>
          <w:rFonts w:ascii="Arial" w:hAnsi="Arial" w:cs="Arial"/>
          <w:iCs/>
          <w:color w:val="000000" w:themeColor="text1"/>
        </w:rPr>
        <w:t xml:space="preserve"> </w:t>
      </w:r>
      <w:r w:rsidR="001A3A70">
        <w:rPr>
          <w:rFonts w:ascii="Arial" w:hAnsi="Arial" w:cs="Arial"/>
          <w:iCs/>
          <w:color w:val="000000" w:themeColor="text1"/>
        </w:rPr>
        <w:t xml:space="preserve">taking the hit with </w:t>
      </w:r>
      <w:r w:rsidR="004C07DC">
        <w:rPr>
          <w:rFonts w:ascii="Arial" w:hAnsi="Arial" w:cs="Arial"/>
          <w:iCs/>
          <w:color w:val="000000" w:themeColor="text1"/>
        </w:rPr>
        <w:t xml:space="preserve">the highest coverage, then highest </w:t>
      </w:r>
      <w:proofErr w:type="spellStart"/>
      <w:r w:rsidR="004C07DC">
        <w:rPr>
          <w:rFonts w:ascii="Arial" w:hAnsi="Arial" w:cs="Arial"/>
          <w:iCs/>
          <w:color w:val="000000" w:themeColor="text1"/>
        </w:rPr>
        <w:t>bitscore</w:t>
      </w:r>
      <w:proofErr w:type="spellEnd"/>
      <w:r w:rsidR="004C07DC">
        <w:rPr>
          <w:rFonts w:ascii="Arial" w:hAnsi="Arial" w:cs="Arial"/>
          <w:iCs/>
          <w:color w:val="000000" w:themeColor="text1"/>
        </w:rPr>
        <w:t>, and if there are still ties we assigned the first hit to appear in the BLAST results to the BGC. If a BGC has no BLAST hits or hits that passed our cutoff, we classified the taxonomy as `</w:t>
      </w:r>
      <w:proofErr w:type="gramStart"/>
      <w:r w:rsidR="008B67F8">
        <w:rPr>
          <w:rFonts w:ascii="Arial" w:hAnsi="Arial" w:cs="Arial"/>
          <w:iCs/>
          <w:color w:val="000000" w:themeColor="text1"/>
        </w:rPr>
        <w:t>unassigned.`</w:t>
      </w:r>
      <w:proofErr w:type="gramEnd"/>
      <w:r w:rsidR="004C07DC">
        <w:rPr>
          <w:rFonts w:ascii="Arial" w:hAnsi="Arial" w:cs="Arial"/>
          <w:iCs/>
          <w:color w:val="000000" w:themeColor="text1"/>
        </w:rPr>
        <w:t xml:space="preserve"> </w:t>
      </w:r>
    </w:p>
    <w:p w14:paraId="5DD51DDF" w14:textId="77777777" w:rsidR="008A403D" w:rsidRDefault="008A403D" w:rsidP="008A403D">
      <w:pPr>
        <w:widowControl w:val="0"/>
        <w:autoSpaceDE w:val="0"/>
        <w:autoSpaceDN w:val="0"/>
        <w:adjustRightInd w:val="0"/>
        <w:ind w:left="346"/>
        <w:jc w:val="both"/>
        <w:rPr>
          <w:rFonts w:ascii="Arial" w:hAnsi="Arial" w:cs="Arial"/>
          <w:iCs/>
          <w:color w:val="000000" w:themeColor="text1"/>
        </w:rPr>
      </w:pPr>
      <w:r>
        <w:rPr>
          <w:rFonts w:ascii="Arial" w:hAnsi="Arial" w:cs="Arial"/>
          <w:iCs/>
          <w:color w:val="000000" w:themeColor="text1"/>
        </w:rPr>
        <w:lastRenderedPageBreak/>
        <w:t xml:space="preserve">To reduce the total number of BGC classes for plotting purposes, we grouped the de-replicated BGCs based on six (6) major BGC class: NRPS, Hybrid PKS-NRPS, PKS, </w:t>
      </w:r>
      <w:proofErr w:type="spellStart"/>
      <w:r>
        <w:rPr>
          <w:rFonts w:ascii="Arial" w:hAnsi="Arial" w:cs="Arial"/>
          <w:iCs/>
          <w:color w:val="000000" w:themeColor="text1"/>
        </w:rPr>
        <w:t>RiPPs</w:t>
      </w:r>
      <w:proofErr w:type="spellEnd"/>
      <w:r>
        <w:rPr>
          <w:rFonts w:ascii="Arial" w:hAnsi="Arial" w:cs="Arial"/>
          <w:iCs/>
          <w:color w:val="000000" w:themeColor="text1"/>
        </w:rPr>
        <w:t xml:space="preserve">, Terpene, and Others. The NRPS class membership included: </w:t>
      </w:r>
      <w:r w:rsidRPr="00762D5C">
        <w:rPr>
          <w:rFonts w:ascii="Arial" w:hAnsi="Arial" w:cs="Arial"/>
          <w:iCs/>
          <w:color w:val="000000" w:themeColor="text1"/>
        </w:rPr>
        <w:t>"</w:t>
      </w:r>
      <w:proofErr w:type="spellStart"/>
      <w:r w:rsidRPr="00762D5C">
        <w:rPr>
          <w:rFonts w:ascii="Arial" w:hAnsi="Arial" w:cs="Arial"/>
          <w:iCs/>
          <w:color w:val="000000" w:themeColor="text1"/>
        </w:rPr>
        <w:t>nrps</w:t>
      </w:r>
      <w:proofErr w:type="spellEnd"/>
      <w:r w:rsidRPr="00762D5C">
        <w:rPr>
          <w:rFonts w:ascii="Arial" w:hAnsi="Arial" w:cs="Arial"/>
          <w:iCs/>
          <w:color w:val="000000" w:themeColor="text1"/>
        </w:rPr>
        <w:t>"</w:t>
      </w:r>
      <w:r>
        <w:rPr>
          <w:rFonts w:ascii="Arial" w:hAnsi="Arial" w:cs="Arial"/>
          <w:iCs/>
          <w:color w:val="000000" w:themeColor="text1"/>
        </w:rPr>
        <w:t xml:space="preserve">, </w:t>
      </w:r>
      <w:r w:rsidRPr="00762D5C">
        <w:rPr>
          <w:rFonts w:ascii="Arial" w:hAnsi="Arial" w:cs="Arial"/>
          <w:iCs/>
          <w:color w:val="000000" w:themeColor="text1"/>
        </w:rPr>
        <w:t>"</w:t>
      </w:r>
      <w:proofErr w:type="spellStart"/>
      <w:r w:rsidRPr="00762D5C">
        <w:rPr>
          <w:rFonts w:ascii="Arial" w:hAnsi="Arial" w:cs="Arial"/>
          <w:iCs/>
          <w:color w:val="000000" w:themeColor="text1"/>
        </w:rPr>
        <w:t>nrps-bacteriocin</w:t>
      </w:r>
      <w:proofErr w:type="spellEnd"/>
      <w:r w:rsidRPr="00762D5C">
        <w:rPr>
          <w:rFonts w:ascii="Arial" w:hAnsi="Arial" w:cs="Arial"/>
          <w:iCs/>
          <w:color w:val="000000" w:themeColor="text1"/>
        </w:rPr>
        <w:t>"</w:t>
      </w:r>
      <w:r>
        <w:rPr>
          <w:rFonts w:ascii="Arial" w:hAnsi="Arial" w:cs="Arial"/>
          <w:iCs/>
          <w:color w:val="000000" w:themeColor="text1"/>
        </w:rPr>
        <w:t xml:space="preserve">, </w:t>
      </w:r>
      <w:r w:rsidRPr="00762D5C">
        <w:rPr>
          <w:rFonts w:ascii="Arial" w:hAnsi="Arial" w:cs="Arial"/>
          <w:iCs/>
          <w:color w:val="000000" w:themeColor="text1"/>
        </w:rPr>
        <w:t>"</w:t>
      </w:r>
      <w:proofErr w:type="spellStart"/>
      <w:r w:rsidRPr="00762D5C">
        <w:rPr>
          <w:rFonts w:ascii="Arial" w:hAnsi="Arial" w:cs="Arial"/>
          <w:iCs/>
          <w:color w:val="000000" w:themeColor="text1"/>
        </w:rPr>
        <w:t>nrps-ladderane</w:t>
      </w:r>
      <w:proofErr w:type="spellEnd"/>
      <w:r w:rsidRPr="00762D5C">
        <w:rPr>
          <w:rFonts w:ascii="Arial" w:hAnsi="Arial" w:cs="Arial"/>
          <w:iCs/>
          <w:color w:val="000000" w:themeColor="text1"/>
        </w:rPr>
        <w:t>"</w:t>
      </w:r>
      <w:r>
        <w:rPr>
          <w:rFonts w:ascii="Arial" w:hAnsi="Arial" w:cs="Arial"/>
          <w:iCs/>
          <w:color w:val="000000" w:themeColor="text1"/>
        </w:rPr>
        <w:t xml:space="preserve">, </w:t>
      </w:r>
      <w:r w:rsidRPr="00762D5C">
        <w:rPr>
          <w:rFonts w:ascii="Arial" w:hAnsi="Arial" w:cs="Arial"/>
          <w:iCs/>
          <w:color w:val="000000" w:themeColor="text1"/>
        </w:rPr>
        <w:t>"</w:t>
      </w:r>
      <w:proofErr w:type="spellStart"/>
      <w:r w:rsidRPr="00762D5C">
        <w:rPr>
          <w:rFonts w:ascii="Arial" w:hAnsi="Arial" w:cs="Arial"/>
          <w:iCs/>
          <w:color w:val="000000" w:themeColor="text1"/>
        </w:rPr>
        <w:t>ladderane-nrps</w:t>
      </w:r>
      <w:proofErr w:type="spellEnd"/>
      <w:r w:rsidRPr="00762D5C">
        <w:rPr>
          <w:rFonts w:ascii="Arial" w:hAnsi="Arial" w:cs="Arial"/>
          <w:iCs/>
          <w:color w:val="000000" w:themeColor="text1"/>
        </w:rPr>
        <w:t>"</w:t>
      </w:r>
      <w:r>
        <w:rPr>
          <w:rFonts w:ascii="Arial" w:hAnsi="Arial" w:cs="Arial"/>
          <w:iCs/>
          <w:color w:val="000000" w:themeColor="text1"/>
        </w:rPr>
        <w:t>, "</w:t>
      </w:r>
      <w:proofErr w:type="spellStart"/>
      <w:r>
        <w:rPr>
          <w:rFonts w:ascii="Arial" w:hAnsi="Arial" w:cs="Arial"/>
          <w:iCs/>
          <w:color w:val="000000" w:themeColor="text1"/>
        </w:rPr>
        <w:t>nrps-lantipeptide</w:t>
      </w:r>
      <w:proofErr w:type="spellEnd"/>
      <w:r>
        <w:rPr>
          <w:rFonts w:ascii="Arial" w:hAnsi="Arial" w:cs="Arial"/>
          <w:iCs/>
          <w:color w:val="000000" w:themeColor="text1"/>
        </w:rPr>
        <w:t>", "</w:t>
      </w:r>
      <w:proofErr w:type="spellStart"/>
      <w:r>
        <w:rPr>
          <w:rFonts w:ascii="Arial" w:hAnsi="Arial" w:cs="Arial"/>
          <w:iCs/>
          <w:color w:val="000000" w:themeColor="text1"/>
        </w:rPr>
        <w:t>arylpolyene-nrps</w:t>
      </w:r>
      <w:proofErr w:type="spellEnd"/>
      <w:r w:rsidRPr="00762D5C">
        <w:rPr>
          <w:rFonts w:ascii="Arial" w:hAnsi="Arial" w:cs="Arial"/>
          <w:iCs/>
          <w:color w:val="000000" w:themeColor="text1"/>
        </w:rPr>
        <w:t>"</w:t>
      </w:r>
      <w:r>
        <w:rPr>
          <w:rFonts w:ascii="Arial" w:hAnsi="Arial" w:cs="Arial"/>
          <w:iCs/>
          <w:color w:val="000000" w:themeColor="text1"/>
        </w:rPr>
        <w:t>. The Hybrid PKS-NRPS class membership included: “</w:t>
      </w:r>
      <w:r w:rsidRPr="00BC5755">
        <w:rPr>
          <w:rFonts w:ascii="Arial" w:hAnsi="Arial" w:cs="Arial"/>
          <w:iCs/>
          <w:color w:val="000000" w:themeColor="text1"/>
        </w:rPr>
        <w:t>nrps-t1pks"</w:t>
      </w:r>
      <w:r>
        <w:rPr>
          <w:rFonts w:ascii="Arial" w:hAnsi="Arial" w:cs="Arial"/>
          <w:iCs/>
          <w:color w:val="000000" w:themeColor="text1"/>
        </w:rPr>
        <w:t xml:space="preserve"> and </w:t>
      </w:r>
      <w:r w:rsidRPr="00BC5755">
        <w:rPr>
          <w:rFonts w:ascii="Arial" w:hAnsi="Arial" w:cs="Arial"/>
          <w:iCs/>
          <w:color w:val="000000" w:themeColor="text1"/>
        </w:rPr>
        <w:t>"</w:t>
      </w:r>
      <w:proofErr w:type="spellStart"/>
      <w:r w:rsidRPr="00BC5755">
        <w:rPr>
          <w:rFonts w:ascii="Arial" w:hAnsi="Arial" w:cs="Arial"/>
          <w:iCs/>
          <w:color w:val="000000" w:themeColor="text1"/>
        </w:rPr>
        <w:t>transatpks-otherks-nrps</w:t>
      </w:r>
      <w:proofErr w:type="spellEnd"/>
      <w:r w:rsidRPr="00BC5755">
        <w:rPr>
          <w:rFonts w:ascii="Arial" w:hAnsi="Arial" w:cs="Arial"/>
          <w:iCs/>
          <w:color w:val="000000" w:themeColor="text1"/>
        </w:rPr>
        <w:t>"</w:t>
      </w:r>
      <w:r>
        <w:rPr>
          <w:rFonts w:ascii="Arial" w:hAnsi="Arial" w:cs="Arial"/>
          <w:iCs/>
          <w:color w:val="000000" w:themeColor="text1"/>
        </w:rPr>
        <w:t xml:space="preserve">. The PKS class membership included: </w:t>
      </w:r>
      <w:r w:rsidRPr="003836B0">
        <w:rPr>
          <w:rFonts w:ascii="Arial" w:hAnsi="Arial" w:cs="Arial"/>
          <w:iCs/>
          <w:color w:val="000000" w:themeColor="text1"/>
        </w:rPr>
        <w:t>"t2pks"</w:t>
      </w:r>
      <w:r>
        <w:rPr>
          <w:rFonts w:ascii="Arial" w:hAnsi="Arial" w:cs="Arial"/>
          <w:iCs/>
          <w:color w:val="000000" w:themeColor="text1"/>
        </w:rPr>
        <w:t xml:space="preserve">, </w:t>
      </w:r>
      <w:r w:rsidRPr="003836B0">
        <w:rPr>
          <w:rFonts w:ascii="Arial" w:hAnsi="Arial" w:cs="Arial"/>
          <w:iCs/>
          <w:color w:val="000000" w:themeColor="text1"/>
        </w:rPr>
        <w:t>"</w:t>
      </w:r>
      <w:proofErr w:type="spellStart"/>
      <w:r w:rsidRPr="003836B0">
        <w:rPr>
          <w:rFonts w:ascii="Arial" w:hAnsi="Arial" w:cs="Arial"/>
          <w:iCs/>
          <w:color w:val="000000" w:themeColor="text1"/>
        </w:rPr>
        <w:t>transatpks</w:t>
      </w:r>
      <w:proofErr w:type="spellEnd"/>
      <w:r w:rsidRPr="003836B0">
        <w:rPr>
          <w:rFonts w:ascii="Arial" w:hAnsi="Arial" w:cs="Arial"/>
          <w:iCs/>
          <w:color w:val="000000" w:themeColor="text1"/>
        </w:rPr>
        <w:t>"</w:t>
      </w:r>
      <w:r>
        <w:rPr>
          <w:rFonts w:ascii="Arial" w:hAnsi="Arial" w:cs="Arial"/>
          <w:iCs/>
          <w:color w:val="000000" w:themeColor="text1"/>
        </w:rPr>
        <w:t xml:space="preserve">, </w:t>
      </w:r>
      <w:r w:rsidRPr="003836B0">
        <w:rPr>
          <w:rFonts w:ascii="Arial" w:hAnsi="Arial" w:cs="Arial"/>
          <w:iCs/>
          <w:color w:val="000000" w:themeColor="text1"/>
        </w:rPr>
        <w:t>"t1pks"</w:t>
      </w:r>
      <w:r>
        <w:rPr>
          <w:rFonts w:ascii="Arial" w:hAnsi="Arial" w:cs="Arial"/>
          <w:iCs/>
          <w:color w:val="000000" w:themeColor="text1"/>
        </w:rPr>
        <w:t xml:space="preserve">, </w:t>
      </w:r>
      <w:r w:rsidRPr="003836B0">
        <w:rPr>
          <w:rFonts w:ascii="Arial" w:hAnsi="Arial" w:cs="Arial"/>
          <w:iCs/>
          <w:color w:val="000000" w:themeColor="text1"/>
        </w:rPr>
        <w:t>"lantipeptide-t2pks"</w:t>
      </w:r>
      <w:r>
        <w:rPr>
          <w:rFonts w:ascii="Arial" w:hAnsi="Arial" w:cs="Arial"/>
          <w:iCs/>
          <w:color w:val="000000" w:themeColor="text1"/>
        </w:rPr>
        <w:t xml:space="preserve">, </w:t>
      </w:r>
      <w:r w:rsidRPr="003836B0">
        <w:rPr>
          <w:rFonts w:ascii="Arial" w:hAnsi="Arial" w:cs="Arial"/>
          <w:iCs/>
          <w:color w:val="000000" w:themeColor="text1"/>
        </w:rPr>
        <w:t>"</w:t>
      </w:r>
      <w:proofErr w:type="spellStart"/>
      <w:r w:rsidRPr="003836B0">
        <w:rPr>
          <w:rFonts w:ascii="Arial" w:hAnsi="Arial" w:cs="Arial"/>
          <w:iCs/>
          <w:color w:val="000000" w:themeColor="text1"/>
        </w:rPr>
        <w:t>otherks</w:t>
      </w:r>
      <w:proofErr w:type="spellEnd"/>
      <w:r w:rsidRPr="003836B0">
        <w:rPr>
          <w:rFonts w:ascii="Arial" w:hAnsi="Arial" w:cs="Arial"/>
          <w:iCs/>
          <w:color w:val="000000" w:themeColor="text1"/>
        </w:rPr>
        <w:t>"</w:t>
      </w:r>
      <w:r>
        <w:rPr>
          <w:rFonts w:ascii="Arial" w:hAnsi="Arial" w:cs="Arial"/>
          <w:iCs/>
          <w:color w:val="000000" w:themeColor="text1"/>
        </w:rPr>
        <w:t xml:space="preserve">, </w:t>
      </w:r>
      <w:r w:rsidRPr="003836B0">
        <w:rPr>
          <w:rFonts w:ascii="Arial" w:hAnsi="Arial" w:cs="Arial"/>
          <w:iCs/>
          <w:color w:val="000000" w:themeColor="text1"/>
        </w:rPr>
        <w:t>"</w:t>
      </w:r>
      <w:proofErr w:type="spellStart"/>
      <w:r w:rsidRPr="003836B0">
        <w:rPr>
          <w:rFonts w:ascii="Arial" w:hAnsi="Arial" w:cs="Arial"/>
          <w:iCs/>
          <w:color w:val="000000" w:themeColor="text1"/>
        </w:rPr>
        <w:t>otherks-transa</w:t>
      </w:r>
      <w:r>
        <w:rPr>
          <w:rFonts w:ascii="Arial" w:hAnsi="Arial" w:cs="Arial"/>
          <w:iCs/>
          <w:color w:val="000000" w:themeColor="text1"/>
        </w:rPr>
        <w:t>tpks</w:t>
      </w:r>
      <w:proofErr w:type="spellEnd"/>
      <w:r>
        <w:rPr>
          <w:rFonts w:ascii="Arial" w:hAnsi="Arial" w:cs="Arial"/>
          <w:iCs/>
          <w:color w:val="000000" w:themeColor="text1"/>
        </w:rPr>
        <w:t xml:space="preserve">", "otherks-t1pks". The </w:t>
      </w:r>
      <w:proofErr w:type="spellStart"/>
      <w:r>
        <w:rPr>
          <w:rFonts w:ascii="Arial" w:hAnsi="Arial" w:cs="Arial"/>
          <w:iCs/>
          <w:color w:val="000000" w:themeColor="text1"/>
        </w:rPr>
        <w:t>RiPPS</w:t>
      </w:r>
      <w:proofErr w:type="spellEnd"/>
      <w:r>
        <w:rPr>
          <w:rFonts w:ascii="Arial" w:hAnsi="Arial" w:cs="Arial"/>
          <w:iCs/>
          <w:color w:val="000000" w:themeColor="text1"/>
        </w:rPr>
        <w:t xml:space="preserve"> class membership included: </w:t>
      </w:r>
      <w:r w:rsidRPr="003836B0">
        <w:rPr>
          <w:rFonts w:ascii="Arial" w:hAnsi="Arial" w:cs="Arial"/>
          <w:iCs/>
          <w:color w:val="000000" w:themeColor="text1"/>
        </w:rPr>
        <w:t>"</w:t>
      </w:r>
      <w:proofErr w:type="spellStart"/>
      <w:r w:rsidRPr="003836B0">
        <w:rPr>
          <w:rFonts w:ascii="Arial" w:hAnsi="Arial" w:cs="Arial"/>
          <w:iCs/>
          <w:color w:val="000000" w:themeColor="text1"/>
        </w:rPr>
        <w:t>microcin</w:t>
      </w:r>
      <w:proofErr w:type="spellEnd"/>
      <w:r w:rsidRPr="003836B0">
        <w:rPr>
          <w:rFonts w:ascii="Arial" w:hAnsi="Arial" w:cs="Arial"/>
          <w:iCs/>
          <w:color w:val="000000" w:themeColor="text1"/>
        </w:rPr>
        <w:t>"</w:t>
      </w:r>
      <w:r>
        <w:rPr>
          <w:rFonts w:ascii="Arial" w:hAnsi="Arial" w:cs="Arial"/>
          <w:iCs/>
          <w:color w:val="000000" w:themeColor="text1"/>
        </w:rPr>
        <w:t>, "</w:t>
      </w:r>
      <w:proofErr w:type="spellStart"/>
      <w:r>
        <w:rPr>
          <w:rFonts w:ascii="Arial" w:hAnsi="Arial" w:cs="Arial"/>
          <w:iCs/>
          <w:color w:val="000000" w:themeColor="text1"/>
        </w:rPr>
        <w:t>bacteriocin</w:t>
      </w:r>
      <w:proofErr w:type="spellEnd"/>
      <w:r>
        <w:rPr>
          <w:rFonts w:ascii="Arial" w:hAnsi="Arial" w:cs="Arial"/>
          <w:iCs/>
          <w:color w:val="000000" w:themeColor="text1"/>
        </w:rPr>
        <w:t xml:space="preserve">", </w:t>
      </w:r>
      <w:r w:rsidRPr="003836B0">
        <w:rPr>
          <w:rFonts w:ascii="Arial" w:hAnsi="Arial" w:cs="Arial"/>
          <w:iCs/>
          <w:color w:val="000000" w:themeColor="text1"/>
        </w:rPr>
        <w:t>"</w:t>
      </w:r>
      <w:proofErr w:type="spellStart"/>
      <w:r w:rsidRPr="003836B0">
        <w:rPr>
          <w:rFonts w:ascii="Arial" w:hAnsi="Arial" w:cs="Arial"/>
          <w:iCs/>
          <w:color w:val="000000" w:themeColor="text1"/>
        </w:rPr>
        <w:t>lantipeptide</w:t>
      </w:r>
      <w:proofErr w:type="spellEnd"/>
      <w:r w:rsidRPr="003836B0">
        <w:rPr>
          <w:rFonts w:ascii="Arial" w:hAnsi="Arial" w:cs="Arial"/>
          <w:iCs/>
          <w:color w:val="000000" w:themeColor="text1"/>
        </w:rPr>
        <w:t>"</w:t>
      </w:r>
      <w:r>
        <w:rPr>
          <w:rFonts w:ascii="Arial" w:hAnsi="Arial" w:cs="Arial"/>
          <w:iCs/>
          <w:color w:val="000000" w:themeColor="text1"/>
        </w:rPr>
        <w:t>,</w:t>
      </w:r>
      <w:r w:rsidRPr="003836B0">
        <w:rPr>
          <w:rFonts w:ascii="Arial" w:hAnsi="Arial" w:cs="Arial"/>
          <w:iCs/>
          <w:color w:val="000000" w:themeColor="text1"/>
        </w:rPr>
        <w:t xml:space="preserve"> "</w:t>
      </w:r>
      <w:proofErr w:type="spellStart"/>
      <w:r w:rsidRPr="003836B0">
        <w:rPr>
          <w:rFonts w:ascii="Arial" w:hAnsi="Arial" w:cs="Arial"/>
          <w:iCs/>
          <w:color w:val="000000" w:themeColor="text1"/>
        </w:rPr>
        <w:t>lassopeptide</w:t>
      </w:r>
      <w:proofErr w:type="spellEnd"/>
      <w:r w:rsidRPr="003836B0">
        <w:rPr>
          <w:rFonts w:ascii="Arial" w:hAnsi="Arial" w:cs="Arial"/>
          <w:iCs/>
          <w:color w:val="000000" w:themeColor="text1"/>
        </w:rPr>
        <w:t>"</w:t>
      </w:r>
      <w:r>
        <w:rPr>
          <w:rFonts w:ascii="Arial" w:hAnsi="Arial" w:cs="Arial"/>
          <w:iCs/>
          <w:color w:val="000000" w:themeColor="text1"/>
        </w:rPr>
        <w:t xml:space="preserve">, </w:t>
      </w:r>
      <w:r w:rsidRPr="003836B0">
        <w:rPr>
          <w:rFonts w:ascii="Arial" w:hAnsi="Arial" w:cs="Arial"/>
          <w:iCs/>
          <w:color w:val="000000" w:themeColor="text1"/>
        </w:rPr>
        <w:t>"</w:t>
      </w:r>
      <w:proofErr w:type="spellStart"/>
      <w:r w:rsidRPr="003836B0">
        <w:rPr>
          <w:rFonts w:ascii="Arial" w:hAnsi="Arial" w:cs="Arial"/>
          <w:iCs/>
          <w:color w:val="000000" w:themeColor="text1"/>
        </w:rPr>
        <w:t>bacteriocin-lantipeptide</w:t>
      </w:r>
      <w:proofErr w:type="spellEnd"/>
      <w:r w:rsidRPr="003836B0">
        <w:rPr>
          <w:rFonts w:ascii="Arial" w:hAnsi="Arial" w:cs="Arial"/>
          <w:iCs/>
          <w:color w:val="000000" w:themeColor="text1"/>
        </w:rPr>
        <w:t>"</w:t>
      </w:r>
      <w:r>
        <w:rPr>
          <w:rFonts w:ascii="Arial" w:hAnsi="Arial" w:cs="Arial"/>
          <w:iCs/>
          <w:color w:val="000000" w:themeColor="text1"/>
        </w:rPr>
        <w:t xml:space="preserve">, </w:t>
      </w:r>
      <w:r w:rsidRPr="003836B0">
        <w:rPr>
          <w:rFonts w:ascii="Arial" w:hAnsi="Arial" w:cs="Arial"/>
          <w:iCs/>
          <w:color w:val="000000" w:themeColor="text1"/>
        </w:rPr>
        <w:t>"</w:t>
      </w:r>
      <w:proofErr w:type="spellStart"/>
      <w:r w:rsidRPr="003836B0">
        <w:rPr>
          <w:rFonts w:ascii="Arial" w:hAnsi="Arial" w:cs="Arial"/>
          <w:iCs/>
          <w:color w:val="000000" w:themeColor="text1"/>
        </w:rPr>
        <w:t>sactipeptide</w:t>
      </w:r>
      <w:proofErr w:type="spellEnd"/>
      <w:r w:rsidRPr="003836B0">
        <w:rPr>
          <w:rFonts w:ascii="Arial" w:hAnsi="Arial" w:cs="Arial"/>
          <w:iCs/>
          <w:color w:val="000000" w:themeColor="text1"/>
        </w:rPr>
        <w:t>"</w:t>
      </w:r>
      <w:r>
        <w:rPr>
          <w:rFonts w:ascii="Arial" w:hAnsi="Arial" w:cs="Arial"/>
          <w:iCs/>
          <w:color w:val="000000" w:themeColor="text1"/>
        </w:rPr>
        <w:t>,</w:t>
      </w:r>
      <w:r w:rsidRPr="003836B0">
        <w:rPr>
          <w:rFonts w:ascii="Arial" w:hAnsi="Arial" w:cs="Arial"/>
          <w:iCs/>
          <w:color w:val="000000" w:themeColor="text1"/>
        </w:rPr>
        <w:t xml:space="preserve"> "</w:t>
      </w:r>
      <w:proofErr w:type="spellStart"/>
      <w:r w:rsidRPr="003836B0">
        <w:rPr>
          <w:rFonts w:ascii="Arial" w:hAnsi="Arial" w:cs="Arial"/>
          <w:iCs/>
          <w:color w:val="000000" w:themeColor="text1"/>
        </w:rPr>
        <w:t>thiopeptide</w:t>
      </w:r>
      <w:proofErr w:type="spellEnd"/>
      <w:r w:rsidRPr="003836B0">
        <w:rPr>
          <w:rFonts w:ascii="Arial" w:hAnsi="Arial" w:cs="Arial"/>
          <w:iCs/>
          <w:color w:val="000000" w:themeColor="text1"/>
        </w:rPr>
        <w:t>"</w:t>
      </w:r>
      <w:r>
        <w:rPr>
          <w:rFonts w:ascii="Arial" w:hAnsi="Arial" w:cs="Arial"/>
          <w:iCs/>
          <w:color w:val="000000" w:themeColor="text1"/>
        </w:rPr>
        <w:t xml:space="preserve">, </w:t>
      </w:r>
      <w:r w:rsidRPr="003836B0">
        <w:rPr>
          <w:rFonts w:ascii="Arial" w:hAnsi="Arial" w:cs="Arial"/>
          <w:iCs/>
          <w:color w:val="000000" w:themeColor="text1"/>
        </w:rPr>
        <w:t>"</w:t>
      </w:r>
      <w:proofErr w:type="spellStart"/>
      <w:r w:rsidRPr="003836B0">
        <w:rPr>
          <w:rFonts w:ascii="Arial" w:hAnsi="Arial" w:cs="Arial"/>
          <w:iCs/>
          <w:color w:val="000000" w:themeColor="text1"/>
        </w:rPr>
        <w:t>bacteriocin-</w:t>
      </w:r>
      <w:r>
        <w:rPr>
          <w:rFonts w:ascii="Arial" w:hAnsi="Arial" w:cs="Arial"/>
          <w:iCs/>
          <w:color w:val="000000" w:themeColor="text1"/>
        </w:rPr>
        <w:t>proteusin</w:t>
      </w:r>
      <w:proofErr w:type="spellEnd"/>
      <w:r>
        <w:rPr>
          <w:rFonts w:ascii="Arial" w:hAnsi="Arial" w:cs="Arial"/>
          <w:iCs/>
          <w:color w:val="000000" w:themeColor="text1"/>
        </w:rPr>
        <w:t xml:space="preserve">", </w:t>
      </w:r>
      <w:r w:rsidRPr="003836B0">
        <w:rPr>
          <w:rFonts w:ascii="Arial" w:hAnsi="Arial" w:cs="Arial"/>
          <w:iCs/>
          <w:color w:val="000000" w:themeColor="text1"/>
        </w:rPr>
        <w:t>"</w:t>
      </w:r>
      <w:proofErr w:type="spellStart"/>
      <w:r w:rsidRPr="003836B0">
        <w:rPr>
          <w:rFonts w:ascii="Arial" w:hAnsi="Arial" w:cs="Arial"/>
          <w:iCs/>
          <w:color w:val="000000" w:themeColor="text1"/>
        </w:rPr>
        <w:t>glycocin</w:t>
      </w:r>
      <w:proofErr w:type="spellEnd"/>
      <w:r w:rsidRPr="003836B0">
        <w:rPr>
          <w:rFonts w:ascii="Arial" w:hAnsi="Arial" w:cs="Arial"/>
          <w:iCs/>
          <w:color w:val="000000" w:themeColor="text1"/>
        </w:rPr>
        <w:t>"</w:t>
      </w:r>
      <w:r>
        <w:rPr>
          <w:rFonts w:ascii="Arial" w:hAnsi="Arial" w:cs="Arial"/>
          <w:iCs/>
          <w:color w:val="000000" w:themeColor="text1"/>
        </w:rPr>
        <w:t xml:space="preserve">, </w:t>
      </w:r>
      <w:r w:rsidRPr="003836B0">
        <w:rPr>
          <w:rFonts w:ascii="Arial" w:hAnsi="Arial" w:cs="Arial"/>
          <w:iCs/>
          <w:color w:val="000000" w:themeColor="text1"/>
        </w:rPr>
        <w:t>"</w:t>
      </w:r>
      <w:proofErr w:type="spellStart"/>
      <w:r w:rsidRPr="003836B0">
        <w:rPr>
          <w:rFonts w:ascii="Arial" w:hAnsi="Arial" w:cs="Arial"/>
          <w:iCs/>
          <w:color w:val="000000" w:themeColor="text1"/>
        </w:rPr>
        <w:t>microcin-lassopeptide</w:t>
      </w:r>
      <w:proofErr w:type="spellEnd"/>
      <w:r w:rsidRPr="003836B0">
        <w:rPr>
          <w:rFonts w:ascii="Arial" w:hAnsi="Arial" w:cs="Arial"/>
          <w:iCs/>
          <w:color w:val="000000" w:themeColor="text1"/>
        </w:rPr>
        <w:t>"</w:t>
      </w:r>
      <w:r>
        <w:rPr>
          <w:rFonts w:ascii="Arial" w:hAnsi="Arial" w:cs="Arial"/>
          <w:iCs/>
          <w:color w:val="000000" w:themeColor="text1"/>
        </w:rPr>
        <w:t>,</w:t>
      </w:r>
      <w:r w:rsidRPr="003836B0">
        <w:rPr>
          <w:rFonts w:ascii="Arial" w:hAnsi="Arial" w:cs="Arial"/>
          <w:iCs/>
          <w:color w:val="000000" w:themeColor="text1"/>
        </w:rPr>
        <w:t xml:space="preserve"> "</w:t>
      </w:r>
      <w:proofErr w:type="spellStart"/>
      <w:r w:rsidRPr="003836B0">
        <w:rPr>
          <w:rFonts w:ascii="Arial" w:hAnsi="Arial" w:cs="Arial"/>
          <w:iCs/>
          <w:color w:val="000000" w:themeColor="text1"/>
        </w:rPr>
        <w:t>proteusin-bacteriocin</w:t>
      </w:r>
      <w:proofErr w:type="spellEnd"/>
      <w:r w:rsidRPr="003836B0">
        <w:rPr>
          <w:rFonts w:ascii="Arial" w:hAnsi="Arial" w:cs="Arial"/>
          <w:iCs/>
          <w:color w:val="000000" w:themeColor="text1"/>
        </w:rPr>
        <w:t>"</w:t>
      </w:r>
      <w:r>
        <w:rPr>
          <w:rFonts w:ascii="Arial" w:hAnsi="Arial" w:cs="Arial"/>
          <w:iCs/>
          <w:color w:val="000000" w:themeColor="text1"/>
        </w:rPr>
        <w:t>. The Terpene class membership comprised solely of “terpene”. Lastly, the Others class membership included: "</w:t>
      </w:r>
      <w:proofErr w:type="spellStart"/>
      <w:r>
        <w:rPr>
          <w:rFonts w:ascii="Arial" w:hAnsi="Arial" w:cs="Arial"/>
          <w:iCs/>
          <w:color w:val="000000" w:themeColor="text1"/>
        </w:rPr>
        <w:t>arylpolyene</w:t>
      </w:r>
      <w:proofErr w:type="spellEnd"/>
      <w:r>
        <w:rPr>
          <w:rFonts w:ascii="Arial" w:hAnsi="Arial" w:cs="Arial"/>
          <w:iCs/>
          <w:color w:val="000000" w:themeColor="text1"/>
        </w:rPr>
        <w:t xml:space="preserve">", "other", "resorcinol", </w:t>
      </w:r>
      <w:r w:rsidRPr="00692EF3">
        <w:rPr>
          <w:rFonts w:ascii="Arial" w:hAnsi="Arial" w:cs="Arial"/>
          <w:iCs/>
          <w:color w:val="000000" w:themeColor="text1"/>
        </w:rPr>
        <w:t>"</w:t>
      </w:r>
      <w:proofErr w:type="spellStart"/>
      <w:r w:rsidRPr="00692EF3">
        <w:rPr>
          <w:rFonts w:ascii="Arial" w:hAnsi="Arial" w:cs="Arial"/>
          <w:iCs/>
          <w:color w:val="000000" w:themeColor="text1"/>
        </w:rPr>
        <w:t>butyrolactone</w:t>
      </w:r>
      <w:proofErr w:type="spellEnd"/>
      <w:r w:rsidRPr="00692EF3">
        <w:rPr>
          <w:rFonts w:ascii="Arial" w:hAnsi="Arial" w:cs="Arial"/>
          <w:iCs/>
          <w:color w:val="000000" w:themeColor="text1"/>
        </w:rPr>
        <w:t>"</w:t>
      </w:r>
      <w:r>
        <w:rPr>
          <w:rFonts w:ascii="Arial" w:hAnsi="Arial" w:cs="Arial"/>
          <w:iCs/>
          <w:color w:val="000000" w:themeColor="text1"/>
        </w:rPr>
        <w:t xml:space="preserve">, </w:t>
      </w:r>
      <w:r w:rsidRPr="00692EF3">
        <w:rPr>
          <w:rFonts w:ascii="Arial" w:hAnsi="Arial" w:cs="Arial"/>
          <w:iCs/>
          <w:color w:val="000000" w:themeColor="text1"/>
        </w:rPr>
        <w:t>"</w:t>
      </w:r>
      <w:proofErr w:type="spellStart"/>
      <w:r w:rsidRPr="00692EF3">
        <w:rPr>
          <w:rFonts w:ascii="Arial" w:hAnsi="Arial" w:cs="Arial"/>
          <w:iCs/>
          <w:color w:val="000000" w:themeColor="text1"/>
        </w:rPr>
        <w:t>ladderane</w:t>
      </w:r>
      <w:proofErr w:type="spellEnd"/>
      <w:r w:rsidRPr="00692EF3">
        <w:rPr>
          <w:rFonts w:ascii="Arial" w:hAnsi="Arial" w:cs="Arial"/>
          <w:iCs/>
          <w:color w:val="000000" w:themeColor="text1"/>
        </w:rPr>
        <w:t>"</w:t>
      </w:r>
      <w:r>
        <w:rPr>
          <w:rFonts w:ascii="Arial" w:hAnsi="Arial" w:cs="Arial"/>
          <w:iCs/>
          <w:color w:val="000000" w:themeColor="text1"/>
        </w:rPr>
        <w:t>, "</w:t>
      </w:r>
      <w:proofErr w:type="spellStart"/>
      <w:r>
        <w:rPr>
          <w:rFonts w:ascii="Arial" w:hAnsi="Arial" w:cs="Arial"/>
          <w:iCs/>
          <w:color w:val="000000" w:themeColor="text1"/>
        </w:rPr>
        <w:t>siderophore</w:t>
      </w:r>
      <w:proofErr w:type="spellEnd"/>
      <w:r>
        <w:rPr>
          <w:rFonts w:ascii="Arial" w:hAnsi="Arial" w:cs="Arial"/>
          <w:iCs/>
          <w:color w:val="000000" w:themeColor="text1"/>
        </w:rPr>
        <w:t>", "</w:t>
      </w:r>
      <w:proofErr w:type="spellStart"/>
      <w:r>
        <w:rPr>
          <w:rFonts w:ascii="Arial" w:hAnsi="Arial" w:cs="Arial"/>
          <w:iCs/>
          <w:color w:val="000000" w:themeColor="text1"/>
        </w:rPr>
        <w:t>hserlactone</w:t>
      </w:r>
      <w:proofErr w:type="spellEnd"/>
      <w:r>
        <w:rPr>
          <w:rFonts w:ascii="Arial" w:hAnsi="Arial" w:cs="Arial"/>
          <w:iCs/>
          <w:color w:val="000000" w:themeColor="text1"/>
        </w:rPr>
        <w:t>", "</w:t>
      </w:r>
      <w:proofErr w:type="spellStart"/>
      <w:r>
        <w:rPr>
          <w:rFonts w:ascii="Arial" w:hAnsi="Arial" w:cs="Arial"/>
          <w:iCs/>
          <w:color w:val="000000" w:themeColor="text1"/>
        </w:rPr>
        <w:t>bacteriocin-arylpolyene</w:t>
      </w:r>
      <w:proofErr w:type="spellEnd"/>
      <w:r>
        <w:rPr>
          <w:rFonts w:ascii="Arial" w:hAnsi="Arial" w:cs="Arial"/>
          <w:iCs/>
          <w:color w:val="000000" w:themeColor="text1"/>
        </w:rPr>
        <w:t>", "</w:t>
      </w:r>
      <w:proofErr w:type="spellStart"/>
      <w:r>
        <w:rPr>
          <w:rFonts w:ascii="Arial" w:hAnsi="Arial" w:cs="Arial"/>
          <w:iCs/>
          <w:color w:val="000000" w:themeColor="text1"/>
        </w:rPr>
        <w:t>amglyccycl</w:t>
      </w:r>
      <w:proofErr w:type="spellEnd"/>
      <w:r>
        <w:rPr>
          <w:rFonts w:ascii="Arial" w:hAnsi="Arial" w:cs="Arial"/>
          <w:iCs/>
          <w:color w:val="000000" w:themeColor="text1"/>
        </w:rPr>
        <w:t>", "</w:t>
      </w:r>
      <w:proofErr w:type="spellStart"/>
      <w:r>
        <w:rPr>
          <w:rFonts w:ascii="Arial" w:hAnsi="Arial" w:cs="Arial"/>
          <w:iCs/>
          <w:color w:val="000000" w:themeColor="text1"/>
        </w:rPr>
        <w:t>ladderane-arylpolyene</w:t>
      </w:r>
      <w:proofErr w:type="spellEnd"/>
      <w:r>
        <w:rPr>
          <w:rFonts w:ascii="Arial" w:hAnsi="Arial" w:cs="Arial"/>
          <w:iCs/>
          <w:color w:val="000000" w:themeColor="text1"/>
        </w:rPr>
        <w:t>",</w:t>
      </w:r>
      <w:r w:rsidRPr="00692EF3">
        <w:rPr>
          <w:rFonts w:ascii="Arial" w:hAnsi="Arial" w:cs="Arial"/>
          <w:iCs/>
          <w:color w:val="000000" w:themeColor="text1"/>
        </w:rPr>
        <w:t>"</w:t>
      </w:r>
      <w:proofErr w:type="spellStart"/>
      <w:r w:rsidRPr="00692EF3">
        <w:rPr>
          <w:rFonts w:ascii="Arial" w:hAnsi="Arial" w:cs="Arial"/>
          <w:iCs/>
          <w:color w:val="000000" w:themeColor="text1"/>
        </w:rPr>
        <w:t>phenazine</w:t>
      </w:r>
      <w:proofErr w:type="spellEnd"/>
      <w:r w:rsidRPr="00692EF3">
        <w:rPr>
          <w:rFonts w:ascii="Arial" w:hAnsi="Arial" w:cs="Arial"/>
          <w:iCs/>
          <w:color w:val="000000" w:themeColor="text1"/>
        </w:rPr>
        <w:t>"</w:t>
      </w:r>
      <w:r>
        <w:rPr>
          <w:rFonts w:ascii="Arial" w:hAnsi="Arial" w:cs="Arial"/>
          <w:iCs/>
          <w:color w:val="000000" w:themeColor="text1"/>
        </w:rPr>
        <w:t xml:space="preserve">.  </w:t>
      </w:r>
      <w:r w:rsidRPr="003836B0">
        <w:rPr>
          <w:rFonts w:ascii="Arial" w:hAnsi="Arial" w:cs="Arial"/>
          <w:iCs/>
          <w:color w:val="000000" w:themeColor="text1"/>
        </w:rPr>
        <w:t xml:space="preserve">   </w:t>
      </w:r>
    </w:p>
    <w:p w14:paraId="42AC0F56" w14:textId="77777777" w:rsidR="008A403D" w:rsidRDefault="008A403D" w:rsidP="004C07DC">
      <w:pPr>
        <w:widowControl w:val="0"/>
        <w:autoSpaceDE w:val="0"/>
        <w:autoSpaceDN w:val="0"/>
        <w:adjustRightInd w:val="0"/>
        <w:spacing w:after="240"/>
        <w:ind w:left="340"/>
        <w:jc w:val="both"/>
        <w:rPr>
          <w:rFonts w:ascii="Arial" w:hAnsi="Arial" w:cs="Arial"/>
          <w:iCs/>
          <w:color w:val="000000" w:themeColor="text1"/>
        </w:rPr>
      </w:pPr>
    </w:p>
    <w:p w14:paraId="50075858" w14:textId="7CB87CEE" w:rsidR="007E6F19" w:rsidRDefault="007E6F19" w:rsidP="007E6F19">
      <w:pPr>
        <w:widowControl w:val="0"/>
        <w:autoSpaceDE w:val="0"/>
        <w:autoSpaceDN w:val="0"/>
        <w:adjustRightInd w:val="0"/>
        <w:spacing w:after="240"/>
        <w:ind w:left="340"/>
        <w:jc w:val="both"/>
        <w:rPr>
          <w:rFonts w:ascii="Arial" w:hAnsi="Arial" w:cs="Arial"/>
          <w:b/>
          <w:i/>
          <w:iCs/>
          <w:color w:val="941100"/>
        </w:rPr>
      </w:pPr>
      <w:r>
        <w:rPr>
          <w:rFonts w:ascii="Arial" w:hAnsi="Arial" w:cs="Arial"/>
          <w:b/>
          <w:i/>
          <w:iCs/>
          <w:color w:val="941100"/>
        </w:rPr>
        <w:t xml:space="preserve">12.3. Quantification module </w:t>
      </w:r>
    </w:p>
    <w:p w14:paraId="44D4FC1D" w14:textId="77777777" w:rsidR="007E6F19" w:rsidRDefault="007E6F19" w:rsidP="007E6F19">
      <w:pPr>
        <w:widowControl w:val="0"/>
        <w:autoSpaceDE w:val="0"/>
        <w:autoSpaceDN w:val="0"/>
        <w:adjustRightInd w:val="0"/>
        <w:spacing w:after="240"/>
        <w:ind w:left="340"/>
        <w:jc w:val="both"/>
        <w:rPr>
          <w:rFonts w:ascii="Arial" w:hAnsi="Arial" w:cs="Arial"/>
          <w:b/>
          <w:i/>
          <w:iCs/>
          <w:color w:val="941100"/>
        </w:rPr>
      </w:pPr>
      <w:r>
        <w:rPr>
          <w:rFonts w:ascii="Arial" w:hAnsi="Arial" w:cs="Arial"/>
          <w:b/>
          <w:i/>
          <w:iCs/>
          <w:color w:val="941100"/>
        </w:rPr>
        <w:tab/>
        <w:t xml:space="preserve">Mapping BGCs to all samples again, 50% coverage, </w:t>
      </w:r>
      <w:proofErr w:type="spellStart"/>
      <w:r>
        <w:rPr>
          <w:rFonts w:ascii="Arial" w:hAnsi="Arial" w:cs="Arial"/>
          <w:b/>
          <w:i/>
          <w:iCs/>
          <w:color w:val="941100"/>
        </w:rPr>
        <w:t>rpkm</w:t>
      </w:r>
      <w:proofErr w:type="spellEnd"/>
      <w:r>
        <w:rPr>
          <w:rFonts w:ascii="Arial" w:hAnsi="Arial" w:cs="Arial"/>
          <w:b/>
          <w:i/>
          <w:iCs/>
          <w:color w:val="941100"/>
        </w:rPr>
        <w:t xml:space="preserve">, KW, </w:t>
      </w:r>
      <w:proofErr w:type="spellStart"/>
      <w:r>
        <w:rPr>
          <w:rFonts w:ascii="Arial" w:hAnsi="Arial" w:cs="Arial"/>
          <w:b/>
          <w:i/>
          <w:iCs/>
          <w:color w:val="941100"/>
        </w:rPr>
        <w:t>LeFSe</w:t>
      </w:r>
      <w:proofErr w:type="spellEnd"/>
      <w:r>
        <w:rPr>
          <w:rFonts w:ascii="Arial" w:hAnsi="Arial" w:cs="Arial"/>
          <w:b/>
          <w:i/>
          <w:iCs/>
          <w:color w:val="941100"/>
        </w:rPr>
        <w:t xml:space="preserve"> parameters, ML details,  </w:t>
      </w:r>
    </w:p>
    <w:p w14:paraId="0AE83ECE" w14:textId="77777777" w:rsidR="00807CA7" w:rsidRDefault="00D36F13" w:rsidP="00807CA7">
      <w:pPr>
        <w:widowControl w:val="0"/>
        <w:autoSpaceDE w:val="0"/>
        <w:autoSpaceDN w:val="0"/>
        <w:adjustRightInd w:val="0"/>
        <w:spacing w:after="240"/>
        <w:ind w:left="340"/>
        <w:jc w:val="both"/>
        <w:rPr>
          <w:rFonts w:ascii="Arial" w:hAnsi="Arial" w:cs="Arial"/>
          <w:iCs/>
          <w:color w:val="000000" w:themeColor="text1"/>
        </w:rPr>
      </w:pPr>
      <w:r>
        <w:rPr>
          <w:rFonts w:ascii="Arial" w:hAnsi="Arial" w:cs="Arial"/>
          <w:iCs/>
          <w:color w:val="000000" w:themeColor="text1"/>
        </w:rPr>
        <w:t xml:space="preserve">To quantify the abundance and prevalence of the BGCs discovered in the identification module, we queried the nucleic acid sequences of each BGC against the </w:t>
      </w:r>
      <w:proofErr w:type="spellStart"/>
      <w:r>
        <w:rPr>
          <w:rFonts w:ascii="Arial" w:hAnsi="Arial" w:cs="Arial"/>
          <w:iCs/>
          <w:color w:val="000000" w:themeColor="text1"/>
        </w:rPr>
        <w:t>metagenomic</w:t>
      </w:r>
      <w:proofErr w:type="spellEnd"/>
      <w:r>
        <w:rPr>
          <w:rFonts w:ascii="Arial" w:hAnsi="Arial" w:cs="Arial"/>
          <w:iCs/>
          <w:color w:val="000000" w:themeColor="text1"/>
        </w:rPr>
        <w:t xml:space="preserve"> filtered sequence reads for all samples using </w:t>
      </w:r>
      <w:proofErr w:type="spellStart"/>
      <w:r>
        <w:rPr>
          <w:rFonts w:ascii="Arial" w:hAnsi="Arial" w:cs="Arial"/>
          <w:iCs/>
          <w:color w:val="000000" w:themeColor="text1"/>
        </w:rPr>
        <w:t>blastn</w:t>
      </w:r>
      <w:proofErr w:type="spellEnd"/>
      <w:r w:rsidR="006A42E5">
        <w:rPr>
          <w:rFonts w:ascii="Arial" w:hAnsi="Arial" w:cs="Arial"/>
          <w:iCs/>
          <w:color w:val="000000" w:themeColor="text1"/>
        </w:rPr>
        <w:t xml:space="preserve"> with the following parameters: </w:t>
      </w:r>
      <w:r w:rsidR="006A42E5" w:rsidRPr="00A112FB">
        <w:rPr>
          <w:rFonts w:ascii="Courier New" w:hAnsi="Courier New" w:cs="Courier New"/>
          <w:iCs/>
          <w:color w:val="000000" w:themeColor="text1"/>
        </w:rPr>
        <w:t>“</w:t>
      </w:r>
      <w:r w:rsidR="006A42E5">
        <w:rPr>
          <w:rFonts w:ascii="Courier New" w:hAnsi="Courier New" w:cs="Courier New"/>
          <w:iCs/>
          <w:color w:val="000000" w:themeColor="text1"/>
        </w:rPr>
        <w:t>-</w:t>
      </w:r>
      <w:proofErr w:type="spellStart"/>
      <w:r w:rsidR="006A42E5" w:rsidRPr="00A112FB">
        <w:rPr>
          <w:rFonts w:ascii="Courier New" w:hAnsi="Courier New" w:cs="Courier New"/>
          <w:iCs/>
          <w:color w:val="000000" w:themeColor="text1"/>
        </w:rPr>
        <w:t>per</w:t>
      </w:r>
      <w:r w:rsidR="006A42E5">
        <w:rPr>
          <w:rFonts w:ascii="Courier New" w:hAnsi="Courier New" w:cs="Courier New"/>
          <w:iCs/>
          <w:color w:val="000000" w:themeColor="text1"/>
        </w:rPr>
        <w:t>c_identity</w:t>
      </w:r>
      <w:proofErr w:type="spellEnd"/>
      <w:r w:rsidR="006A42E5">
        <w:rPr>
          <w:rFonts w:ascii="Courier New" w:hAnsi="Courier New" w:cs="Courier New"/>
          <w:iCs/>
          <w:color w:val="000000" w:themeColor="text1"/>
        </w:rPr>
        <w:t xml:space="preserve"> 95 </w:t>
      </w:r>
      <w:r w:rsidR="006A42E5" w:rsidRPr="00A112FB">
        <w:rPr>
          <w:rFonts w:ascii="Courier New" w:hAnsi="Courier New" w:cs="Courier New"/>
          <w:iCs/>
          <w:color w:val="000000" w:themeColor="text1"/>
        </w:rPr>
        <w:t>-</w:t>
      </w:r>
      <w:proofErr w:type="spellStart"/>
      <w:r w:rsidR="006A42E5" w:rsidRPr="00A112FB">
        <w:rPr>
          <w:rFonts w:ascii="Courier New" w:hAnsi="Courier New" w:cs="Courier New"/>
          <w:iCs/>
          <w:color w:val="000000" w:themeColor="text1"/>
        </w:rPr>
        <w:t>max_target_seqs</w:t>
      </w:r>
      <w:proofErr w:type="spellEnd"/>
      <w:r w:rsidR="006A42E5" w:rsidRPr="00A112FB">
        <w:rPr>
          <w:rFonts w:ascii="Courier New" w:hAnsi="Courier New" w:cs="Courier New"/>
          <w:iCs/>
          <w:color w:val="000000" w:themeColor="text1"/>
        </w:rPr>
        <w:t xml:space="preserve"> </w:t>
      </w:r>
      <w:r w:rsidR="006A42E5" w:rsidRPr="006A42E5">
        <w:rPr>
          <w:rFonts w:ascii="Courier New" w:hAnsi="Courier New" w:cs="Courier New"/>
          <w:iCs/>
          <w:color w:val="000000" w:themeColor="text1"/>
        </w:rPr>
        <w:t>1000000</w:t>
      </w:r>
      <w:r w:rsidR="006A42E5" w:rsidRPr="00A112FB">
        <w:rPr>
          <w:rFonts w:ascii="Courier New" w:hAnsi="Courier New" w:cs="Courier New"/>
          <w:iCs/>
          <w:color w:val="000000" w:themeColor="text1"/>
        </w:rPr>
        <w:t>”</w:t>
      </w:r>
      <w:r>
        <w:rPr>
          <w:rFonts w:ascii="Arial" w:hAnsi="Arial" w:cs="Arial"/>
          <w:iCs/>
          <w:color w:val="000000" w:themeColor="text1"/>
        </w:rPr>
        <w:t xml:space="preserve">. </w:t>
      </w:r>
      <w:r w:rsidRPr="00D36F13">
        <w:rPr>
          <w:rFonts w:ascii="Arial" w:hAnsi="Arial" w:cs="Arial"/>
          <w:iCs/>
          <w:color w:val="000000" w:themeColor="text1"/>
        </w:rPr>
        <w:t>This comprehensive method allow</w:t>
      </w:r>
      <w:r w:rsidR="00DF43E3">
        <w:rPr>
          <w:rFonts w:ascii="Arial" w:hAnsi="Arial" w:cs="Arial"/>
          <w:iCs/>
          <w:color w:val="000000" w:themeColor="text1"/>
        </w:rPr>
        <w:t>ed</w:t>
      </w:r>
      <w:r w:rsidRPr="00D36F13">
        <w:rPr>
          <w:rFonts w:ascii="Arial" w:hAnsi="Arial" w:cs="Arial"/>
          <w:iCs/>
          <w:color w:val="000000" w:themeColor="text1"/>
        </w:rPr>
        <w:t xml:space="preserve"> us to detect BGCs even in samples where they are at very low abundance.</w:t>
      </w:r>
      <w:r>
        <w:rPr>
          <w:rFonts w:ascii="Arial" w:hAnsi="Arial" w:cs="Arial"/>
          <w:iCs/>
          <w:color w:val="000000" w:themeColor="text1"/>
        </w:rPr>
        <w:t xml:space="preserve"> </w:t>
      </w:r>
    </w:p>
    <w:p w14:paraId="54BE6FBD" w14:textId="46D4924A" w:rsidR="00F5005B" w:rsidRDefault="00B55590" w:rsidP="00F5005B">
      <w:pPr>
        <w:widowControl w:val="0"/>
        <w:autoSpaceDE w:val="0"/>
        <w:autoSpaceDN w:val="0"/>
        <w:adjustRightInd w:val="0"/>
        <w:spacing w:after="240"/>
        <w:ind w:left="340"/>
        <w:jc w:val="both"/>
        <w:rPr>
          <w:rFonts w:ascii="Arial" w:hAnsi="Arial" w:cs="Arial"/>
          <w:iCs/>
          <w:color w:val="000000" w:themeColor="text1"/>
        </w:rPr>
      </w:pPr>
      <w:r w:rsidRPr="00B55590">
        <w:rPr>
          <w:rFonts w:ascii="Arial" w:hAnsi="Arial" w:cs="Arial"/>
          <w:iCs/>
          <w:color w:val="000000" w:themeColor="text1"/>
        </w:rPr>
        <w:t xml:space="preserve">Using the results from </w:t>
      </w:r>
      <w:r w:rsidR="00807CA7">
        <w:rPr>
          <w:rFonts w:ascii="Arial" w:hAnsi="Arial" w:cs="Arial"/>
          <w:iCs/>
          <w:color w:val="000000" w:themeColor="text1"/>
        </w:rPr>
        <w:t xml:space="preserve">the </w:t>
      </w:r>
      <w:proofErr w:type="spellStart"/>
      <w:r w:rsidR="00807CA7">
        <w:rPr>
          <w:rFonts w:ascii="Arial" w:hAnsi="Arial" w:cs="Arial"/>
          <w:iCs/>
          <w:color w:val="000000" w:themeColor="text1"/>
        </w:rPr>
        <w:t>blastn</w:t>
      </w:r>
      <w:proofErr w:type="spellEnd"/>
      <w:r w:rsidRPr="00B55590">
        <w:rPr>
          <w:rFonts w:ascii="Arial" w:hAnsi="Arial" w:cs="Arial"/>
          <w:iCs/>
          <w:color w:val="000000" w:themeColor="text1"/>
        </w:rPr>
        <w:t xml:space="preserve"> search, we </w:t>
      </w:r>
      <w:r w:rsidR="00F5005B">
        <w:rPr>
          <w:rFonts w:ascii="Arial" w:hAnsi="Arial" w:cs="Arial"/>
          <w:iCs/>
          <w:color w:val="000000" w:themeColor="text1"/>
        </w:rPr>
        <w:t>ran</w:t>
      </w:r>
      <w:r w:rsidRPr="00B55590">
        <w:rPr>
          <w:rFonts w:ascii="Arial" w:hAnsi="Arial" w:cs="Arial"/>
          <w:iCs/>
          <w:color w:val="000000" w:themeColor="text1"/>
        </w:rPr>
        <w:t xml:space="preserve"> our </w:t>
      </w:r>
      <w:r w:rsidR="00807CA7">
        <w:rPr>
          <w:rFonts w:ascii="Arial" w:hAnsi="Arial" w:cs="Arial"/>
          <w:iCs/>
          <w:color w:val="000000" w:themeColor="text1"/>
        </w:rPr>
        <w:t>quantifier</w:t>
      </w:r>
      <w:r w:rsidRPr="00B55590">
        <w:rPr>
          <w:rFonts w:ascii="Arial" w:hAnsi="Arial" w:cs="Arial"/>
          <w:iCs/>
          <w:color w:val="000000" w:themeColor="text1"/>
        </w:rPr>
        <w:t xml:space="preserve"> algorithm written in Python to quantify the abundance of a given BGC per sample.</w:t>
      </w:r>
      <w:r w:rsidR="00F5005B">
        <w:rPr>
          <w:rFonts w:ascii="Arial" w:hAnsi="Arial" w:cs="Arial"/>
          <w:iCs/>
          <w:color w:val="000000" w:themeColor="text1"/>
        </w:rPr>
        <w:t xml:space="preserve"> </w:t>
      </w:r>
      <w:r w:rsidRPr="00B55590">
        <w:rPr>
          <w:rFonts w:ascii="Arial" w:hAnsi="Arial" w:cs="Arial"/>
          <w:iCs/>
          <w:color w:val="000000" w:themeColor="text1"/>
        </w:rPr>
        <w:t xml:space="preserve">Quantification of a given BGC in a sample involves calculating </w:t>
      </w:r>
      <w:r w:rsidR="00F5005B">
        <w:rPr>
          <w:rFonts w:ascii="Arial" w:hAnsi="Arial" w:cs="Arial"/>
          <w:iCs/>
          <w:color w:val="000000" w:themeColor="text1"/>
        </w:rPr>
        <w:t xml:space="preserve">abundance with </w:t>
      </w:r>
      <w:r w:rsidR="00807CA7">
        <w:rPr>
          <w:rFonts w:ascii="Arial" w:hAnsi="Arial" w:cs="Arial"/>
          <w:iCs/>
          <w:color w:val="000000" w:themeColor="text1"/>
        </w:rPr>
        <w:t>RPKM (</w:t>
      </w:r>
      <w:r w:rsidR="006A1E00">
        <w:rPr>
          <w:rFonts w:ascii="Arial" w:hAnsi="Arial" w:cs="Arial"/>
          <w:iCs/>
          <w:color w:val="000000" w:themeColor="text1"/>
        </w:rPr>
        <w:t xml:space="preserve">Reads Per </w:t>
      </w:r>
      <w:proofErr w:type="spellStart"/>
      <w:r w:rsidR="006A1E00">
        <w:rPr>
          <w:rFonts w:ascii="Arial" w:hAnsi="Arial" w:cs="Arial"/>
          <w:iCs/>
          <w:color w:val="000000" w:themeColor="text1"/>
        </w:rPr>
        <w:t>Kilobase</w:t>
      </w:r>
      <w:proofErr w:type="spellEnd"/>
      <w:r w:rsidR="006A1E00">
        <w:rPr>
          <w:rFonts w:ascii="Arial" w:hAnsi="Arial" w:cs="Arial"/>
          <w:iCs/>
          <w:color w:val="000000" w:themeColor="text1"/>
        </w:rPr>
        <w:t xml:space="preserve"> Million) and </w:t>
      </w:r>
      <w:r w:rsidR="00725057">
        <w:rPr>
          <w:rFonts w:ascii="Arial" w:hAnsi="Arial" w:cs="Arial"/>
          <w:iCs/>
          <w:color w:val="000000" w:themeColor="text1"/>
        </w:rPr>
        <w:t>coverage</w:t>
      </w:r>
      <w:r w:rsidR="000F7A41">
        <w:rPr>
          <w:rFonts w:ascii="Arial" w:hAnsi="Arial" w:cs="Arial"/>
          <w:iCs/>
          <w:color w:val="000000" w:themeColor="text1"/>
        </w:rPr>
        <w:t>, the total percentage of a given BGC</w:t>
      </w:r>
      <w:r w:rsidR="00464C4C">
        <w:rPr>
          <w:rFonts w:ascii="Arial" w:hAnsi="Arial" w:cs="Arial"/>
          <w:iCs/>
          <w:color w:val="000000" w:themeColor="text1"/>
        </w:rPr>
        <w:t xml:space="preserve"> </w:t>
      </w:r>
      <w:r w:rsidR="00EF7C40">
        <w:rPr>
          <w:rFonts w:ascii="Arial" w:hAnsi="Arial" w:cs="Arial"/>
          <w:iCs/>
          <w:color w:val="000000" w:themeColor="text1"/>
        </w:rPr>
        <w:t>that reads of a sample have mapped to</w:t>
      </w:r>
      <w:r w:rsidR="000F7A41">
        <w:rPr>
          <w:rFonts w:ascii="Arial" w:hAnsi="Arial" w:cs="Arial"/>
          <w:iCs/>
          <w:color w:val="000000" w:themeColor="text1"/>
        </w:rPr>
        <w:t xml:space="preserve">. </w:t>
      </w:r>
      <w:r w:rsidR="00C87F83">
        <w:rPr>
          <w:rFonts w:ascii="Arial" w:hAnsi="Arial" w:cs="Arial"/>
          <w:iCs/>
          <w:color w:val="000000" w:themeColor="text1"/>
        </w:rPr>
        <w:t xml:space="preserve">Subsequently, we implemented a sample read coverage filtering parameter based on the positional mapping of the read in relation to the BGC. If a sample read </w:t>
      </w:r>
      <w:r w:rsidR="00E11191">
        <w:rPr>
          <w:rFonts w:ascii="Arial" w:hAnsi="Arial" w:cs="Arial"/>
          <w:iCs/>
          <w:color w:val="000000" w:themeColor="text1"/>
        </w:rPr>
        <w:t xml:space="preserve">partially </w:t>
      </w:r>
      <w:r w:rsidR="00C11B33">
        <w:rPr>
          <w:rFonts w:ascii="Arial" w:hAnsi="Arial" w:cs="Arial"/>
          <w:iCs/>
          <w:color w:val="000000" w:themeColor="text1"/>
        </w:rPr>
        <w:t xml:space="preserve">maps to a given BGC at </w:t>
      </w:r>
      <w:r w:rsidR="00E11191">
        <w:rPr>
          <w:rFonts w:ascii="Arial" w:hAnsi="Arial" w:cs="Arial"/>
          <w:iCs/>
          <w:color w:val="000000" w:themeColor="text1"/>
        </w:rPr>
        <w:t xml:space="preserve">either </w:t>
      </w:r>
      <w:r w:rsidR="000C2853">
        <w:rPr>
          <w:rFonts w:ascii="Arial" w:hAnsi="Arial" w:cs="Arial"/>
          <w:iCs/>
          <w:color w:val="000000" w:themeColor="text1"/>
        </w:rPr>
        <w:t>end</w:t>
      </w:r>
      <w:r w:rsidR="004E2165">
        <w:rPr>
          <w:rFonts w:ascii="Arial" w:hAnsi="Arial" w:cs="Arial"/>
          <w:iCs/>
          <w:color w:val="000000" w:themeColor="text1"/>
        </w:rPr>
        <w:t xml:space="preserve"> of the start or end coordinates</w:t>
      </w:r>
      <w:r w:rsidR="00C11B33">
        <w:rPr>
          <w:rFonts w:ascii="Arial" w:hAnsi="Arial" w:cs="Arial"/>
          <w:iCs/>
          <w:color w:val="000000" w:themeColor="text1"/>
        </w:rPr>
        <w:t xml:space="preserve">, then we require the read to </w:t>
      </w:r>
      <w:r w:rsidR="000C2853">
        <w:rPr>
          <w:rFonts w:ascii="Arial" w:hAnsi="Arial" w:cs="Arial"/>
          <w:iCs/>
          <w:color w:val="000000" w:themeColor="text1"/>
        </w:rPr>
        <w:t xml:space="preserve">map 50% or more to a given BGC. Whereas, if the read maps within the start and end coordinates of a BGC, we require a 90% or more coverage. </w:t>
      </w:r>
      <w:r w:rsidR="00824AF4">
        <w:rPr>
          <w:rFonts w:ascii="Arial" w:hAnsi="Arial" w:cs="Arial"/>
          <w:iCs/>
          <w:color w:val="000000" w:themeColor="text1"/>
        </w:rPr>
        <w:t xml:space="preserve">To calculate RPKM </w:t>
      </w:r>
      <w:r w:rsidR="00824AF4" w:rsidRPr="00824AF4">
        <w:rPr>
          <w:rFonts w:ascii="Arial" w:hAnsi="Arial" w:cs="Arial"/>
          <w:iCs/>
          <w:color w:val="000000" w:themeColor="text1"/>
        </w:rPr>
        <w:t>of a given BGC(</w:t>
      </w:r>
      <w:proofErr w:type="spellStart"/>
      <w:r w:rsidR="00824AF4" w:rsidRPr="00824AF4">
        <w:rPr>
          <w:rFonts w:ascii="Arial" w:hAnsi="Arial" w:cs="Arial"/>
          <w:iCs/>
          <w:color w:val="000000" w:themeColor="text1"/>
        </w:rPr>
        <w:t>i</w:t>
      </w:r>
      <w:proofErr w:type="spellEnd"/>
      <w:r w:rsidR="00824AF4" w:rsidRPr="00824AF4">
        <w:rPr>
          <w:rFonts w:ascii="Arial" w:hAnsi="Arial" w:cs="Arial"/>
          <w:iCs/>
          <w:color w:val="000000" w:themeColor="text1"/>
        </w:rPr>
        <w:t xml:space="preserve">), we need to account for variation in sequencing depth and BGCs length. The equation below describes how </w:t>
      </w:r>
      <w:r w:rsidR="00824AF4">
        <w:rPr>
          <w:rFonts w:ascii="Arial" w:hAnsi="Arial" w:cs="Arial"/>
          <w:iCs/>
          <w:color w:val="000000" w:themeColor="text1"/>
        </w:rPr>
        <w:t>RPKM</w:t>
      </w:r>
      <w:r w:rsidR="00824AF4" w:rsidRPr="00824AF4">
        <w:rPr>
          <w:rFonts w:ascii="Arial" w:hAnsi="Arial" w:cs="Arial"/>
          <w:iCs/>
          <w:color w:val="000000" w:themeColor="text1"/>
        </w:rPr>
        <w:t xml:space="preserve"> is calculated,</w:t>
      </w:r>
    </w:p>
    <w:p w14:paraId="0D7BC9F7" w14:textId="1CC4DE34" w:rsidR="007C32D6" w:rsidRPr="00C87F83" w:rsidRDefault="007C32D6" w:rsidP="00C87F83">
      <w:pPr>
        <w:widowControl w:val="0"/>
        <w:autoSpaceDE w:val="0"/>
        <w:autoSpaceDN w:val="0"/>
        <w:adjustRightInd w:val="0"/>
        <w:spacing w:after="240"/>
        <w:ind w:left="340"/>
        <w:jc w:val="center"/>
        <w:rPr>
          <w:rFonts w:ascii="MS Mincho" w:eastAsia="MS Mincho" w:hAnsi="MS Mincho" w:cs="MS Mincho"/>
          <w:iCs/>
          <w:color w:val="000000" w:themeColor="text1"/>
        </w:rPr>
      </w:pPr>
      <m:oMathPara>
        <m:oMath>
          <m:r>
            <w:rPr>
              <w:rFonts w:ascii="Cambria Math" w:hAnsi="Cambria Math" w:cs="Arial"/>
              <w:color w:val="000000" w:themeColor="text1"/>
            </w:rPr>
            <m:t xml:space="preserve">RPKM= </m:t>
          </m:r>
          <m:f>
            <m:fPr>
              <m:type m:val="lin"/>
              <m:ctrlPr>
                <w:rPr>
                  <w:rFonts w:ascii="Cambria Math" w:hAnsi="Cambria Math" w:cs="Arial"/>
                  <w:i/>
                  <w:iCs/>
                  <w:color w:val="000000" w:themeColor="text1"/>
                </w:rPr>
              </m:ctrlPr>
            </m:fPr>
            <m:num>
              <m:r>
                <w:rPr>
                  <w:rFonts w:ascii="Cambria Math" w:hAnsi="Cambria Math" w:cs="Arial"/>
                  <w:color w:val="000000" w:themeColor="text1"/>
                </w:rPr>
                <m:t xml:space="preserve">totalHitsPerBGC </m:t>
              </m:r>
            </m:num>
            <m:den>
              <m:r>
                <w:rPr>
                  <w:rFonts w:ascii="Cambria Math" w:hAnsi="Cambria Math" w:cs="Arial"/>
                  <w:color w:val="000000" w:themeColor="text1"/>
                </w:rPr>
                <m:t>(</m:t>
              </m:r>
            </m:den>
          </m:f>
          <m:r>
            <w:rPr>
              <w:rFonts w:ascii="Cambria Math" w:hAnsi="Cambria Math" w:cs="Arial"/>
              <w:color w:val="000000" w:themeColor="text1"/>
            </w:rPr>
            <m:t>bgcPerKiloBase × seqReadsPerMillion )</m:t>
          </m:r>
        </m:oMath>
      </m:oMathPara>
    </w:p>
    <w:p w14:paraId="777F08CF" w14:textId="284F7E4C" w:rsidR="007C32D6" w:rsidRDefault="00824AF4" w:rsidP="00824AF4">
      <w:pPr>
        <w:widowControl w:val="0"/>
        <w:autoSpaceDE w:val="0"/>
        <w:autoSpaceDN w:val="0"/>
        <w:adjustRightInd w:val="0"/>
        <w:spacing w:after="240"/>
        <w:ind w:left="340"/>
        <w:jc w:val="both"/>
        <w:rPr>
          <w:rFonts w:ascii="Arial" w:hAnsi="Arial" w:cs="Arial"/>
          <w:iCs/>
          <w:color w:val="000000" w:themeColor="text1"/>
        </w:rPr>
      </w:pPr>
      <w:proofErr w:type="spellStart"/>
      <w:r>
        <w:rPr>
          <w:rFonts w:ascii="Arial" w:hAnsi="Arial" w:cs="Arial"/>
          <w:iCs/>
          <w:color w:val="000000" w:themeColor="text1"/>
        </w:rPr>
        <w:t>totalHitsPerBGC</w:t>
      </w:r>
      <w:proofErr w:type="spellEnd"/>
      <w:r>
        <w:rPr>
          <w:rFonts w:ascii="Arial" w:hAnsi="Arial" w:cs="Arial"/>
          <w:iCs/>
          <w:color w:val="000000" w:themeColor="text1"/>
        </w:rPr>
        <w:t>, is the total number of reads mapped to BGC(</w:t>
      </w:r>
      <w:proofErr w:type="spellStart"/>
      <w:r>
        <w:rPr>
          <w:rFonts w:ascii="Arial" w:hAnsi="Arial" w:cs="Arial"/>
          <w:iCs/>
          <w:color w:val="000000" w:themeColor="text1"/>
        </w:rPr>
        <w:t>i</w:t>
      </w:r>
      <w:proofErr w:type="spellEnd"/>
      <w:r>
        <w:rPr>
          <w:rFonts w:ascii="Arial" w:hAnsi="Arial" w:cs="Arial"/>
          <w:iCs/>
          <w:color w:val="000000" w:themeColor="text1"/>
        </w:rPr>
        <w:t xml:space="preserve">) at 95% percent identity with our positional </w:t>
      </w:r>
      <w:r w:rsidR="00E218DC">
        <w:rPr>
          <w:rFonts w:ascii="Arial" w:hAnsi="Arial" w:cs="Arial"/>
          <w:iCs/>
          <w:color w:val="000000" w:themeColor="text1"/>
        </w:rPr>
        <w:t xml:space="preserve">read </w:t>
      </w:r>
      <w:r>
        <w:rPr>
          <w:rFonts w:ascii="Arial" w:hAnsi="Arial" w:cs="Arial"/>
          <w:iCs/>
          <w:color w:val="000000" w:themeColor="text1"/>
        </w:rPr>
        <w:t>coverage cutoffs. This number is normalized by the length of BGC(</w:t>
      </w:r>
      <w:proofErr w:type="spellStart"/>
      <w:r>
        <w:rPr>
          <w:rFonts w:ascii="Arial" w:hAnsi="Arial" w:cs="Arial"/>
          <w:iCs/>
          <w:color w:val="000000" w:themeColor="text1"/>
        </w:rPr>
        <w:t>i</w:t>
      </w:r>
      <w:proofErr w:type="spellEnd"/>
      <w:r>
        <w:rPr>
          <w:rFonts w:ascii="Arial" w:hAnsi="Arial" w:cs="Arial"/>
          <w:iCs/>
          <w:color w:val="000000" w:themeColor="text1"/>
        </w:rPr>
        <w:t xml:space="preserve">) per </w:t>
      </w:r>
      <w:proofErr w:type="spellStart"/>
      <w:r>
        <w:rPr>
          <w:rFonts w:ascii="Arial" w:hAnsi="Arial" w:cs="Arial"/>
          <w:iCs/>
          <w:color w:val="000000" w:themeColor="text1"/>
        </w:rPr>
        <w:t>kilobase</w:t>
      </w:r>
      <w:proofErr w:type="spellEnd"/>
      <w:r>
        <w:rPr>
          <w:rFonts w:ascii="Arial" w:hAnsi="Arial" w:cs="Arial"/>
          <w:iCs/>
          <w:color w:val="000000" w:themeColor="text1"/>
        </w:rPr>
        <w:t xml:space="preserve"> and the total number of the sample’s filtered reads per million. </w:t>
      </w:r>
      <w:r w:rsidR="00A557D2">
        <w:rPr>
          <w:rFonts w:ascii="Arial" w:hAnsi="Arial" w:cs="Arial"/>
          <w:iCs/>
          <w:color w:val="000000" w:themeColor="text1"/>
        </w:rPr>
        <w:t>C</w:t>
      </w:r>
      <w:r w:rsidR="00687D15">
        <w:rPr>
          <w:rFonts w:ascii="Arial" w:hAnsi="Arial" w:cs="Arial"/>
          <w:iCs/>
          <w:color w:val="000000" w:themeColor="text1"/>
        </w:rPr>
        <w:t xml:space="preserve">overage </w:t>
      </w:r>
      <w:r w:rsidR="00A557D2">
        <w:rPr>
          <w:rFonts w:ascii="Arial" w:hAnsi="Arial" w:cs="Arial"/>
          <w:iCs/>
          <w:color w:val="000000" w:themeColor="text1"/>
        </w:rPr>
        <w:t>for a given BGC(</w:t>
      </w:r>
      <w:proofErr w:type="spellStart"/>
      <w:r w:rsidR="00A557D2">
        <w:rPr>
          <w:rFonts w:ascii="Arial" w:hAnsi="Arial" w:cs="Arial"/>
          <w:iCs/>
          <w:color w:val="000000" w:themeColor="text1"/>
        </w:rPr>
        <w:t>i</w:t>
      </w:r>
      <w:proofErr w:type="spellEnd"/>
      <w:r w:rsidR="00A557D2">
        <w:rPr>
          <w:rFonts w:ascii="Arial" w:hAnsi="Arial" w:cs="Arial"/>
          <w:iCs/>
          <w:color w:val="000000" w:themeColor="text1"/>
        </w:rPr>
        <w:t xml:space="preserve">) is </w:t>
      </w:r>
      <w:r w:rsidR="00A557D2" w:rsidRPr="00A557D2">
        <w:rPr>
          <w:rFonts w:ascii="Arial" w:hAnsi="Arial" w:cs="Arial"/>
          <w:iCs/>
          <w:color w:val="000000" w:themeColor="text1"/>
        </w:rPr>
        <w:t>calculated using the equation below,</w:t>
      </w:r>
    </w:p>
    <w:p w14:paraId="1A670DFD" w14:textId="77777777" w:rsidR="00730369" w:rsidRDefault="00730369" w:rsidP="00824AF4">
      <w:pPr>
        <w:widowControl w:val="0"/>
        <w:autoSpaceDE w:val="0"/>
        <w:autoSpaceDN w:val="0"/>
        <w:adjustRightInd w:val="0"/>
        <w:spacing w:after="240"/>
        <w:ind w:left="340"/>
        <w:jc w:val="both"/>
        <w:rPr>
          <w:rFonts w:ascii="Arial" w:hAnsi="Arial" w:cs="Arial"/>
          <w:iCs/>
          <w:color w:val="000000" w:themeColor="text1"/>
        </w:rPr>
      </w:pPr>
    </w:p>
    <w:p w14:paraId="07ED051E" w14:textId="71A81C8C" w:rsidR="00642161" w:rsidRPr="00FE1E03" w:rsidRDefault="00730369" w:rsidP="00FE1E03">
      <w:pPr>
        <w:widowControl w:val="0"/>
        <w:autoSpaceDE w:val="0"/>
        <w:autoSpaceDN w:val="0"/>
        <w:adjustRightInd w:val="0"/>
        <w:spacing w:after="240"/>
        <w:ind w:left="340"/>
        <w:jc w:val="both"/>
        <w:rPr>
          <w:rFonts w:ascii="Arial" w:eastAsiaTheme="minorEastAsia" w:hAnsi="Arial" w:cs="Arial"/>
          <w:iCs/>
          <w:color w:val="000000" w:themeColor="text1"/>
        </w:rPr>
      </w:pPr>
      <m:oMathPara>
        <m:oMath>
          <m:r>
            <w:rPr>
              <w:rFonts w:ascii="Cambria Math" w:hAnsi="Cambria Math" w:cs="Arial"/>
              <w:color w:val="000000" w:themeColor="text1"/>
            </w:rPr>
            <m:t xml:space="preserve">Coverage= </m:t>
          </m:r>
          <m:f>
            <m:fPr>
              <m:ctrlPr>
                <w:rPr>
                  <w:rFonts w:ascii="Cambria Math" w:hAnsi="Cambria Math" w:cs="Arial"/>
                  <w:i/>
                  <w:iCs/>
                  <w:color w:val="000000" w:themeColor="text1"/>
                </w:rPr>
              </m:ctrlPr>
            </m:fPr>
            <m:num>
              <m:r>
                <w:rPr>
                  <w:rFonts w:ascii="Cambria Math" w:hAnsi="Cambria Math" w:cs="Arial"/>
                  <w:color w:val="000000" w:themeColor="text1"/>
                </w:rPr>
                <m:t>Total # of DNA bases of BGC</m:t>
              </m:r>
              <m:d>
                <m:dPr>
                  <m:ctrlPr>
                    <w:rPr>
                      <w:rFonts w:ascii="Cambria Math" w:hAnsi="Cambria Math" w:cs="Arial"/>
                      <w:i/>
                      <w:iCs/>
                      <w:color w:val="000000" w:themeColor="text1"/>
                    </w:rPr>
                  </m:ctrlPr>
                </m:dPr>
                <m:e>
                  <m:r>
                    <w:rPr>
                      <w:rFonts w:ascii="Cambria Math" w:hAnsi="Cambria Math" w:cs="Arial"/>
                      <w:color w:val="000000" w:themeColor="text1"/>
                    </w:rPr>
                    <m:t>i</m:t>
                  </m:r>
                </m:e>
              </m:d>
              <m:r>
                <w:rPr>
                  <w:rFonts w:ascii="Cambria Math" w:hAnsi="Cambria Math" w:cs="Arial"/>
                  <w:color w:val="000000" w:themeColor="text1"/>
                </w:rPr>
                <m:t xml:space="preserve"> mapped by a short read </m:t>
              </m:r>
            </m:num>
            <m:den>
              <m:r>
                <w:rPr>
                  <w:rFonts w:ascii="Cambria Math" w:hAnsi="Cambria Math" w:cs="Arial"/>
                  <w:color w:val="000000" w:themeColor="text1"/>
                </w:rPr>
                <m:t>Total length of BGC(i)</m:t>
              </m:r>
            </m:den>
          </m:f>
          <m:r>
            <w:rPr>
              <w:rFonts w:ascii="Cambria Math" w:hAnsi="Cambria Math" w:cs="Arial"/>
              <w:color w:val="000000" w:themeColor="text1"/>
            </w:rPr>
            <m:t xml:space="preserve"> </m:t>
          </m:r>
        </m:oMath>
      </m:oMathPara>
    </w:p>
    <w:p w14:paraId="39D8BDB3" w14:textId="77777777" w:rsidR="007E6F19" w:rsidRDefault="007E6F19"/>
    <w:p w14:paraId="3941D9D5" w14:textId="77777777" w:rsidR="008B400F" w:rsidRDefault="008B400F"/>
    <w:p w14:paraId="5284EAEA" w14:textId="2E2F2889" w:rsidR="009F2276" w:rsidRDefault="005E29B4">
      <w:pPr>
        <w:rPr>
          <w:rFonts w:ascii="Arial" w:hAnsi="Arial" w:cs="Arial"/>
        </w:rPr>
      </w:pPr>
      <w:r>
        <w:rPr>
          <w:rFonts w:ascii="Arial" w:hAnsi="Arial" w:cs="Arial"/>
        </w:rPr>
        <w:t xml:space="preserve">Furthermore, we considered a BGC to be present in a sample with a coverage of 50% or larger during the quantification module. </w:t>
      </w:r>
    </w:p>
    <w:p w14:paraId="3E36E586" w14:textId="77777777" w:rsidR="00AF0032" w:rsidRDefault="00AF0032">
      <w:pPr>
        <w:rPr>
          <w:rFonts w:ascii="Arial" w:hAnsi="Arial" w:cs="Arial"/>
        </w:rPr>
      </w:pPr>
    </w:p>
    <w:p w14:paraId="0EE7CE0C" w14:textId="3D0599B1" w:rsidR="00B5313F" w:rsidRPr="000122E8" w:rsidRDefault="00AF0032" w:rsidP="000122E8">
      <w:pPr>
        <w:pStyle w:val="HTMLPreformatted"/>
        <w:shd w:val="clear" w:color="auto" w:fill="FFFFFF"/>
        <w:rPr>
          <w:color w:val="000000"/>
          <w:sz w:val="24"/>
          <w:szCs w:val="24"/>
        </w:rPr>
      </w:pPr>
      <w:r w:rsidRPr="000122E8">
        <w:rPr>
          <w:rFonts w:ascii="Arial" w:hAnsi="Arial" w:cs="Arial"/>
          <w:sz w:val="24"/>
          <w:szCs w:val="24"/>
        </w:rPr>
        <w:t xml:space="preserve">To determine differences in the RPKM abundances of IBD </w:t>
      </w:r>
      <w:r w:rsidR="00B5313F" w:rsidRPr="000122E8">
        <w:rPr>
          <w:rFonts w:ascii="Arial" w:hAnsi="Arial" w:cs="Arial"/>
          <w:sz w:val="24"/>
          <w:szCs w:val="24"/>
        </w:rPr>
        <w:t xml:space="preserve">compared to </w:t>
      </w:r>
      <w:r w:rsidRPr="000122E8">
        <w:rPr>
          <w:rFonts w:ascii="Arial" w:hAnsi="Arial" w:cs="Arial"/>
          <w:sz w:val="24"/>
          <w:szCs w:val="24"/>
        </w:rPr>
        <w:t xml:space="preserve">healthy subjects in </w:t>
      </w:r>
      <w:proofErr w:type="spellStart"/>
      <w:r w:rsidRPr="000122E8">
        <w:rPr>
          <w:rFonts w:ascii="Arial" w:hAnsi="Arial" w:cs="Arial"/>
          <w:sz w:val="24"/>
          <w:szCs w:val="24"/>
        </w:rPr>
        <w:t>MetaHIT</w:t>
      </w:r>
      <w:proofErr w:type="spellEnd"/>
      <w:r w:rsidRPr="000122E8">
        <w:rPr>
          <w:rFonts w:ascii="Arial" w:hAnsi="Arial" w:cs="Arial"/>
          <w:sz w:val="24"/>
          <w:szCs w:val="24"/>
        </w:rPr>
        <w:t xml:space="preserve"> and </w:t>
      </w:r>
      <w:proofErr w:type="spellStart"/>
      <w:r w:rsidRPr="000122E8">
        <w:rPr>
          <w:rFonts w:ascii="Arial" w:hAnsi="Arial" w:cs="Arial"/>
          <w:sz w:val="24"/>
          <w:szCs w:val="24"/>
        </w:rPr>
        <w:t>iHMP</w:t>
      </w:r>
      <w:proofErr w:type="spellEnd"/>
      <w:r w:rsidR="00B5313F" w:rsidRPr="000122E8">
        <w:rPr>
          <w:rFonts w:ascii="Arial" w:hAnsi="Arial" w:cs="Arial"/>
          <w:sz w:val="24"/>
          <w:szCs w:val="24"/>
        </w:rPr>
        <w:t>,</w:t>
      </w:r>
      <w:r w:rsidRPr="000122E8">
        <w:rPr>
          <w:rFonts w:ascii="Arial" w:hAnsi="Arial" w:cs="Arial"/>
          <w:sz w:val="24"/>
          <w:szCs w:val="24"/>
        </w:rPr>
        <w:t xml:space="preserve"> </w:t>
      </w:r>
      <w:proofErr w:type="spellStart"/>
      <w:r w:rsidR="00B5313F" w:rsidRPr="000122E8">
        <w:rPr>
          <w:rFonts w:ascii="Arial" w:hAnsi="Arial" w:cs="Arial"/>
          <w:sz w:val="24"/>
          <w:szCs w:val="24"/>
        </w:rPr>
        <w:t>LefSe</w:t>
      </w:r>
      <w:proofErr w:type="spellEnd"/>
      <w:r w:rsidR="00B5313F" w:rsidRPr="000122E8">
        <w:rPr>
          <w:rFonts w:ascii="Arial" w:hAnsi="Arial" w:cs="Arial"/>
          <w:sz w:val="24"/>
          <w:szCs w:val="24"/>
        </w:rPr>
        <w:t xml:space="preserve"> was ran on the resulting quantification module results using the </w:t>
      </w:r>
      <w:r w:rsidR="00B5313F" w:rsidRPr="000122E8">
        <w:rPr>
          <w:sz w:val="24"/>
          <w:szCs w:val="24"/>
        </w:rPr>
        <w:t>“-o 1000000”</w:t>
      </w:r>
      <w:r w:rsidR="00B5313F" w:rsidRPr="000122E8">
        <w:rPr>
          <w:rFonts w:ascii="Arial" w:hAnsi="Arial" w:cs="Arial"/>
          <w:sz w:val="24"/>
          <w:szCs w:val="24"/>
        </w:rPr>
        <w:t xml:space="preserve"> flag </w:t>
      </w:r>
      <w:r w:rsidR="00717FEF" w:rsidRPr="000122E8">
        <w:rPr>
          <w:rFonts w:ascii="Arial" w:hAnsi="Arial" w:cs="Arial"/>
          <w:sz w:val="24"/>
          <w:szCs w:val="24"/>
        </w:rPr>
        <w:t>with</w:t>
      </w:r>
      <w:r w:rsidR="00B5313F" w:rsidRPr="000122E8">
        <w:rPr>
          <w:rFonts w:ascii="Arial" w:hAnsi="Arial" w:cs="Arial"/>
          <w:sz w:val="24"/>
          <w:szCs w:val="24"/>
        </w:rPr>
        <w:t xml:space="preserve"> an alpha cutoff of 0.01 and an effect size cutoff of 2.0.</w:t>
      </w:r>
      <w:r w:rsidR="00D67386" w:rsidRPr="000122E8">
        <w:rPr>
          <w:rFonts w:ascii="Arial" w:hAnsi="Arial" w:cs="Arial"/>
          <w:sz w:val="24"/>
          <w:szCs w:val="24"/>
        </w:rPr>
        <w:t xml:space="preserve"> Because </w:t>
      </w:r>
      <w:proofErr w:type="spellStart"/>
      <w:r w:rsidR="00D67386" w:rsidRPr="000122E8">
        <w:rPr>
          <w:rFonts w:ascii="Arial" w:hAnsi="Arial" w:cs="Arial"/>
          <w:sz w:val="24"/>
          <w:szCs w:val="24"/>
        </w:rPr>
        <w:t>LefSe</w:t>
      </w:r>
      <w:proofErr w:type="spellEnd"/>
      <w:r w:rsidR="00D67386" w:rsidRPr="000122E8">
        <w:rPr>
          <w:rFonts w:ascii="Arial" w:hAnsi="Arial" w:cs="Arial"/>
          <w:sz w:val="24"/>
          <w:szCs w:val="24"/>
        </w:rPr>
        <w:t xml:space="preserve"> only reports p-values of significant features, we calculated p-values for all features </w:t>
      </w:r>
      <w:bookmarkStart w:id="0" w:name="OLE_LINK1"/>
      <w:bookmarkStart w:id="1" w:name="OLE_LINK2"/>
      <w:r w:rsidR="00D67386" w:rsidRPr="000122E8">
        <w:rPr>
          <w:rFonts w:ascii="Arial" w:hAnsi="Arial" w:cs="Arial"/>
          <w:sz w:val="24"/>
          <w:szCs w:val="24"/>
        </w:rPr>
        <w:t xml:space="preserve">using </w:t>
      </w:r>
      <w:proofErr w:type="spellStart"/>
      <w:r w:rsidR="00D67386" w:rsidRPr="000122E8">
        <w:rPr>
          <w:rFonts w:ascii="Arial" w:hAnsi="Arial" w:cs="Arial"/>
          <w:sz w:val="24"/>
          <w:szCs w:val="24"/>
        </w:rPr>
        <w:t>Kruskal</w:t>
      </w:r>
      <w:proofErr w:type="spellEnd"/>
      <w:r w:rsidR="00D67386" w:rsidRPr="000122E8">
        <w:rPr>
          <w:rFonts w:ascii="Arial" w:hAnsi="Arial" w:cs="Arial"/>
          <w:sz w:val="24"/>
          <w:szCs w:val="24"/>
        </w:rPr>
        <w:t xml:space="preserve">-Wallis </w:t>
      </w:r>
      <w:bookmarkEnd w:id="0"/>
      <w:bookmarkEnd w:id="1"/>
      <w:r w:rsidR="00D67386" w:rsidRPr="000122E8">
        <w:rPr>
          <w:rFonts w:ascii="Arial" w:hAnsi="Arial" w:cs="Arial"/>
          <w:sz w:val="24"/>
          <w:szCs w:val="24"/>
        </w:rPr>
        <w:t>test</w:t>
      </w:r>
      <w:r w:rsidR="000122E8" w:rsidRPr="000122E8">
        <w:rPr>
          <w:rFonts w:ascii="Arial" w:hAnsi="Arial" w:cs="Arial"/>
          <w:sz w:val="24"/>
          <w:szCs w:val="24"/>
        </w:rPr>
        <w:t xml:space="preserve"> (</w:t>
      </w:r>
      <w:proofErr w:type="spellStart"/>
      <w:r w:rsidR="000122E8" w:rsidRPr="000122E8">
        <w:rPr>
          <w:color w:val="000000"/>
          <w:sz w:val="24"/>
          <w:szCs w:val="24"/>
        </w:rPr>
        <w:t>kruskal.test</w:t>
      </w:r>
      <w:proofErr w:type="spellEnd"/>
      <w:r w:rsidR="00D67386" w:rsidRPr="000122E8">
        <w:rPr>
          <w:rFonts w:ascii="Arial" w:hAnsi="Arial" w:cs="Arial"/>
          <w:sz w:val="24"/>
          <w:szCs w:val="24"/>
        </w:rPr>
        <w:t>)</w:t>
      </w:r>
      <w:r w:rsidR="006C4B2D">
        <w:rPr>
          <w:rFonts w:ascii="Arial" w:hAnsi="Arial" w:cs="Arial"/>
          <w:sz w:val="24"/>
          <w:szCs w:val="24"/>
        </w:rPr>
        <w:t xml:space="preserve"> with normalized RPKM values. </w:t>
      </w:r>
    </w:p>
    <w:p w14:paraId="3C5D1D67" w14:textId="77777777" w:rsidR="008B400F" w:rsidRDefault="008B400F">
      <w:pPr>
        <w:rPr>
          <w:rFonts w:ascii="Arial" w:hAnsi="Arial" w:cs="Arial"/>
        </w:rPr>
      </w:pPr>
    </w:p>
    <w:p w14:paraId="1E2851CA" w14:textId="43DCD78F" w:rsidR="00F876AD" w:rsidRDefault="00F876AD">
      <w:pPr>
        <w:rPr>
          <w:rFonts w:ascii="Arial" w:hAnsi="Arial" w:cs="Arial"/>
        </w:rPr>
      </w:pPr>
      <w:r w:rsidRPr="00F876AD">
        <w:rPr>
          <w:rFonts w:ascii="Arial" w:hAnsi="Arial" w:cs="Arial"/>
        </w:rPr>
        <w:t xml:space="preserve">ROC curves </w:t>
      </w:r>
      <w:r w:rsidR="004A1979">
        <w:rPr>
          <w:rFonts w:ascii="Arial" w:hAnsi="Arial" w:cs="Arial"/>
        </w:rPr>
        <w:t>were</w:t>
      </w:r>
      <w:r w:rsidRPr="00F876AD">
        <w:rPr>
          <w:rFonts w:ascii="Arial" w:hAnsi="Arial" w:cs="Arial"/>
        </w:rPr>
        <w:t xml:space="preserve"> constructed to evaluate the performance of Random Forest classifier </w:t>
      </w:r>
      <w:r w:rsidR="004A1979">
        <w:rPr>
          <w:rFonts w:ascii="Arial" w:hAnsi="Arial" w:cs="Arial"/>
        </w:rPr>
        <w:t>using Leave-One-Out Cross Validation (LOOCV)</w:t>
      </w:r>
      <w:r w:rsidR="00C116DF">
        <w:rPr>
          <w:rFonts w:ascii="Arial" w:hAnsi="Arial" w:cs="Arial"/>
        </w:rPr>
        <w:t xml:space="preserve"> with '</w:t>
      </w:r>
      <w:proofErr w:type="spellStart"/>
      <w:r w:rsidR="00C116DF">
        <w:rPr>
          <w:rFonts w:ascii="Arial" w:hAnsi="Arial" w:cs="Arial"/>
        </w:rPr>
        <w:t>class_weight</w:t>
      </w:r>
      <w:proofErr w:type="spellEnd"/>
      <w:r w:rsidR="00C116DF" w:rsidRPr="00B41261">
        <w:rPr>
          <w:rFonts w:ascii="Arial" w:hAnsi="Arial" w:cs="Arial"/>
        </w:rPr>
        <w:t>'</w:t>
      </w:r>
      <w:r w:rsidR="00C116DF">
        <w:rPr>
          <w:rFonts w:ascii="Arial" w:hAnsi="Arial" w:cs="Arial"/>
        </w:rPr>
        <w:t xml:space="preserve"> set to balanced </w:t>
      </w:r>
      <w:r w:rsidRPr="00F876AD">
        <w:rPr>
          <w:rFonts w:ascii="Arial" w:hAnsi="Arial" w:cs="Arial"/>
        </w:rPr>
        <w:t xml:space="preserve">aiming to identify the IBD status of a subject based on </w:t>
      </w:r>
      <w:r w:rsidR="00A92CC9">
        <w:rPr>
          <w:rFonts w:ascii="Arial" w:hAnsi="Arial" w:cs="Arial"/>
        </w:rPr>
        <w:t>an individual’s</w:t>
      </w:r>
      <w:r w:rsidRPr="00F876AD">
        <w:rPr>
          <w:rFonts w:ascii="Arial" w:hAnsi="Arial" w:cs="Arial"/>
        </w:rPr>
        <w:t xml:space="preserve"> </w:t>
      </w:r>
      <w:r w:rsidR="007E11CA">
        <w:rPr>
          <w:rFonts w:ascii="Arial" w:hAnsi="Arial" w:cs="Arial"/>
        </w:rPr>
        <w:t>biosynthetic</w:t>
      </w:r>
      <w:r w:rsidR="00B41261">
        <w:rPr>
          <w:rFonts w:ascii="Arial" w:hAnsi="Arial" w:cs="Arial"/>
        </w:rPr>
        <w:t xml:space="preserve"> gene cluster profile. </w:t>
      </w:r>
      <w:r w:rsidR="001F0C2B">
        <w:rPr>
          <w:rFonts w:ascii="Arial" w:hAnsi="Arial" w:cs="Arial"/>
        </w:rPr>
        <w:t>T</w:t>
      </w:r>
      <w:r w:rsidR="001F0C2B" w:rsidRPr="001F0C2B">
        <w:rPr>
          <w:rFonts w:ascii="Arial" w:hAnsi="Arial" w:cs="Arial"/>
        </w:rPr>
        <w:t xml:space="preserve">he </w:t>
      </w:r>
      <w:r w:rsidR="001F0C2B" w:rsidRPr="00F876AD">
        <w:rPr>
          <w:rFonts w:ascii="Arial" w:hAnsi="Arial" w:cs="Arial"/>
        </w:rPr>
        <w:t xml:space="preserve">Random Forest classifier </w:t>
      </w:r>
      <w:r w:rsidR="001F0C2B" w:rsidRPr="001F0C2B">
        <w:rPr>
          <w:rFonts w:ascii="Arial" w:hAnsi="Arial" w:cs="Arial"/>
        </w:rPr>
        <w:t xml:space="preserve">is implemented using </w:t>
      </w:r>
      <w:proofErr w:type="spellStart"/>
      <w:r w:rsidR="001F0C2B" w:rsidRPr="001F0C2B">
        <w:rPr>
          <w:rFonts w:ascii="Arial" w:hAnsi="Arial" w:cs="Arial"/>
        </w:rPr>
        <w:t>RandomForestClassifier</w:t>
      </w:r>
      <w:proofErr w:type="spellEnd"/>
      <w:r w:rsidR="001F0C2B" w:rsidRPr="001F0C2B">
        <w:rPr>
          <w:rFonts w:ascii="Arial" w:hAnsi="Arial" w:cs="Arial"/>
        </w:rPr>
        <w:t xml:space="preserve"> </w:t>
      </w:r>
      <w:r w:rsidR="001F0C2B" w:rsidRPr="001F0C2B">
        <w:rPr>
          <w:rFonts w:ascii="Arial" w:hAnsi="Arial" w:cs="Arial"/>
        </w:rPr>
        <w:t xml:space="preserve">module in </w:t>
      </w:r>
      <w:proofErr w:type="spellStart"/>
      <w:r w:rsidR="001F0C2B" w:rsidRPr="001F0C2B">
        <w:rPr>
          <w:rFonts w:ascii="Arial" w:hAnsi="Arial" w:cs="Arial"/>
        </w:rPr>
        <w:t>sc</w:t>
      </w:r>
      <w:r w:rsidR="001F0C2B">
        <w:rPr>
          <w:rFonts w:ascii="Arial" w:hAnsi="Arial" w:cs="Arial"/>
        </w:rPr>
        <w:t>ikit</w:t>
      </w:r>
      <w:proofErr w:type="spellEnd"/>
      <w:r w:rsidR="001F0C2B">
        <w:rPr>
          <w:rFonts w:ascii="Arial" w:hAnsi="Arial" w:cs="Arial"/>
        </w:rPr>
        <w:t>-learn package</w:t>
      </w:r>
      <w:r w:rsidR="001F0C2B" w:rsidRPr="001F0C2B">
        <w:rPr>
          <w:rFonts w:ascii="Arial" w:hAnsi="Arial" w:cs="Arial"/>
        </w:rPr>
        <w:t>.</w:t>
      </w:r>
      <w:r w:rsidR="001F0C2B">
        <w:rPr>
          <w:rFonts w:ascii="Arial" w:hAnsi="Arial" w:cs="Arial"/>
        </w:rPr>
        <w:t xml:space="preserve"> Whereas the LOOCV methodology is made available through the </w:t>
      </w:r>
      <w:proofErr w:type="spellStart"/>
      <w:r w:rsidR="001F0C2B" w:rsidRPr="001F0C2B">
        <w:rPr>
          <w:rFonts w:ascii="Arial" w:hAnsi="Arial" w:cs="Arial"/>
        </w:rPr>
        <w:t>LeaveOneOut</w:t>
      </w:r>
      <w:proofErr w:type="spellEnd"/>
      <w:r w:rsidR="001F0C2B" w:rsidRPr="001F0C2B">
        <w:rPr>
          <w:rFonts w:ascii="Arial" w:hAnsi="Arial" w:cs="Arial"/>
        </w:rPr>
        <w:t xml:space="preserve"> </w:t>
      </w:r>
      <w:r w:rsidR="001F0C2B">
        <w:rPr>
          <w:rFonts w:ascii="Arial" w:hAnsi="Arial" w:cs="Arial"/>
        </w:rPr>
        <w:t>module in</w:t>
      </w:r>
      <w:r w:rsidR="001F0C2B" w:rsidRPr="001F0C2B">
        <w:rPr>
          <w:rFonts w:ascii="Arial" w:hAnsi="Arial" w:cs="Arial"/>
        </w:rPr>
        <w:t xml:space="preserve"> </w:t>
      </w:r>
      <w:proofErr w:type="spellStart"/>
      <w:r w:rsidR="001F0C2B" w:rsidRPr="001F0C2B">
        <w:rPr>
          <w:rFonts w:ascii="Arial" w:hAnsi="Arial" w:cs="Arial"/>
        </w:rPr>
        <w:t>sc</w:t>
      </w:r>
      <w:r w:rsidR="001F0C2B">
        <w:rPr>
          <w:rFonts w:ascii="Arial" w:hAnsi="Arial" w:cs="Arial"/>
        </w:rPr>
        <w:t>ikit</w:t>
      </w:r>
      <w:proofErr w:type="spellEnd"/>
      <w:r w:rsidR="001F0C2B">
        <w:rPr>
          <w:rFonts w:ascii="Arial" w:hAnsi="Arial" w:cs="Arial"/>
        </w:rPr>
        <w:t>-learn package</w:t>
      </w:r>
      <w:r w:rsidR="001F0C2B">
        <w:rPr>
          <w:rFonts w:ascii="Arial" w:hAnsi="Arial" w:cs="Arial"/>
        </w:rPr>
        <w:t xml:space="preserve">. </w:t>
      </w:r>
      <w:r w:rsidR="00B41261">
        <w:rPr>
          <w:rFonts w:ascii="Arial" w:hAnsi="Arial" w:cs="Arial"/>
        </w:rPr>
        <w:t xml:space="preserve">We </w:t>
      </w:r>
      <w:r w:rsidR="00EE1271">
        <w:rPr>
          <w:rFonts w:ascii="Arial" w:hAnsi="Arial" w:cs="Arial"/>
        </w:rPr>
        <w:t>hyper-</w:t>
      </w:r>
      <w:r w:rsidR="00D27299">
        <w:rPr>
          <w:rFonts w:ascii="Arial" w:hAnsi="Arial" w:cs="Arial"/>
        </w:rPr>
        <w:t xml:space="preserve">parameter </w:t>
      </w:r>
      <w:r w:rsidR="00B41261">
        <w:rPr>
          <w:rFonts w:ascii="Arial" w:hAnsi="Arial" w:cs="Arial"/>
        </w:rPr>
        <w:t>t</w:t>
      </w:r>
      <w:r w:rsidR="00D27299">
        <w:rPr>
          <w:rFonts w:ascii="Arial" w:hAnsi="Arial" w:cs="Arial"/>
        </w:rPr>
        <w:t>uning</w:t>
      </w:r>
      <w:r w:rsidR="00B41261">
        <w:rPr>
          <w:rFonts w:ascii="Arial" w:hAnsi="Arial" w:cs="Arial"/>
        </w:rPr>
        <w:t xml:space="preserve"> the following parameters with </w:t>
      </w:r>
      <w:r w:rsidR="00C67223">
        <w:rPr>
          <w:rFonts w:ascii="Arial" w:hAnsi="Arial" w:cs="Arial"/>
        </w:rPr>
        <w:t xml:space="preserve">the </w:t>
      </w:r>
      <w:proofErr w:type="spellStart"/>
      <w:r w:rsidR="00B41261" w:rsidRPr="00B41261">
        <w:rPr>
          <w:rFonts w:ascii="Arial" w:hAnsi="Arial" w:cs="Arial"/>
        </w:rPr>
        <w:t>GridSearchCV</w:t>
      </w:r>
      <w:proofErr w:type="spellEnd"/>
      <w:r w:rsidR="00B41261">
        <w:rPr>
          <w:rFonts w:ascii="Arial" w:hAnsi="Arial" w:cs="Arial"/>
        </w:rPr>
        <w:t xml:space="preserve"> </w:t>
      </w:r>
      <w:r w:rsidR="00C67223">
        <w:rPr>
          <w:rFonts w:ascii="Arial" w:hAnsi="Arial" w:cs="Arial"/>
        </w:rPr>
        <w:t xml:space="preserve">module </w:t>
      </w:r>
      <w:r w:rsidR="00B41261">
        <w:rPr>
          <w:rFonts w:ascii="Arial" w:hAnsi="Arial" w:cs="Arial"/>
        </w:rPr>
        <w:t xml:space="preserve">available from </w:t>
      </w:r>
      <w:proofErr w:type="spellStart"/>
      <w:r w:rsidR="00C67223" w:rsidRPr="001F0C2B">
        <w:rPr>
          <w:rFonts w:ascii="Arial" w:hAnsi="Arial" w:cs="Arial"/>
        </w:rPr>
        <w:t>sc</w:t>
      </w:r>
      <w:r w:rsidR="00C67223">
        <w:rPr>
          <w:rFonts w:ascii="Arial" w:hAnsi="Arial" w:cs="Arial"/>
        </w:rPr>
        <w:t>ikit</w:t>
      </w:r>
      <w:proofErr w:type="spellEnd"/>
      <w:r w:rsidR="00C67223">
        <w:rPr>
          <w:rFonts w:ascii="Arial" w:hAnsi="Arial" w:cs="Arial"/>
        </w:rPr>
        <w:t xml:space="preserve">-learn </w:t>
      </w:r>
      <w:r w:rsidR="00B41261">
        <w:rPr>
          <w:rFonts w:ascii="Arial" w:hAnsi="Arial" w:cs="Arial"/>
        </w:rPr>
        <w:t xml:space="preserve">package: </w:t>
      </w:r>
      <w:r w:rsidR="00B41261" w:rsidRPr="00B41261">
        <w:rPr>
          <w:rFonts w:ascii="Arial" w:hAnsi="Arial" w:cs="Arial"/>
        </w:rPr>
        <w:t>'</w:t>
      </w:r>
      <w:proofErr w:type="spellStart"/>
      <w:r w:rsidR="00B41261" w:rsidRPr="00B41261">
        <w:rPr>
          <w:rFonts w:ascii="Arial" w:hAnsi="Arial" w:cs="Arial"/>
        </w:rPr>
        <w:t>n_estimators</w:t>
      </w:r>
      <w:proofErr w:type="spellEnd"/>
      <w:r w:rsidR="00B41261" w:rsidRPr="00B41261">
        <w:rPr>
          <w:rFonts w:ascii="Arial" w:hAnsi="Arial" w:cs="Arial"/>
        </w:rPr>
        <w:t>'</w:t>
      </w:r>
      <w:r w:rsidR="00B41261">
        <w:rPr>
          <w:rFonts w:ascii="Arial" w:hAnsi="Arial" w:cs="Arial"/>
        </w:rPr>
        <w:t xml:space="preserve">, </w:t>
      </w:r>
      <w:r w:rsidR="00B41261" w:rsidRPr="00B41261">
        <w:rPr>
          <w:rFonts w:ascii="Arial" w:hAnsi="Arial" w:cs="Arial"/>
        </w:rPr>
        <w:t>'</w:t>
      </w:r>
      <w:proofErr w:type="spellStart"/>
      <w:r w:rsidR="00B41261" w:rsidRPr="00B41261">
        <w:rPr>
          <w:rFonts w:ascii="Arial" w:hAnsi="Arial" w:cs="Arial"/>
        </w:rPr>
        <w:t>max_features</w:t>
      </w:r>
      <w:proofErr w:type="spellEnd"/>
      <w:r w:rsidR="00B41261" w:rsidRPr="00B41261">
        <w:rPr>
          <w:rFonts w:ascii="Arial" w:hAnsi="Arial" w:cs="Arial"/>
        </w:rPr>
        <w:t>'</w:t>
      </w:r>
      <w:r w:rsidR="00B41261">
        <w:rPr>
          <w:rFonts w:ascii="Arial" w:hAnsi="Arial" w:cs="Arial"/>
        </w:rPr>
        <w:t>,</w:t>
      </w:r>
      <w:r w:rsidR="00B41261" w:rsidRPr="00B41261">
        <w:rPr>
          <w:rFonts w:ascii="Arial" w:hAnsi="Arial" w:cs="Arial"/>
        </w:rPr>
        <w:t xml:space="preserve"> </w:t>
      </w:r>
      <w:r w:rsidR="00B41261" w:rsidRPr="00B41261">
        <w:rPr>
          <w:rFonts w:ascii="Arial" w:hAnsi="Arial" w:cs="Arial"/>
        </w:rPr>
        <w:t>'</w:t>
      </w:r>
      <w:proofErr w:type="spellStart"/>
      <w:r w:rsidR="00B41261" w:rsidRPr="00B41261">
        <w:rPr>
          <w:rFonts w:ascii="Arial" w:hAnsi="Arial" w:cs="Arial"/>
        </w:rPr>
        <w:t>max_depth</w:t>
      </w:r>
      <w:proofErr w:type="spellEnd"/>
      <w:r w:rsidR="00B41261" w:rsidRPr="00B41261">
        <w:rPr>
          <w:rFonts w:ascii="Arial" w:hAnsi="Arial" w:cs="Arial"/>
        </w:rPr>
        <w:t>'</w:t>
      </w:r>
      <w:r w:rsidR="00B41261">
        <w:rPr>
          <w:rFonts w:ascii="Arial" w:hAnsi="Arial" w:cs="Arial"/>
        </w:rPr>
        <w:t>,</w:t>
      </w:r>
      <w:r w:rsidR="00F72F53">
        <w:rPr>
          <w:rFonts w:ascii="Arial" w:hAnsi="Arial" w:cs="Arial"/>
        </w:rPr>
        <w:t xml:space="preserve"> and</w:t>
      </w:r>
      <w:r w:rsidR="00B41261">
        <w:rPr>
          <w:rFonts w:ascii="Arial" w:hAnsi="Arial" w:cs="Arial"/>
        </w:rPr>
        <w:t xml:space="preserve"> </w:t>
      </w:r>
      <w:r w:rsidR="00B41261" w:rsidRPr="00B41261">
        <w:rPr>
          <w:rFonts w:ascii="Arial" w:hAnsi="Arial" w:cs="Arial"/>
        </w:rPr>
        <w:t>'criterion</w:t>
      </w:r>
      <w:r w:rsidR="00710560">
        <w:rPr>
          <w:rFonts w:ascii="Arial" w:hAnsi="Arial" w:cs="Arial"/>
        </w:rPr>
        <w:t>.</w:t>
      </w:r>
      <w:r w:rsidR="00B41261" w:rsidRPr="00B41261">
        <w:rPr>
          <w:rFonts w:ascii="Arial" w:hAnsi="Arial" w:cs="Arial"/>
        </w:rPr>
        <w:t>'</w:t>
      </w:r>
      <w:r w:rsidR="001F0C2B">
        <w:rPr>
          <w:rFonts w:ascii="Arial" w:hAnsi="Arial" w:cs="Arial"/>
        </w:rPr>
        <w:t xml:space="preserve"> </w:t>
      </w:r>
      <w:r w:rsidRPr="00F876AD">
        <w:rPr>
          <w:rFonts w:ascii="Arial" w:hAnsi="Arial" w:cs="Arial"/>
        </w:rPr>
        <w:t xml:space="preserve">We have checked the performance for </w:t>
      </w:r>
      <w:r w:rsidR="005A5DBF">
        <w:rPr>
          <w:rFonts w:ascii="Arial" w:hAnsi="Arial" w:cs="Arial"/>
        </w:rPr>
        <w:t xml:space="preserve">the </w:t>
      </w:r>
      <w:r w:rsidRPr="00F876AD">
        <w:rPr>
          <w:rFonts w:ascii="Arial" w:hAnsi="Arial" w:cs="Arial"/>
        </w:rPr>
        <w:t>classifier trained by samples from two different cohorts (</w:t>
      </w:r>
      <w:proofErr w:type="spellStart"/>
      <w:r w:rsidRPr="00F876AD">
        <w:rPr>
          <w:rFonts w:ascii="Arial" w:hAnsi="Arial" w:cs="Arial"/>
        </w:rPr>
        <w:t>MetaHIT</w:t>
      </w:r>
      <w:proofErr w:type="spellEnd"/>
      <w:r w:rsidRPr="00F876AD">
        <w:rPr>
          <w:rFonts w:ascii="Arial" w:hAnsi="Arial" w:cs="Arial"/>
        </w:rPr>
        <w:t xml:space="preserve"> and </w:t>
      </w:r>
      <w:proofErr w:type="spellStart"/>
      <w:r w:rsidRPr="00F876AD">
        <w:rPr>
          <w:rFonts w:ascii="Arial" w:hAnsi="Arial" w:cs="Arial"/>
        </w:rPr>
        <w:t>iHMP</w:t>
      </w:r>
      <w:proofErr w:type="spellEnd"/>
      <w:r w:rsidRPr="00F876AD">
        <w:rPr>
          <w:rFonts w:ascii="Arial" w:hAnsi="Arial" w:cs="Arial"/>
        </w:rPr>
        <w:t xml:space="preserve">). In </w:t>
      </w:r>
      <w:r>
        <w:rPr>
          <w:rFonts w:ascii="Arial" w:hAnsi="Arial" w:cs="Arial"/>
        </w:rPr>
        <w:t>both cohorts</w:t>
      </w:r>
      <w:r w:rsidRPr="00F876AD">
        <w:rPr>
          <w:rFonts w:ascii="Arial" w:hAnsi="Arial" w:cs="Arial"/>
        </w:rPr>
        <w:t>, BGC profiles are summarizes as the RPKM of reads mapped to a BGC and normalized both by sample's</w:t>
      </w:r>
      <w:r>
        <w:rPr>
          <w:rFonts w:ascii="Arial" w:hAnsi="Arial" w:cs="Arial"/>
        </w:rPr>
        <w:t xml:space="preserve"> total read count and BGC length. </w:t>
      </w:r>
    </w:p>
    <w:p w14:paraId="3E026F55" w14:textId="77777777" w:rsidR="00F876AD" w:rsidRDefault="00F876AD" w:rsidP="001304A0">
      <w:pPr>
        <w:pStyle w:val="Subtitle"/>
      </w:pPr>
    </w:p>
    <w:p w14:paraId="06B79F70" w14:textId="77777777" w:rsidR="00F876AD" w:rsidRDefault="00F876AD">
      <w:pPr>
        <w:rPr>
          <w:rFonts w:ascii="Arial" w:hAnsi="Arial" w:cs="Arial"/>
        </w:rPr>
      </w:pPr>
    </w:p>
    <w:p w14:paraId="0CADE85B" w14:textId="77777777" w:rsidR="00F876AD" w:rsidRPr="00A746B1" w:rsidRDefault="00F876AD">
      <w:pPr>
        <w:rPr>
          <w:rFonts w:ascii="Arial" w:hAnsi="Arial" w:cs="Arial"/>
        </w:rPr>
      </w:pPr>
    </w:p>
    <w:p w14:paraId="14EEC14A" w14:textId="11D59B9A" w:rsidR="00A746B1" w:rsidRDefault="00A746B1">
      <w:pPr>
        <w:rPr>
          <w:rFonts w:ascii="Arial" w:hAnsi="Arial" w:cs="Arial"/>
        </w:rPr>
      </w:pPr>
      <w:r w:rsidRPr="00A746B1">
        <w:rPr>
          <w:rFonts w:ascii="Arial" w:hAnsi="Arial" w:cs="Arial"/>
        </w:rPr>
        <w:t xml:space="preserve">Random forest was used to identify BGCs that best discriminated between healthy and </w:t>
      </w:r>
      <w:r w:rsidR="00706611">
        <w:rPr>
          <w:rFonts w:ascii="Arial" w:hAnsi="Arial" w:cs="Arial"/>
        </w:rPr>
        <w:t>IBD</w:t>
      </w:r>
      <w:r w:rsidRPr="00A746B1">
        <w:rPr>
          <w:rFonts w:ascii="Arial" w:hAnsi="Arial" w:cs="Arial"/>
        </w:rPr>
        <w:t xml:space="preserve"> individuals in Spanish</w:t>
      </w:r>
      <w:r w:rsidR="00706611">
        <w:rPr>
          <w:rFonts w:ascii="Arial" w:hAnsi="Arial" w:cs="Arial"/>
        </w:rPr>
        <w:t xml:space="preserve"> and American</w:t>
      </w:r>
      <w:r w:rsidRPr="00A746B1">
        <w:rPr>
          <w:rFonts w:ascii="Arial" w:hAnsi="Arial" w:cs="Arial"/>
        </w:rPr>
        <w:t xml:space="preserve"> adults. </w:t>
      </w:r>
    </w:p>
    <w:p w14:paraId="798A5A8E" w14:textId="44E82FF4" w:rsidR="00500D0E" w:rsidRDefault="00500D0E">
      <w:pPr>
        <w:rPr>
          <w:rFonts w:ascii="Arial" w:hAnsi="Arial" w:cs="Arial"/>
        </w:rPr>
      </w:pPr>
      <w:r>
        <w:rPr>
          <w:rFonts w:ascii="Arial" w:hAnsi="Arial" w:cs="Arial"/>
        </w:rPr>
        <w:t xml:space="preserve">LOOV cross validation </w:t>
      </w:r>
    </w:p>
    <w:p w14:paraId="4BC0F79D" w14:textId="77777777" w:rsidR="00500D0E" w:rsidRPr="00A746B1" w:rsidRDefault="00500D0E">
      <w:pPr>
        <w:rPr>
          <w:rFonts w:ascii="Arial" w:hAnsi="Arial" w:cs="Arial"/>
        </w:rPr>
      </w:pPr>
    </w:p>
    <w:p w14:paraId="4AF25BB6" w14:textId="77777777" w:rsidR="001F28F6" w:rsidRDefault="001F28F6"/>
    <w:p w14:paraId="4EB52D3B" w14:textId="77777777" w:rsidR="001F28F6" w:rsidRDefault="001F28F6" w:rsidP="001F28F6">
      <w:pPr>
        <w:rPr>
          <w:rFonts w:ascii="Helvetica" w:eastAsia="Times New Roman" w:hAnsi="Helvetica"/>
          <w:b/>
          <w:bCs/>
          <w:color w:val="505050"/>
          <w:sz w:val="27"/>
          <w:szCs w:val="27"/>
        </w:rPr>
      </w:pPr>
      <w:r w:rsidRPr="001F28F6">
        <w:rPr>
          <w:rFonts w:ascii="Helvetica" w:eastAsia="Times New Roman" w:hAnsi="Helvetica"/>
          <w:b/>
          <w:bCs/>
          <w:color w:val="505050"/>
          <w:sz w:val="27"/>
          <w:szCs w:val="27"/>
        </w:rPr>
        <w:t>Software and Algorithms</w:t>
      </w:r>
    </w:p>
    <w:p w14:paraId="179521A7" w14:textId="77777777" w:rsidR="001F28F6" w:rsidRDefault="001F28F6" w:rsidP="001F28F6">
      <w:pPr>
        <w:rPr>
          <w:rFonts w:ascii="Helvetica" w:eastAsia="Times New Roman" w:hAnsi="Helvetica"/>
          <w:b/>
          <w:bCs/>
          <w:color w:val="505050"/>
          <w:sz w:val="27"/>
          <w:szCs w:val="27"/>
        </w:rPr>
      </w:pPr>
    </w:p>
    <w:p w14:paraId="4F38C8C0" w14:textId="50145F66" w:rsidR="001603E1" w:rsidRPr="008C671A" w:rsidRDefault="001603E1" w:rsidP="001F28F6">
      <w:pPr>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I</w:t>
      </w:r>
      <w:r w:rsidR="001F28F6" w:rsidRPr="008C671A">
        <w:rPr>
          <w:rFonts w:ascii="Arial" w:eastAsiaTheme="minorEastAsia" w:hAnsi="Arial"/>
          <w:color w:val="000000" w:themeColor="text1"/>
          <w:sz w:val="18"/>
          <w:szCs w:val="18"/>
          <w:lang w:eastAsia="ja-JP" w:bidi="th-TH"/>
        </w:rPr>
        <w:t>dentification a</w:t>
      </w:r>
      <w:r w:rsidRPr="008C671A">
        <w:rPr>
          <w:rFonts w:ascii="Arial" w:eastAsiaTheme="minorEastAsia" w:hAnsi="Arial"/>
          <w:color w:val="000000" w:themeColor="text1"/>
          <w:sz w:val="18"/>
          <w:szCs w:val="18"/>
          <w:lang w:eastAsia="ja-JP" w:bidi="th-TH"/>
        </w:rPr>
        <w:t xml:space="preserve">nd quantification module </w:t>
      </w:r>
      <w:r w:rsidR="007C09EF" w:rsidRPr="008C671A">
        <w:rPr>
          <w:rFonts w:ascii="Arial" w:eastAsiaTheme="minorEastAsia" w:hAnsi="Arial"/>
          <w:color w:val="000000" w:themeColor="text1"/>
          <w:sz w:val="18"/>
          <w:szCs w:val="18"/>
          <w:lang w:eastAsia="ja-JP" w:bidi="th-TH"/>
        </w:rPr>
        <w:tab/>
        <w:t xml:space="preserve">This paper </w:t>
      </w:r>
      <w:r w:rsidR="001B590F" w:rsidRPr="008C671A">
        <w:rPr>
          <w:rFonts w:ascii="Arial" w:eastAsiaTheme="minorEastAsia" w:hAnsi="Arial"/>
          <w:color w:val="000000" w:themeColor="text1"/>
          <w:sz w:val="18"/>
          <w:szCs w:val="18"/>
          <w:lang w:eastAsia="ja-JP" w:bidi="th-TH"/>
        </w:rPr>
        <w:t>https://github.com/donia-lab/smNRPS-IBD</w:t>
      </w:r>
    </w:p>
    <w:p w14:paraId="507A59B9" w14:textId="77777777" w:rsidR="007C09EF" w:rsidRPr="008C671A" w:rsidRDefault="007C09EF" w:rsidP="007C09EF">
      <w:pPr>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 xml:space="preserve">R </w:t>
      </w:r>
      <w:r w:rsidR="00AB3A12" w:rsidRPr="008C671A">
        <w:rPr>
          <w:rFonts w:ascii="Arial" w:eastAsiaTheme="minorEastAsia" w:hAnsi="Arial"/>
          <w:color w:val="000000" w:themeColor="text1"/>
          <w:sz w:val="18"/>
          <w:szCs w:val="18"/>
          <w:lang w:eastAsia="ja-JP" w:bidi="th-TH"/>
        </w:rPr>
        <w:t>3.4.4</w:t>
      </w:r>
      <w:r w:rsidR="00CD6978" w:rsidRPr="008C671A">
        <w:rPr>
          <w:rFonts w:ascii="Arial" w:eastAsiaTheme="minorEastAsia" w:hAnsi="Arial"/>
          <w:color w:val="000000" w:themeColor="text1"/>
          <w:sz w:val="18"/>
          <w:szCs w:val="18"/>
          <w:lang w:eastAsia="ja-JP" w:bidi="th-TH"/>
        </w:rPr>
        <w:tab/>
      </w:r>
      <w:r w:rsidRPr="008C671A">
        <w:rPr>
          <w:rFonts w:ascii="Arial" w:eastAsiaTheme="minorEastAsia" w:hAnsi="Arial"/>
          <w:color w:val="000000" w:themeColor="text1"/>
          <w:sz w:val="18"/>
          <w:szCs w:val="18"/>
          <w:lang w:eastAsia="ja-JP" w:bidi="th-TH"/>
        </w:rPr>
        <w:t>R Development Core Team, 2017</w:t>
      </w:r>
    </w:p>
    <w:p w14:paraId="00D0DE3C" w14:textId="77777777" w:rsidR="007C09EF" w:rsidRPr="008C671A" w:rsidRDefault="00BB39CF" w:rsidP="007C09EF">
      <w:pPr>
        <w:rPr>
          <w:rFonts w:ascii="Arial" w:eastAsiaTheme="minorEastAsia" w:hAnsi="Arial"/>
          <w:color w:val="000000" w:themeColor="text1"/>
          <w:sz w:val="18"/>
          <w:szCs w:val="18"/>
          <w:lang w:eastAsia="ja-JP" w:bidi="th-TH"/>
        </w:rPr>
      </w:pPr>
      <w:hyperlink r:id="rId7" w:history="1">
        <w:r w:rsidR="007C09EF" w:rsidRPr="008C671A">
          <w:rPr>
            <w:rFonts w:ascii="Arial" w:eastAsiaTheme="minorEastAsia" w:hAnsi="Arial"/>
            <w:color w:val="000000" w:themeColor="text1"/>
            <w:sz w:val="18"/>
            <w:szCs w:val="18"/>
            <w:lang w:eastAsia="ja-JP" w:bidi="th-TH"/>
          </w:rPr>
          <w:t>https://www.R-project.org</w:t>
        </w:r>
      </w:hyperlink>
    </w:p>
    <w:p w14:paraId="67EA56F9" w14:textId="77777777" w:rsidR="007C09EF" w:rsidRPr="008C671A" w:rsidRDefault="007C09EF" w:rsidP="007C09EF">
      <w:pPr>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ggplot2 (v2.2.1)</w:t>
      </w:r>
      <w:r w:rsidR="00CD6978" w:rsidRPr="008C671A">
        <w:rPr>
          <w:rFonts w:ascii="Arial" w:eastAsiaTheme="minorEastAsia" w:hAnsi="Arial"/>
          <w:color w:val="000000" w:themeColor="text1"/>
          <w:sz w:val="18"/>
          <w:szCs w:val="18"/>
          <w:lang w:eastAsia="ja-JP" w:bidi="th-TH"/>
        </w:rPr>
        <w:t xml:space="preserve"> </w:t>
      </w:r>
      <w:r w:rsidR="00CD6978" w:rsidRPr="008C671A">
        <w:rPr>
          <w:rFonts w:ascii="Arial" w:eastAsiaTheme="minorEastAsia" w:hAnsi="Arial"/>
          <w:color w:val="000000" w:themeColor="text1"/>
          <w:sz w:val="18"/>
          <w:szCs w:val="18"/>
          <w:lang w:eastAsia="ja-JP" w:bidi="th-TH"/>
        </w:rPr>
        <w:tab/>
      </w:r>
      <w:r w:rsidRPr="008C671A">
        <w:rPr>
          <w:rFonts w:ascii="Arial" w:eastAsiaTheme="minorEastAsia" w:hAnsi="Arial"/>
          <w:color w:val="000000" w:themeColor="text1"/>
          <w:sz w:val="18"/>
          <w:szCs w:val="18"/>
          <w:lang w:eastAsia="ja-JP" w:bidi="th-TH"/>
        </w:rPr>
        <w:t>Wickham, 2009</w:t>
      </w:r>
    </w:p>
    <w:p w14:paraId="24176A9F" w14:textId="77777777" w:rsidR="007C09EF" w:rsidRPr="008C671A" w:rsidRDefault="00BB39CF" w:rsidP="007C09EF">
      <w:pPr>
        <w:rPr>
          <w:rFonts w:ascii="Arial" w:eastAsiaTheme="minorEastAsia" w:hAnsi="Arial"/>
          <w:color w:val="000000" w:themeColor="text1"/>
          <w:sz w:val="18"/>
          <w:szCs w:val="18"/>
          <w:lang w:eastAsia="ja-JP" w:bidi="th-TH"/>
        </w:rPr>
      </w:pPr>
      <w:hyperlink r:id="rId8" w:history="1">
        <w:r w:rsidR="007C09EF" w:rsidRPr="008C671A">
          <w:rPr>
            <w:rFonts w:ascii="Arial" w:eastAsiaTheme="minorEastAsia" w:hAnsi="Arial"/>
            <w:color w:val="000000" w:themeColor="text1"/>
            <w:sz w:val="18"/>
            <w:szCs w:val="18"/>
            <w:lang w:eastAsia="ja-JP" w:bidi="th-TH"/>
          </w:rPr>
          <w:t>https://cran.r-project.org/web/packages/ggplot2/index.html</w:t>
        </w:r>
      </w:hyperlink>
    </w:p>
    <w:p w14:paraId="316224BD" w14:textId="7C9A32BE" w:rsidR="007C09EF" w:rsidRPr="008C671A" w:rsidRDefault="00A4180D" w:rsidP="007C09EF">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tidyverse</w:t>
      </w:r>
      <w:proofErr w:type="spellEnd"/>
      <w:r w:rsidRPr="008C671A">
        <w:rPr>
          <w:rFonts w:ascii="Arial" w:eastAsiaTheme="minorEastAsia" w:hAnsi="Arial"/>
          <w:color w:val="000000" w:themeColor="text1"/>
          <w:sz w:val="18"/>
          <w:szCs w:val="18"/>
          <w:lang w:eastAsia="ja-JP" w:bidi="th-TH"/>
        </w:rPr>
        <w:t xml:space="preserve"> </w:t>
      </w:r>
      <w:r w:rsidR="00045878" w:rsidRPr="008C671A">
        <w:rPr>
          <w:rFonts w:ascii="Arial" w:eastAsiaTheme="minorEastAsia" w:hAnsi="Arial"/>
          <w:color w:val="000000" w:themeColor="text1"/>
          <w:sz w:val="18"/>
          <w:szCs w:val="18"/>
          <w:lang w:eastAsia="ja-JP" w:bidi="th-TH"/>
        </w:rPr>
        <w:t>(v1.2.1)</w:t>
      </w:r>
      <w:r w:rsidR="00CD6978" w:rsidRPr="008C671A">
        <w:rPr>
          <w:rFonts w:ascii="Arial" w:eastAsiaTheme="minorEastAsia" w:hAnsi="Arial"/>
          <w:color w:val="000000" w:themeColor="text1"/>
          <w:sz w:val="18"/>
          <w:szCs w:val="18"/>
          <w:lang w:eastAsia="ja-JP" w:bidi="th-TH"/>
        </w:rPr>
        <w:t xml:space="preserve"> </w:t>
      </w:r>
      <w:r w:rsidR="00AB3A12" w:rsidRPr="008C671A">
        <w:rPr>
          <w:rFonts w:ascii="Arial" w:eastAsiaTheme="minorEastAsia" w:hAnsi="Arial"/>
          <w:color w:val="000000" w:themeColor="text1"/>
          <w:sz w:val="18"/>
          <w:szCs w:val="18"/>
          <w:lang w:eastAsia="ja-JP" w:bidi="th-TH"/>
        </w:rPr>
        <w:t xml:space="preserve">Wickham, </w:t>
      </w:r>
      <w:r w:rsidR="001B4DA9" w:rsidRPr="008C671A">
        <w:rPr>
          <w:rFonts w:ascii="Arial" w:eastAsiaTheme="minorEastAsia" w:hAnsi="Arial"/>
          <w:color w:val="000000" w:themeColor="text1"/>
          <w:sz w:val="18"/>
          <w:szCs w:val="18"/>
          <w:lang w:eastAsia="ja-JP" w:bidi="th-TH"/>
        </w:rPr>
        <w:t>2017</w:t>
      </w:r>
    </w:p>
    <w:p w14:paraId="1D282B5F" w14:textId="77777777" w:rsidR="00045878" w:rsidRPr="008C671A" w:rsidRDefault="00BB39CF" w:rsidP="007C09EF">
      <w:pPr>
        <w:rPr>
          <w:rFonts w:ascii="Arial" w:eastAsiaTheme="minorEastAsia" w:hAnsi="Arial"/>
          <w:color w:val="000000" w:themeColor="text1"/>
          <w:sz w:val="18"/>
          <w:szCs w:val="18"/>
          <w:lang w:eastAsia="ja-JP" w:bidi="th-TH"/>
        </w:rPr>
      </w:pPr>
      <w:hyperlink r:id="rId9" w:history="1">
        <w:r w:rsidR="00045878" w:rsidRPr="008C671A">
          <w:rPr>
            <w:rFonts w:ascii="Arial" w:eastAsiaTheme="minorEastAsia" w:hAnsi="Arial"/>
            <w:color w:val="000000" w:themeColor="text1"/>
            <w:sz w:val="18"/>
            <w:szCs w:val="18"/>
            <w:lang w:eastAsia="ja-JP" w:bidi="th-TH"/>
          </w:rPr>
          <w:t>https://cran.r-project.org/web/packages/tidyverse/inde</w:t>
        </w:r>
        <w:r w:rsidR="00045878" w:rsidRPr="008C671A">
          <w:rPr>
            <w:rFonts w:ascii="Arial" w:eastAsiaTheme="minorEastAsia" w:hAnsi="Arial"/>
            <w:color w:val="000000" w:themeColor="text1"/>
            <w:sz w:val="18"/>
            <w:szCs w:val="18"/>
            <w:lang w:eastAsia="ja-JP" w:bidi="th-TH"/>
          </w:rPr>
          <w:t>x</w:t>
        </w:r>
        <w:r w:rsidR="00045878" w:rsidRPr="008C671A">
          <w:rPr>
            <w:rFonts w:ascii="Arial" w:eastAsiaTheme="minorEastAsia" w:hAnsi="Arial"/>
            <w:color w:val="000000" w:themeColor="text1"/>
            <w:sz w:val="18"/>
            <w:szCs w:val="18"/>
            <w:lang w:eastAsia="ja-JP" w:bidi="th-TH"/>
          </w:rPr>
          <w:t>.html</w:t>
        </w:r>
      </w:hyperlink>
    </w:p>
    <w:p w14:paraId="7E186760" w14:textId="513CC24B" w:rsidR="002C67A9" w:rsidRPr="008C671A" w:rsidRDefault="003922A6" w:rsidP="007C09EF">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antiSMASH</w:t>
      </w:r>
      <w:proofErr w:type="spellEnd"/>
      <w:r w:rsidRPr="008C671A">
        <w:rPr>
          <w:rFonts w:ascii="Arial" w:eastAsiaTheme="minorEastAsia" w:hAnsi="Arial"/>
          <w:color w:val="000000" w:themeColor="text1"/>
          <w:sz w:val="18"/>
          <w:szCs w:val="18"/>
          <w:lang w:eastAsia="ja-JP" w:bidi="th-TH"/>
        </w:rPr>
        <w:t xml:space="preserve"> (v3.0.5)</w:t>
      </w:r>
      <w:r w:rsidR="002C67A9" w:rsidRPr="008C671A">
        <w:rPr>
          <w:rFonts w:ascii="Arial" w:eastAsiaTheme="minorEastAsia" w:hAnsi="Arial"/>
          <w:color w:val="000000" w:themeColor="text1"/>
          <w:sz w:val="18"/>
          <w:szCs w:val="18"/>
          <w:lang w:eastAsia="ja-JP" w:bidi="th-TH"/>
        </w:rPr>
        <w:t xml:space="preserve"> Weber et al., 2015  </w:t>
      </w:r>
      <w:hyperlink r:id="rId10" w:history="1">
        <w:r w:rsidR="00D45098" w:rsidRPr="008C671A">
          <w:rPr>
            <w:rFonts w:ascii="Arial" w:eastAsiaTheme="minorEastAsia" w:hAnsi="Arial"/>
            <w:color w:val="000000" w:themeColor="text1"/>
            <w:sz w:val="18"/>
            <w:szCs w:val="18"/>
            <w:lang w:eastAsia="ja-JP" w:bidi="th-TH"/>
          </w:rPr>
          <w:t>https://antismash.secondarymetabolites.org</w:t>
        </w:r>
      </w:hyperlink>
    </w:p>
    <w:p w14:paraId="17FD0C36" w14:textId="538E5FF1" w:rsidR="003922A6" w:rsidRPr="008C671A" w:rsidRDefault="004B4610" w:rsidP="007C09EF">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SPAdes</w:t>
      </w:r>
      <w:proofErr w:type="spellEnd"/>
      <w:r w:rsidRPr="008C671A">
        <w:rPr>
          <w:rFonts w:ascii="Arial" w:eastAsiaTheme="minorEastAsia" w:hAnsi="Arial"/>
          <w:color w:val="000000" w:themeColor="text1"/>
          <w:sz w:val="18"/>
          <w:szCs w:val="18"/>
          <w:lang w:eastAsia="ja-JP" w:bidi="th-TH"/>
        </w:rPr>
        <w:t xml:space="preserve"> (v3.11.0)</w:t>
      </w:r>
      <w:r w:rsidR="00004352" w:rsidRPr="008C671A">
        <w:rPr>
          <w:rFonts w:ascii="Arial" w:eastAsiaTheme="minorEastAsia" w:hAnsi="Arial"/>
          <w:color w:val="000000" w:themeColor="text1"/>
          <w:sz w:val="18"/>
          <w:szCs w:val="18"/>
          <w:lang w:eastAsia="ja-JP" w:bidi="th-TH"/>
        </w:rPr>
        <w:t xml:space="preserve"> </w:t>
      </w:r>
      <w:proofErr w:type="spellStart"/>
      <w:r w:rsidR="00004352" w:rsidRPr="008C671A">
        <w:rPr>
          <w:rFonts w:ascii="Arial" w:eastAsiaTheme="minorEastAsia" w:hAnsi="Arial"/>
          <w:color w:val="000000" w:themeColor="text1"/>
          <w:sz w:val="18"/>
          <w:szCs w:val="18"/>
          <w:lang w:eastAsia="ja-JP" w:bidi="th-TH"/>
        </w:rPr>
        <w:t>Bankevich</w:t>
      </w:r>
      <w:proofErr w:type="spellEnd"/>
      <w:r w:rsidR="00004352" w:rsidRPr="008C671A">
        <w:rPr>
          <w:rFonts w:ascii="Arial" w:eastAsiaTheme="minorEastAsia" w:hAnsi="Arial"/>
          <w:color w:val="000000" w:themeColor="text1"/>
          <w:sz w:val="18"/>
          <w:szCs w:val="18"/>
          <w:lang w:eastAsia="ja-JP" w:bidi="th-TH"/>
        </w:rPr>
        <w:t xml:space="preserve"> et</w:t>
      </w:r>
      <w:r w:rsidR="005B3870" w:rsidRPr="008C671A">
        <w:rPr>
          <w:rFonts w:ascii="Arial" w:eastAsiaTheme="minorEastAsia" w:hAnsi="Arial"/>
          <w:color w:val="000000" w:themeColor="text1"/>
          <w:sz w:val="18"/>
          <w:szCs w:val="18"/>
          <w:lang w:eastAsia="ja-JP" w:bidi="th-TH"/>
        </w:rPr>
        <w:t xml:space="preserve"> </w:t>
      </w:r>
      <w:r w:rsidR="00004352" w:rsidRPr="008C671A">
        <w:rPr>
          <w:rFonts w:ascii="Arial" w:eastAsiaTheme="minorEastAsia" w:hAnsi="Arial"/>
          <w:color w:val="000000" w:themeColor="text1"/>
          <w:sz w:val="18"/>
          <w:szCs w:val="18"/>
          <w:lang w:eastAsia="ja-JP" w:bidi="th-TH"/>
        </w:rPr>
        <w:t>al., 2012</w:t>
      </w:r>
      <w:r w:rsidR="007D1107" w:rsidRPr="008C671A">
        <w:rPr>
          <w:rFonts w:ascii="Arial" w:eastAsiaTheme="minorEastAsia" w:hAnsi="Arial"/>
          <w:color w:val="000000" w:themeColor="text1"/>
          <w:sz w:val="18"/>
          <w:szCs w:val="18"/>
          <w:lang w:eastAsia="ja-JP" w:bidi="th-TH"/>
        </w:rPr>
        <w:tab/>
        <w:t>http://cab.spbu.ru/software/spades/</w:t>
      </w:r>
    </w:p>
    <w:p w14:paraId="61CA24EB" w14:textId="787C8E4C" w:rsidR="004B4610" w:rsidRPr="008C671A" w:rsidRDefault="004B4610" w:rsidP="007C09EF">
      <w:pPr>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BLAST 2.7.1+</w:t>
      </w:r>
      <w:r w:rsidR="005B3870" w:rsidRPr="008C671A">
        <w:rPr>
          <w:rFonts w:ascii="Arial" w:eastAsiaTheme="minorEastAsia" w:hAnsi="Arial"/>
          <w:color w:val="000000" w:themeColor="text1"/>
          <w:sz w:val="18"/>
          <w:szCs w:val="18"/>
          <w:lang w:eastAsia="ja-JP" w:bidi="th-TH"/>
        </w:rPr>
        <w:t xml:space="preserve"> Camacho et al., </w:t>
      </w:r>
      <w:proofErr w:type="gramStart"/>
      <w:r w:rsidR="005B3870" w:rsidRPr="008C671A">
        <w:rPr>
          <w:rFonts w:ascii="Arial" w:eastAsiaTheme="minorEastAsia" w:hAnsi="Arial"/>
          <w:color w:val="000000" w:themeColor="text1"/>
          <w:sz w:val="18"/>
          <w:szCs w:val="18"/>
          <w:lang w:eastAsia="ja-JP" w:bidi="th-TH"/>
        </w:rPr>
        <w:t>2009</w:t>
      </w:r>
      <w:r w:rsidR="00004352" w:rsidRPr="008C671A">
        <w:rPr>
          <w:rFonts w:ascii="Arial" w:eastAsiaTheme="minorEastAsia" w:hAnsi="Arial"/>
          <w:color w:val="000000" w:themeColor="text1"/>
          <w:sz w:val="18"/>
          <w:szCs w:val="18"/>
          <w:lang w:eastAsia="ja-JP" w:bidi="th-TH"/>
        </w:rPr>
        <w:t xml:space="preserve">  ftp://ftp.ncbi.nlm.nih.gov/blast/executables/blast+/LATEST/</w:t>
      </w:r>
      <w:proofErr w:type="gramEnd"/>
      <w:r w:rsidR="00004352" w:rsidRPr="008C671A">
        <w:rPr>
          <w:rFonts w:ascii="Arial" w:eastAsiaTheme="minorEastAsia" w:hAnsi="Arial"/>
          <w:color w:val="000000" w:themeColor="text1"/>
          <w:sz w:val="18"/>
          <w:szCs w:val="18"/>
          <w:lang w:eastAsia="ja-JP" w:bidi="th-TH"/>
        </w:rPr>
        <w:t>.</w:t>
      </w:r>
    </w:p>
    <w:p w14:paraId="20BE910C" w14:textId="5AC86137" w:rsidR="00D45098" w:rsidRPr="008C671A" w:rsidRDefault="00D45098" w:rsidP="007C09EF">
      <w:pPr>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PRINSEQ-lite v0.20.4</w:t>
      </w:r>
      <w:proofErr w:type="gramStart"/>
      <w:r w:rsidRPr="008C671A">
        <w:rPr>
          <w:rFonts w:ascii="Arial" w:eastAsiaTheme="minorEastAsia" w:hAnsi="Arial"/>
          <w:color w:val="000000" w:themeColor="text1"/>
          <w:sz w:val="18"/>
          <w:szCs w:val="18"/>
          <w:lang w:eastAsia="ja-JP" w:bidi="th-TH"/>
        </w:rPr>
        <w:t>B</w:t>
      </w:r>
      <w:r w:rsidR="005B3870" w:rsidRPr="008C671A">
        <w:rPr>
          <w:rFonts w:ascii="Arial" w:eastAsiaTheme="minorEastAsia" w:hAnsi="Arial"/>
          <w:color w:val="000000" w:themeColor="text1"/>
          <w:sz w:val="18"/>
          <w:szCs w:val="18"/>
          <w:lang w:eastAsia="ja-JP" w:bidi="th-TH"/>
        </w:rPr>
        <w:t xml:space="preserve">  </w:t>
      </w:r>
      <w:proofErr w:type="spellStart"/>
      <w:r w:rsidR="005B3870" w:rsidRPr="008C671A">
        <w:rPr>
          <w:rFonts w:ascii="Arial" w:eastAsiaTheme="minorEastAsia" w:hAnsi="Arial"/>
          <w:color w:val="000000" w:themeColor="text1"/>
          <w:sz w:val="18"/>
          <w:szCs w:val="18"/>
          <w:lang w:eastAsia="ja-JP" w:bidi="th-TH"/>
        </w:rPr>
        <w:t>Schmieder</w:t>
      </w:r>
      <w:proofErr w:type="spellEnd"/>
      <w:proofErr w:type="gramEnd"/>
      <w:r w:rsidR="005B3870" w:rsidRPr="008C671A">
        <w:rPr>
          <w:rFonts w:ascii="Arial" w:eastAsiaTheme="minorEastAsia" w:hAnsi="Arial"/>
          <w:color w:val="000000" w:themeColor="text1"/>
          <w:sz w:val="18"/>
          <w:szCs w:val="18"/>
          <w:lang w:eastAsia="ja-JP" w:bidi="th-TH"/>
        </w:rPr>
        <w:t xml:space="preserve"> R. and Edwards R., 2011 http://prinseq.sourceforge.net/</w:t>
      </w:r>
    </w:p>
    <w:p w14:paraId="5F4AE081" w14:textId="2567A027" w:rsidR="00D45098" w:rsidRPr="008C671A" w:rsidRDefault="00D45098" w:rsidP="007C09EF">
      <w:pPr>
        <w:cnfStyle w:val="001000000000" w:firstRow="0" w:lastRow="0" w:firstColumn="1" w:lastColumn="0" w:oddVBand="0" w:evenVBand="0" w:oddHBand="0" w:evenHBand="0" w:firstRowFirstColumn="0" w:firstRowLastColumn="0" w:lastRowFirstColumn="0" w:lastRowLastColumn="0"/>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fq2fa1.1.1</w:t>
      </w:r>
      <w:r w:rsidR="00BC3321" w:rsidRPr="008C671A">
        <w:rPr>
          <w:rFonts w:ascii="Arial" w:eastAsiaTheme="minorEastAsia" w:hAnsi="Arial"/>
          <w:color w:val="000000" w:themeColor="text1"/>
          <w:sz w:val="18"/>
          <w:szCs w:val="18"/>
          <w:lang w:eastAsia="ja-JP" w:bidi="th-TH"/>
        </w:rPr>
        <w:t xml:space="preserve"> (The SRA </w:t>
      </w:r>
      <w:proofErr w:type="gramStart"/>
      <w:r w:rsidR="00BC3321" w:rsidRPr="008C671A">
        <w:rPr>
          <w:rFonts w:ascii="Arial" w:eastAsiaTheme="minorEastAsia" w:hAnsi="Arial"/>
          <w:color w:val="000000" w:themeColor="text1"/>
          <w:sz w:val="18"/>
          <w:szCs w:val="18"/>
          <w:lang w:eastAsia="ja-JP" w:bidi="th-TH"/>
        </w:rPr>
        <w:t>Toolkit)  https://github.com/ncbi/sra-tools</w:t>
      </w:r>
      <w:proofErr w:type="gramEnd"/>
    </w:p>
    <w:p w14:paraId="3410B4B0" w14:textId="06A4086D" w:rsidR="00D45098" w:rsidRPr="008C671A" w:rsidRDefault="00D45098" w:rsidP="007C09EF">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LEfSe</w:t>
      </w:r>
      <w:proofErr w:type="spellEnd"/>
      <w:r w:rsidRPr="008C671A">
        <w:rPr>
          <w:rFonts w:ascii="Arial" w:eastAsiaTheme="minorEastAsia" w:hAnsi="Arial"/>
          <w:color w:val="000000" w:themeColor="text1"/>
          <w:sz w:val="18"/>
          <w:szCs w:val="18"/>
          <w:lang w:eastAsia="ja-JP" w:bidi="th-TH"/>
        </w:rPr>
        <w:t xml:space="preserve"> (Galaxy Tool Version:1.0) </w:t>
      </w:r>
      <w:proofErr w:type="spellStart"/>
      <w:r w:rsidR="005F49AF" w:rsidRPr="008C671A">
        <w:rPr>
          <w:rFonts w:ascii="Arial" w:eastAsiaTheme="minorEastAsia" w:hAnsi="Arial"/>
          <w:color w:val="000000" w:themeColor="text1"/>
          <w:sz w:val="18"/>
          <w:szCs w:val="18"/>
          <w:lang w:eastAsia="ja-JP" w:bidi="th-TH"/>
        </w:rPr>
        <w:t>Segata</w:t>
      </w:r>
      <w:proofErr w:type="spellEnd"/>
      <w:r w:rsidR="005F49AF" w:rsidRPr="008C671A">
        <w:rPr>
          <w:rFonts w:ascii="Arial" w:eastAsiaTheme="minorEastAsia" w:hAnsi="Arial"/>
          <w:color w:val="000000" w:themeColor="text1"/>
          <w:sz w:val="18"/>
          <w:szCs w:val="18"/>
          <w:lang w:eastAsia="ja-JP" w:bidi="th-TH"/>
        </w:rPr>
        <w:t xml:space="preserve"> et al., 2011 http://huttenhower.sph.harvard.edu/galaxy/</w:t>
      </w:r>
    </w:p>
    <w:p w14:paraId="5DE3F9C3" w14:textId="77777777" w:rsidR="005F49AF" w:rsidRPr="008C671A" w:rsidRDefault="005F49AF" w:rsidP="007C09EF">
      <w:pPr>
        <w:rPr>
          <w:rFonts w:ascii="Arial" w:eastAsiaTheme="minorEastAsia" w:hAnsi="Arial"/>
          <w:color w:val="000000" w:themeColor="text1"/>
          <w:sz w:val="18"/>
          <w:szCs w:val="18"/>
          <w:lang w:eastAsia="ja-JP" w:bidi="th-TH"/>
        </w:rPr>
      </w:pPr>
    </w:p>
    <w:p w14:paraId="4FCAD930" w14:textId="77777777" w:rsidR="005F49AF" w:rsidRPr="008C671A" w:rsidRDefault="00AB3A12" w:rsidP="007C09EF">
      <w:pPr>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 xml:space="preserve">metaphlan2 </w:t>
      </w:r>
      <w:r w:rsidR="00001FA9" w:rsidRPr="008C671A">
        <w:rPr>
          <w:rFonts w:ascii="Arial" w:eastAsiaTheme="minorEastAsia" w:hAnsi="Arial"/>
          <w:color w:val="000000" w:themeColor="text1"/>
          <w:sz w:val="18"/>
          <w:szCs w:val="18"/>
          <w:lang w:eastAsia="ja-JP" w:bidi="th-TH"/>
        </w:rPr>
        <w:t>v</w:t>
      </w:r>
      <w:r w:rsidRPr="008C671A">
        <w:rPr>
          <w:rFonts w:ascii="Arial" w:eastAsiaTheme="minorEastAsia" w:hAnsi="Arial"/>
          <w:color w:val="000000" w:themeColor="text1"/>
          <w:sz w:val="18"/>
          <w:szCs w:val="18"/>
          <w:lang w:eastAsia="ja-JP" w:bidi="th-TH"/>
        </w:rPr>
        <w:t>2.6.0</w:t>
      </w:r>
      <w:r w:rsidR="005F49AF" w:rsidRPr="008C671A">
        <w:rPr>
          <w:rFonts w:ascii="Arial" w:eastAsiaTheme="minorEastAsia" w:hAnsi="Arial"/>
          <w:color w:val="000000" w:themeColor="text1"/>
          <w:sz w:val="18"/>
          <w:szCs w:val="18"/>
          <w:lang w:eastAsia="ja-JP" w:bidi="th-TH"/>
        </w:rPr>
        <w:t xml:space="preserve">   Truong et al., 2015 </w:t>
      </w:r>
    </w:p>
    <w:p w14:paraId="26CDA931" w14:textId="33FAF243" w:rsidR="007C09EF" w:rsidRPr="008C671A" w:rsidRDefault="005F49AF" w:rsidP="007C09EF">
      <w:pPr>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https://bitbucket.org/biobakery/metaphlan2</w:t>
      </w:r>
      <w:bookmarkStart w:id="2" w:name="_GoBack"/>
      <w:bookmarkEnd w:id="2"/>
    </w:p>
    <w:p w14:paraId="63B9A75F" w14:textId="0B914F2C" w:rsidR="00D45098" w:rsidRPr="008C671A" w:rsidRDefault="00D45098" w:rsidP="001B4DA9">
      <w:pPr>
        <w:pStyle w:val="HTMLPreformatted"/>
        <w:rPr>
          <w:rFonts w:ascii="Arial" w:eastAsiaTheme="minorEastAsia" w:hAnsi="Arial" w:cs="Times New Roman"/>
          <w:color w:val="000000" w:themeColor="text1"/>
          <w:sz w:val="18"/>
          <w:szCs w:val="18"/>
          <w:lang w:eastAsia="ja-JP" w:bidi="th-TH"/>
        </w:rPr>
      </w:pPr>
      <w:r w:rsidRPr="008C671A">
        <w:rPr>
          <w:rFonts w:ascii="Arial" w:eastAsiaTheme="minorEastAsia" w:hAnsi="Arial" w:cs="Times New Roman"/>
          <w:color w:val="000000" w:themeColor="text1"/>
          <w:sz w:val="18"/>
          <w:szCs w:val="18"/>
          <w:lang w:eastAsia="ja-JP" w:bidi="th-TH"/>
        </w:rPr>
        <w:t>Python v3.6.3</w:t>
      </w:r>
      <w:r w:rsidR="005F49AF" w:rsidRPr="008C671A">
        <w:rPr>
          <w:rFonts w:ascii="Arial" w:eastAsiaTheme="minorEastAsia" w:hAnsi="Arial" w:cs="Times New Roman"/>
          <w:color w:val="000000" w:themeColor="text1"/>
          <w:sz w:val="18"/>
          <w:szCs w:val="18"/>
          <w:lang w:eastAsia="ja-JP" w:bidi="th-TH"/>
        </w:rPr>
        <w:t xml:space="preserve"> </w:t>
      </w:r>
      <w:r w:rsidR="00C541EA" w:rsidRPr="008C671A">
        <w:rPr>
          <w:rFonts w:ascii="Arial" w:eastAsiaTheme="minorEastAsia" w:hAnsi="Arial" w:cs="Times New Roman"/>
          <w:color w:val="000000" w:themeColor="text1"/>
          <w:sz w:val="18"/>
          <w:szCs w:val="18"/>
          <w:lang w:eastAsia="ja-JP" w:bidi="th-TH"/>
        </w:rPr>
        <w:t xml:space="preserve">Python Core Team, </w:t>
      </w:r>
      <w:proofErr w:type="gramStart"/>
      <w:r w:rsidR="00C541EA" w:rsidRPr="008C671A">
        <w:rPr>
          <w:rFonts w:ascii="Arial" w:eastAsiaTheme="minorEastAsia" w:hAnsi="Arial" w:cs="Times New Roman"/>
          <w:color w:val="000000" w:themeColor="text1"/>
          <w:sz w:val="18"/>
          <w:szCs w:val="18"/>
          <w:lang w:eastAsia="ja-JP" w:bidi="th-TH"/>
        </w:rPr>
        <w:t xml:space="preserve">2015  </w:t>
      </w:r>
      <w:r w:rsidR="001B4DA9" w:rsidRPr="008C671A">
        <w:rPr>
          <w:rFonts w:ascii="Arial" w:eastAsiaTheme="minorEastAsia" w:hAnsi="Arial" w:cs="Times New Roman"/>
          <w:color w:val="000000" w:themeColor="text1"/>
          <w:sz w:val="18"/>
          <w:szCs w:val="18"/>
          <w:lang w:eastAsia="ja-JP" w:bidi="th-TH"/>
        </w:rPr>
        <w:t>https://www.python.org/</w:t>
      </w:r>
      <w:proofErr w:type="gramEnd"/>
    </w:p>
    <w:p w14:paraId="50F23D70" w14:textId="42946FBF" w:rsidR="00750DCF" w:rsidRPr="008C671A" w:rsidRDefault="00D9693A" w:rsidP="001F28F6">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ggpubr</w:t>
      </w:r>
      <w:proofErr w:type="spellEnd"/>
      <w:r w:rsidRPr="008C671A">
        <w:rPr>
          <w:rFonts w:ascii="Arial" w:eastAsiaTheme="minorEastAsia" w:hAnsi="Arial"/>
          <w:color w:val="000000" w:themeColor="text1"/>
          <w:sz w:val="18"/>
          <w:szCs w:val="18"/>
          <w:lang w:eastAsia="ja-JP" w:bidi="th-TH"/>
        </w:rPr>
        <w:t xml:space="preserve"> v0.1.6</w:t>
      </w:r>
      <w:r w:rsidR="009E5011" w:rsidRPr="008C671A">
        <w:rPr>
          <w:rFonts w:ascii="Arial" w:eastAsiaTheme="minorEastAsia" w:hAnsi="Arial"/>
          <w:color w:val="000000" w:themeColor="text1"/>
          <w:sz w:val="18"/>
          <w:szCs w:val="18"/>
          <w:lang w:eastAsia="ja-JP" w:bidi="th-TH"/>
        </w:rPr>
        <w:t xml:space="preserve"> </w:t>
      </w:r>
      <w:r w:rsidR="001B4DA9" w:rsidRPr="008C671A">
        <w:rPr>
          <w:rFonts w:ascii="Arial" w:eastAsiaTheme="minorEastAsia" w:hAnsi="Arial"/>
          <w:color w:val="000000" w:themeColor="text1"/>
          <w:sz w:val="18"/>
          <w:szCs w:val="18"/>
          <w:lang w:eastAsia="ja-JP" w:bidi="th-TH"/>
        </w:rPr>
        <w:t xml:space="preserve">Kassambara,2017 </w:t>
      </w:r>
      <w:r w:rsidR="009E5011" w:rsidRPr="008C671A">
        <w:rPr>
          <w:rFonts w:ascii="Arial" w:eastAsiaTheme="minorEastAsia" w:hAnsi="Arial"/>
          <w:color w:val="000000" w:themeColor="text1"/>
          <w:sz w:val="18"/>
          <w:szCs w:val="18"/>
          <w:lang w:eastAsia="ja-JP" w:bidi="th-TH"/>
        </w:rPr>
        <w:t>https://cran.r-project.org/web/packages/ggpubr/index.html</w:t>
      </w:r>
    </w:p>
    <w:p w14:paraId="782BD14B" w14:textId="4A2C9415" w:rsidR="005F0545" w:rsidRPr="008C671A" w:rsidRDefault="005F0545" w:rsidP="001F28F6">
      <w:pPr>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 xml:space="preserve">Pandas </w:t>
      </w:r>
      <w:r w:rsidR="00EE110A" w:rsidRPr="008C671A">
        <w:rPr>
          <w:rFonts w:ascii="Arial" w:eastAsiaTheme="minorEastAsia" w:hAnsi="Arial"/>
          <w:color w:val="000000" w:themeColor="text1"/>
          <w:sz w:val="18"/>
          <w:szCs w:val="18"/>
          <w:lang w:eastAsia="ja-JP" w:bidi="th-TH"/>
        </w:rPr>
        <w:t xml:space="preserve">McKinney,2010 </w:t>
      </w:r>
      <w:r w:rsidRPr="008C671A">
        <w:rPr>
          <w:rFonts w:ascii="Arial" w:eastAsiaTheme="minorEastAsia" w:hAnsi="Arial"/>
          <w:color w:val="000000" w:themeColor="text1"/>
          <w:sz w:val="18"/>
          <w:szCs w:val="18"/>
          <w:lang w:eastAsia="ja-JP" w:bidi="th-TH"/>
        </w:rPr>
        <w:t>v0.22.0</w:t>
      </w:r>
      <w:r w:rsidR="0033233F" w:rsidRPr="008C671A">
        <w:rPr>
          <w:rFonts w:ascii="Arial" w:eastAsiaTheme="minorEastAsia" w:hAnsi="Arial"/>
          <w:color w:val="000000" w:themeColor="text1"/>
          <w:sz w:val="18"/>
          <w:szCs w:val="18"/>
          <w:lang w:eastAsia="ja-JP" w:bidi="th-TH"/>
        </w:rPr>
        <w:t xml:space="preserve"> https://pypi.org/project/pandas/#files</w:t>
      </w:r>
    </w:p>
    <w:p w14:paraId="440921C2" w14:textId="35740C60" w:rsidR="005A13D8" w:rsidRPr="008C671A" w:rsidRDefault="0033233F" w:rsidP="001F28F6">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scikit</w:t>
      </w:r>
      <w:proofErr w:type="spellEnd"/>
      <w:r w:rsidRPr="008C671A">
        <w:rPr>
          <w:rFonts w:ascii="Arial" w:eastAsiaTheme="minorEastAsia" w:hAnsi="Arial"/>
          <w:color w:val="000000" w:themeColor="text1"/>
          <w:sz w:val="18"/>
          <w:szCs w:val="18"/>
          <w:lang w:eastAsia="ja-JP" w:bidi="th-TH"/>
        </w:rPr>
        <w:t>-learn</w:t>
      </w:r>
      <w:r w:rsidR="005A13D8" w:rsidRPr="008C671A">
        <w:rPr>
          <w:rFonts w:ascii="Arial" w:eastAsiaTheme="minorEastAsia" w:hAnsi="Arial"/>
          <w:color w:val="000000" w:themeColor="text1"/>
          <w:sz w:val="18"/>
          <w:szCs w:val="18"/>
          <w:lang w:eastAsia="ja-JP" w:bidi="th-TH"/>
        </w:rPr>
        <w:t xml:space="preserve"> v0.19.1</w:t>
      </w:r>
      <w:r w:rsidRPr="008C671A">
        <w:rPr>
          <w:rFonts w:ascii="Arial" w:eastAsiaTheme="minorEastAsia" w:hAnsi="Arial"/>
          <w:color w:val="000000" w:themeColor="text1"/>
          <w:sz w:val="18"/>
          <w:szCs w:val="18"/>
          <w:lang w:eastAsia="ja-JP" w:bidi="th-TH"/>
        </w:rPr>
        <w:t xml:space="preserve"> </w:t>
      </w:r>
      <w:proofErr w:type="spellStart"/>
      <w:r w:rsidRPr="008C671A">
        <w:rPr>
          <w:rFonts w:ascii="Arial" w:eastAsiaTheme="minorEastAsia" w:hAnsi="Arial"/>
          <w:color w:val="000000" w:themeColor="text1"/>
          <w:sz w:val="18"/>
          <w:szCs w:val="18"/>
          <w:lang w:eastAsia="ja-JP" w:bidi="th-TH"/>
        </w:rPr>
        <w:t>Pedregosa</w:t>
      </w:r>
      <w:proofErr w:type="spellEnd"/>
      <w:r w:rsidRPr="008C671A">
        <w:rPr>
          <w:rFonts w:ascii="Arial" w:eastAsiaTheme="minorEastAsia" w:hAnsi="Arial"/>
          <w:color w:val="000000" w:themeColor="text1"/>
          <w:sz w:val="18"/>
          <w:szCs w:val="18"/>
          <w:lang w:eastAsia="ja-JP" w:bidi="th-TH"/>
        </w:rPr>
        <w:t xml:space="preserve"> et al., 2011 http://scikit-learn.org/stable/</w:t>
      </w:r>
    </w:p>
    <w:p w14:paraId="2D60DE87" w14:textId="62187B4C" w:rsidR="00B54C88" w:rsidRPr="008C671A" w:rsidRDefault="0033233F" w:rsidP="001F28F6">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NumPy</w:t>
      </w:r>
      <w:proofErr w:type="spellEnd"/>
      <w:r w:rsidR="00B54C88" w:rsidRPr="008C671A">
        <w:rPr>
          <w:rFonts w:ascii="Arial" w:eastAsiaTheme="minorEastAsia" w:hAnsi="Arial"/>
          <w:color w:val="000000" w:themeColor="text1"/>
          <w:sz w:val="18"/>
          <w:szCs w:val="18"/>
          <w:lang w:eastAsia="ja-JP" w:bidi="th-TH"/>
        </w:rPr>
        <w:t xml:space="preserve"> v1.14.2</w:t>
      </w:r>
      <w:r w:rsidRPr="008C671A">
        <w:rPr>
          <w:rFonts w:ascii="Arial" w:eastAsiaTheme="minorEastAsia" w:hAnsi="Arial"/>
          <w:color w:val="000000" w:themeColor="text1"/>
          <w:sz w:val="18"/>
          <w:szCs w:val="18"/>
          <w:lang w:eastAsia="ja-JP" w:bidi="th-TH"/>
        </w:rPr>
        <w:t xml:space="preserve"> Oliphant, 2006 http://www.numpy.org/</w:t>
      </w:r>
    </w:p>
    <w:p w14:paraId="7845ACB8" w14:textId="5C15475A" w:rsidR="005A13D8" w:rsidRPr="008C671A" w:rsidRDefault="004B1752" w:rsidP="00856B14">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Biopython</w:t>
      </w:r>
      <w:proofErr w:type="spellEnd"/>
      <w:r w:rsidRPr="008C671A">
        <w:rPr>
          <w:rFonts w:ascii="Arial" w:eastAsiaTheme="minorEastAsia" w:hAnsi="Arial"/>
          <w:color w:val="000000" w:themeColor="text1"/>
          <w:sz w:val="18"/>
          <w:szCs w:val="18"/>
          <w:lang w:eastAsia="ja-JP" w:bidi="th-TH"/>
        </w:rPr>
        <w:t xml:space="preserve"> v1.</w:t>
      </w:r>
      <w:proofErr w:type="gramStart"/>
      <w:r w:rsidRPr="008C671A">
        <w:rPr>
          <w:rFonts w:ascii="Arial" w:eastAsiaTheme="minorEastAsia" w:hAnsi="Arial"/>
          <w:color w:val="000000" w:themeColor="text1"/>
          <w:sz w:val="18"/>
          <w:szCs w:val="18"/>
          <w:lang w:eastAsia="ja-JP" w:bidi="th-TH"/>
        </w:rPr>
        <w:t>72</w:t>
      </w:r>
      <w:r w:rsidR="009B7501" w:rsidRPr="008C671A">
        <w:rPr>
          <w:rFonts w:ascii="Arial" w:eastAsiaTheme="minorEastAsia" w:hAnsi="Arial"/>
          <w:color w:val="000000" w:themeColor="text1"/>
          <w:sz w:val="18"/>
          <w:szCs w:val="18"/>
          <w:lang w:eastAsia="ja-JP" w:bidi="th-TH"/>
        </w:rPr>
        <w:t xml:space="preserve"> </w:t>
      </w:r>
      <w:r w:rsidR="00856B14" w:rsidRPr="008C671A">
        <w:rPr>
          <w:rFonts w:ascii="Arial" w:eastAsiaTheme="minorEastAsia" w:hAnsi="Arial"/>
          <w:color w:val="000000" w:themeColor="text1"/>
          <w:sz w:val="18"/>
          <w:szCs w:val="18"/>
          <w:lang w:eastAsia="ja-JP" w:bidi="th-TH"/>
        </w:rPr>
        <w:t xml:space="preserve"> Cock</w:t>
      </w:r>
      <w:proofErr w:type="gramEnd"/>
      <w:r w:rsidR="00856B14" w:rsidRPr="008C671A">
        <w:rPr>
          <w:rFonts w:ascii="Arial" w:eastAsiaTheme="minorEastAsia" w:hAnsi="Arial"/>
          <w:color w:val="000000" w:themeColor="text1"/>
          <w:sz w:val="18"/>
          <w:szCs w:val="18"/>
          <w:lang w:eastAsia="ja-JP" w:bidi="th-TH"/>
        </w:rPr>
        <w:t xml:space="preserve"> et al., 2009 </w:t>
      </w:r>
      <w:r w:rsidR="009B7501" w:rsidRPr="008C671A">
        <w:rPr>
          <w:rFonts w:ascii="Arial" w:eastAsiaTheme="minorEastAsia" w:hAnsi="Arial"/>
          <w:color w:val="000000" w:themeColor="text1"/>
          <w:sz w:val="18"/>
          <w:szCs w:val="18"/>
          <w:lang w:eastAsia="ja-JP" w:bidi="th-TH"/>
        </w:rPr>
        <w:t>https://biopython.org/</w:t>
      </w:r>
    </w:p>
    <w:p w14:paraId="4BDC918E" w14:textId="256C6A08" w:rsidR="009720B7" w:rsidRPr="008C671A" w:rsidRDefault="009720B7" w:rsidP="009720B7">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NetworkX</w:t>
      </w:r>
      <w:proofErr w:type="spellEnd"/>
      <w:r w:rsidR="005265C9" w:rsidRPr="008C671A">
        <w:rPr>
          <w:rFonts w:ascii="Arial" w:eastAsiaTheme="minorEastAsia" w:hAnsi="Arial"/>
          <w:color w:val="000000" w:themeColor="text1"/>
          <w:sz w:val="18"/>
          <w:szCs w:val="18"/>
          <w:lang w:eastAsia="ja-JP" w:bidi="th-TH"/>
        </w:rPr>
        <w:t xml:space="preserve"> v2.1</w:t>
      </w:r>
      <w:r w:rsidRPr="008C671A">
        <w:rPr>
          <w:rFonts w:ascii="Arial" w:eastAsiaTheme="minorEastAsia" w:hAnsi="Arial"/>
          <w:color w:val="000000" w:themeColor="text1"/>
          <w:sz w:val="18"/>
          <w:szCs w:val="18"/>
          <w:lang w:eastAsia="ja-JP" w:bidi="th-TH"/>
        </w:rPr>
        <w:t xml:space="preserve"> </w:t>
      </w:r>
      <w:proofErr w:type="spellStart"/>
      <w:r w:rsidRPr="008C671A">
        <w:rPr>
          <w:rFonts w:ascii="Arial" w:eastAsiaTheme="minorEastAsia" w:hAnsi="Arial"/>
          <w:color w:val="000000" w:themeColor="text1"/>
          <w:sz w:val="18"/>
          <w:szCs w:val="18"/>
          <w:lang w:eastAsia="ja-JP" w:bidi="th-TH"/>
        </w:rPr>
        <w:t>Hagberg</w:t>
      </w:r>
      <w:proofErr w:type="spellEnd"/>
      <w:r w:rsidR="00482FBD" w:rsidRPr="008C671A">
        <w:rPr>
          <w:rFonts w:ascii="Arial" w:eastAsiaTheme="minorEastAsia" w:hAnsi="Arial"/>
          <w:color w:val="000000" w:themeColor="text1"/>
          <w:sz w:val="18"/>
          <w:szCs w:val="18"/>
          <w:lang w:eastAsia="ja-JP" w:bidi="th-TH"/>
        </w:rPr>
        <w:t xml:space="preserve"> A</w:t>
      </w:r>
      <w:r w:rsidR="00F61C15" w:rsidRPr="008C671A">
        <w:rPr>
          <w:rFonts w:ascii="Arial" w:eastAsiaTheme="minorEastAsia" w:hAnsi="Arial"/>
          <w:color w:val="000000" w:themeColor="text1"/>
          <w:sz w:val="18"/>
          <w:szCs w:val="18"/>
          <w:lang w:eastAsia="ja-JP" w:bidi="th-TH"/>
        </w:rPr>
        <w:t>.</w:t>
      </w:r>
      <w:r w:rsidR="000D7164" w:rsidRPr="008C671A">
        <w:rPr>
          <w:rFonts w:ascii="Arial" w:eastAsiaTheme="minorEastAsia" w:hAnsi="Arial"/>
          <w:color w:val="000000" w:themeColor="text1"/>
          <w:sz w:val="18"/>
          <w:szCs w:val="18"/>
          <w:lang w:eastAsia="ja-JP" w:bidi="th-TH"/>
        </w:rPr>
        <w:t>A.</w:t>
      </w:r>
      <w:r w:rsidRPr="008C671A">
        <w:rPr>
          <w:rFonts w:ascii="Arial" w:eastAsiaTheme="minorEastAsia" w:hAnsi="Arial"/>
          <w:color w:val="000000" w:themeColor="text1"/>
          <w:sz w:val="18"/>
          <w:szCs w:val="18"/>
          <w:lang w:eastAsia="ja-JP" w:bidi="th-TH"/>
        </w:rPr>
        <w:t xml:space="preserve">, </w:t>
      </w:r>
      <w:proofErr w:type="spellStart"/>
      <w:r w:rsidRPr="008C671A">
        <w:rPr>
          <w:rFonts w:ascii="Arial" w:eastAsiaTheme="minorEastAsia" w:hAnsi="Arial"/>
          <w:color w:val="000000" w:themeColor="text1"/>
          <w:sz w:val="18"/>
          <w:szCs w:val="18"/>
          <w:lang w:eastAsia="ja-JP" w:bidi="th-TH"/>
        </w:rPr>
        <w:t>Schult</w:t>
      </w:r>
      <w:proofErr w:type="spellEnd"/>
      <w:r w:rsidRPr="008C671A">
        <w:rPr>
          <w:rFonts w:ascii="Arial" w:eastAsiaTheme="minorEastAsia" w:hAnsi="Arial"/>
          <w:color w:val="000000" w:themeColor="text1"/>
          <w:sz w:val="18"/>
          <w:szCs w:val="18"/>
          <w:lang w:eastAsia="ja-JP" w:bidi="th-TH"/>
        </w:rPr>
        <w:t xml:space="preserve"> D.</w:t>
      </w:r>
      <w:r w:rsidR="000D7164" w:rsidRPr="008C671A">
        <w:rPr>
          <w:rFonts w:ascii="Arial" w:eastAsiaTheme="minorEastAsia" w:hAnsi="Arial"/>
          <w:color w:val="000000" w:themeColor="text1"/>
          <w:sz w:val="18"/>
          <w:szCs w:val="18"/>
          <w:lang w:eastAsia="ja-JP" w:bidi="th-TH"/>
        </w:rPr>
        <w:t>A.</w:t>
      </w:r>
      <w:r w:rsidRPr="008C671A">
        <w:rPr>
          <w:rFonts w:ascii="Arial" w:eastAsiaTheme="minorEastAsia" w:hAnsi="Arial"/>
          <w:color w:val="000000" w:themeColor="text1"/>
          <w:sz w:val="18"/>
          <w:szCs w:val="18"/>
          <w:lang w:eastAsia="ja-JP" w:bidi="th-TH"/>
        </w:rPr>
        <w:t xml:space="preserve">, and </w:t>
      </w:r>
      <w:r w:rsidRPr="008C671A">
        <w:rPr>
          <w:rFonts w:ascii="Arial" w:eastAsiaTheme="minorEastAsia" w:hAnsi="Arial"/>
          <w:color w:val="000000" w:themeColor="text1"/>
          <w:sz w:val="18"/>
          <w:szCs w:val="18"/>
          <w:lang w:eastAsia="ja-JP" w:bidi="th-TH"/>
        </w:rPr>
        <w:t>Swart</w:t>
      </w:r>
      <w:r w:rsidRPr="008C671A">
        <w:rPr>
          <w:rFonts w:ascii="Arial" w:eastAsiaTheme="minorEastAsia" w:hAnsi="Arial"/>
          <w:color w:val="000000" w:themeColor="text1"/>
          <w:sz w:val="18"/>
          <w:szCs w:val="18"/>
          <w:lang w:eastAsia="ja-JP" w:bidi="th-TH"/>
        </w:rPr>
        <w:t xml:space="preserve"> P.</w:t>
      </w:r>
      <w:r w:rsidR="000D7164" w:rsidRPr="008C671A">
        <w:rPr>
          <w:rFonts w:ascii="Arial" w:eastAsiaTheme="minorEastAsia" w:hAnsi="Arial"/>
          <w:color w:val="000000" w:themeColor="text1"/>
          <w:sz w:val="18"/>
          <w:szCs w:val="18"/>
          <w:lang w:eastAsia="ja-JP" w:bidi="th-TH"/>
        </w:rPr>
        <w:t>J.</w:t>
      </w:r>
      <w:r w:rsidRPr="008C671A">
        <w:rPr>
          <w:rFonts w:ascii="Arial" w:eastAsiaTheme="minorEastAsia" w:hAnsi="Arial"/>
          <w:color w:val="000000" w:themeColor="text1"/>
          <w:sz w:val="18"/>
          <w:szCs w:val="18"/>
          <w:lang w:eastAsia="ja-JP" w:bidi="th-TH"/>
        </w:rPr>
        <w:t>,</w:t>
      </w:r>
      <w:r w:rsidR="000D7164" w:rsidRPr="008C671A">
        <w:rPr>
          <w:rFonts w:ascii="Arial" w:eastAsiaTheme="minorEastAsia" w:hAnsi="Arial"/>
          <w:color w:val="000000" w:themeColor="text1"/>
          <w:sz w:val="18"/>
          <w:szCs w:val="18"/>
          <w:lang w:eastAsia="ja-JP" w:bidi="th-TH"/>
        </w:rPr>
        <w:t xml:space="preserve"> 2008</w:t>
      </w:r>
    </w:p>
    <w:p w14:paraId="02983435" w14:textId="4B2C6E9A" w:rsidR="00D45098" w:rsidRPr="008C671A" w:rsidRDefault="009720B7" w:rsidP="009720B7">
      <w:pPr>
        <w:rPr>
          <w:rFonts w:ascii="Arial" w:eastAsiaTheme="minorEastAsia" w:hAnsi="Arial"/>
          <w:color w:val="000000" w:themeColor="text1"/>
          <w:sz w:val="18"/>
          <w:szCs w:val="18"/>
          <w:lang w:eastAsia="ja-JP" w:bidi="th-TH"/>
        </w:rPr>
      </w:pPr>
      <w:r w:rsidRPr="008C671A">
        <w:rPr>
          <w:rFonts w:ascii="Arial" w:eastAsiaTheme="minorEastAsia" w:hAnsi="Arial"/>
          <w:color w:val="000000" w:themeColor="text1"/>
          <w:sz w:val="18"/>
          <w:szCs w:val="18"/>
          <w:lang w:eastAsia="ja-JP" w:bidi="th-TH"/>
        </w:rPr>
        <w:t>https://networkx.github.io/</w:t>
      </w:r>
    </w:p>
    <w:p w14:paraId="5A7C1B90" w14:textId="55F44DFB" w:rsidR="00A31EE0" w:rsidRPr="008C671A" w:rsidRDefault="00A31EE0" w:rsidP="001F28F6">
      <w:pPr>
        <w:rPr>
          <w:rFonts w:ascii="Arial" w:eastAsiaTheme="minorEastAsia" w:hAnsi="Arial"/>
          <w:color w:val="000000" w:themeColor="text1"/>
          <w:sz w:val="18"/>
          <w:szCs w:val="18"/>
          <w:lang w:eastAsia="ja-JP" w:bidi="th-TH"/>
        </w:rPr>
      </w:pPr>
      <w:proofErr w:type="spellStart"/>
      <w:r w:rsidRPr="008C671A">
        <w:rPr>
          <w:rFonts w:ascii="Arial" w:eastAsiaTheme="minorEastAsia" w:hAnsi="Arial"/>
          <w:color w:val="000000" w:themeColor="text1"/>
          <w:sz w:val="18"/>
          <w:szCs w:val="18"/>
          <w:lang w:eastAsia="ja-JP" w:bidi="th-TH"/>
        </w:rPr>
        <w:t>pheatmap</w:t>
      </w:r>
      <w:proofErr w:type="spellEnd"/>
      <w:r w:rsidR="00190895" w:rsidRPr="008C671A">
        <w:rPr>
          <w:rFonts w:ascii="Arial" w:eastAsiaTheme="minorEastAsia" w:hAnsi="Arial"/>
          <w:color w:val="000000" w:themeColor="text1"/>
          <w:sz w:val="18"/>
          <w:szCs w:val="18"/>
          <w:lang w:eastAsia="ja-JP" w:bidi="th-TH"/>
        </w:rPr>
        <w:t xml:space="preserve"> v1.0.10</w:t>
      </w:r>
      <w:r w:rsidR="001B4DA9" w:rsidRPr="008C671A">
        <w:rPr>
          <w:rFonts w:ascii="Arial" w:eastAsiaTheme="minorEastAsia" w:hAnsi="Arial"/>
          <w:color w:val="000000" w:themeColor="text1"/>
          <w:sz w:val="18"/>
          <w:szCs w:val="18"/>
          <w:lang w:eastAsia="ja-JP" w:bidi="th-TH"/>
        </w:rPr>
        <w:t xml:space="preserve"> Kolde,2018 </w:t>
      </w:r>
      <w:r w:rsidR="001B4DA9" w:rsidRPr="008C671A">
        <w:rPr>
          <w:rFonts w:ascii="Arial" w:eastAsiaTheme="minorEastAsia" w:hAnsi="Arial"/>
          <w:color w:val="000000" w:themeColor="text1"/>
          <w:sz w:val="18"/>
          <w:szCs w:val="18"/>
          <w:lang w:eastAsia="ja-JP" w:bidi="th-TH"/>
        </w:rPr>
        <w:t>https://cran.r-project.org/web/packages/pheatmap/index.html</w:t>
      </w:r>
    </w:p>
    <w:p w14:paraId="74FE493C" w14:textId="740F2320" w:rsidR="00FC12DF" w:rsidRDefault="003D6341" w:rsidP="001F28F6">
      <w:pPr>
        <w:rPr>
          <w:rFonts w:ascii="Helvetica" w:eastAsia="Times New Roman" w:hAnsi="Helvetica"/>
          <w:color w:val="505050"/>
          <w:sz w:val="27"/>
          <w:szCs w:val="27"/>
        </w:rPr>
      </w:pPr>
      <w:proofErr w:type="spellStart"/>
      <w:r w:rsidRPr="008C671A">
        <w:rPr>
          <w:rFonts w:ascii="Arial" w:eastAsiaTheme="minorEastAsia" w:hAnsi="Arial"/>
          <w:color w:val="000000" w:themeColor="text1"/>
          <w:sz w:val="18"/>
          <w:szCs w:val="18"/>
          <w:lang w:eastAsia="ja-JP" w:bidi="th-TH"/>
        </w:rPr>
        <w:t>M</w:t>
      </w:r>
      <w:r w:rsidR="00243783" w:rsidRPr="008C671A">
        <w:rPr>
          <w:rFonts w:ascii="Arial" w:eastAsiaTheme="minorEastAsia" w:hAnsi="Arial"/>
          <w:color w:val="000000" w:themeColor="text1"/>
          <w:sz w:val="18"/>
          <w:szCs w:val="18"/>
          <w:lang w:eastAsia="ja-JP" w:bidi="th-TH"/>
        </w:rPr>
        <w:t>atplotlib</w:t>
      </w:r>
      <w:proofErr w:type="spellEnd"/>
      <w:r w:rsidRPr="008C671A">
        <w:rPr>
          <w:rFonts w:ascii="Arial" w:eastAsiaTheme="minorEastAsia" w:hAnsi="Arial"/>
          <w:color w:val="000000" w:themeColor="text1"/>
          <w:sz w:val="18"/>
          <w:szCs w:val="18"/>
          <w:lang w:eastAsia="ja-JP" w:bidi="th-TH"/>
        </w:rPr>
        <w:t xml:space="preserve"> Hunter,2007 https://matplotlib.org/</w:t>
      </w:r>
    </w:p>
    <w:p w14:paraId="6290DB1D" w14:textId="77777777" w:rsidR="001603E1" w:rsidRDefault="001603E1" w:rsidP="001F28F6">
      <w:pPr>
        <w:rPr>
          <w:rFonts w:ascii="Helvetica" w:eastAsia="Times New Roman" w:hAnsi="Helvetica"/>
          <w:color w:val="505050"/>
          <w:sz w:val="27"/>
          <w:szCs w:val="27"/>
        </w:rPr>
      </w:pPr>
    </w:p>
    <w:p w14:paraId="6A32E27D" w14:textId="77777777" w:rsidR="001603E1" w:rsidRDefault="001603E1" w:rsidP="001F28F6">
      <w:pPr>
        <w:rPr>
          <w:rFonts w:ascii="Helvetica" w:eastAsia="Times New Roman" w:hAnsi="Helvetica"/>
          <w:color w:val="505050"/>
          <w:sz w:val="27"/>
          <w:szCs w:val="27"/>
        </w:rPr>
      </w:pPr>
    </w:p>
    <w:p w14:paraId="3D27D863" w14:textId="77777777" w:rsidR="001603E1" w:rsidRDefault="001603E1" w:rsidP="001F28F6">
      <w:pPr>
        <w:rPr>
          <w:rFonts w:ascii="Helvetica" w:eastAsia="Times New Roman" w:hAnsi="Helvetica"/>
          <w:color w:val="505050"/>
          <w:sz w:val="27"/>
          <w:szCs w:val="27"/>
        </w:rPr>
      </w:pPr>
    </w:p>
    <w:p w14:paraId="3CA514EC" w14:textId="77777777" w:rsidR="006A383C" w:rsidRDefault="006A383C" w:rsidP="001F28F6">
      <w:pPr>
        <w:rPr>
          <w:rFonts w:ascii="Helvetica" w:eastAsia="Times New Roman" w:hAnsi="Helvetica"/>
          <w:color w:val="505050"/>
          <w:sz w:val="27"/>
          <w:szCs w:val="27"/>
        </w:rPr>
      </w:pPr>
    </w:p>
    <w:p w14:paraId="6E2D7FB9" w14:textId="5BE55065" w:rsidR="00646180" w:rsidRPr="00646180" w:rsidRDefault="006A383C" w:rsidP="00646180">
      <w:pPr>
        <w:shd w:val="clear" w:color="auto" w:fill="FFFFFF"/>
        <w:spacing w:line="381" w:lineRule="atLeast"/>
        <w:outlineLvl w:val="3"/>
        <w:rPr>
          <w:rFonts w:ascii="Arial" w:eastAsia="Times New Roman" w:hAnsi="Arial" w:cs="Arial"/>
          <w:color w:val="59331F"/>
        </w:rPr>
      </w:pPr>
      <w:r w:rsidRPr="006A383C">
        <w:rPr>
          <w:rFonts w:ascii="Arial" w:eastAsia="Times New Roman" w:hAnsi="Arial" w:cs="Arial"/>
          <w:color w:val="59331F"/>
        </w:rPr>
        <w:t>Code Availability</w:t>
      </w:r>
    </w:p>
    <w:p w14:paraId="6289CF5F" w14:textId="77777777" w:rsidR="00646180" w:rsidRDefault="00646180" w:rsidP="006A383C">
      <w:pPr>
        <w:shd w:val="clear" w:color="auto" w:fill="FFFFFF"/>
        <w:spacing w:before="166" w:after="166"/>
        <w:rPr>
          <w:color w:val="000000"/>
        </w:rPr>
      </w:pPr>
    </w:p>
    <w:p w14:paraId="0D45A72C" w14:textId="35508C92" w:rsidR="006A383C" w:rsidRPr="006A383C" w:rsidRDefault="006A383C" w:rsidP="006A383C">
      <w:pPr>
        <w:shd w:val="clear" w:color="auto" w:fill="FFFFFF"/>
        <w:spacing w:before="166" w:after="166"/>
        <w:rPr>
          <w:color w:val="000000"/>
        </w:rPr>
      </w:pPr>
      <w:r w:rsidRPr="006A383C">
        <w:rPr>
          <w:color w:val="000000"/>
        </w:rPr>
        <w:t>All the computational analyses we</w:t>
      </w:r>
      <w:r w:rsidR="00646180">
        <w:rPr>
          <w:color w:val="000000"/>
        </w:rPr>
        <w:t>re performed in Python version 3.6.3</w:t>
      </w:r>
      <w:r w:rsidRPr="006A383C">
        <w:rPr>
          <w:color w:val="000000"/>
        </w:rPr>
        <w:t>, apart from the transcriptomics RNA-</w:t>
      </w:r>
      <w:proofErr w:type="spellStart"/>
      <w:r w:rsidRPr="006A383C">
        <w:rPr>
          <w:color w:val="000000"/>
        </w:rPr>
        <w:t>seq</w:t>
      </w:r>
      <w:proofErr w:type="spellEnd"/>
      <w:r w:rsidRPr="006A383C">
        <w:rPr>
          <w:color w:val="000000"/>
        </w:rPr>
        <w:t xml:space="preserve"> processing which </w:t>
      </w:r>
      <w:proofErr w:type="spellStart"/>
      <w:r w:rsidRPr="006A383C">
        <w:rPr>
          <w:color w:val="000000"/>
        </w:rPr>
        <w:t>as</w:t>
      </w:r>
      <w:proofErr w:type="spellEnd"/>
      <w:r w:rsidRPr="006A383C">
        <w:rPr>
          <w:color w:val="000000"/>
        </w:rPr>
        <w:t xml:space="preserve"> done in R version 3.3.1 with </w:t>
      </w:r>
      <w:proofErr w:type="spellStart"/>
      <w:r w:rsidRPr="006A383C">
        <w:rPr>
          <w:color w:val="000000"/>
        </w:rPr>
        <w:t>Limma</w:t>
      </w:r>
      <w:proofErr w:type="spellEnd"/>
      <w:r w:rsidRPr="006A383C">
        <w:rPr>
          <w:color w:val="000000"/>
        </w:rPr>
        <w:t xml:space="preserve"> package version 3.28.21 and </w:t>
      </w:r>
      <w:proofErr w:type="spellStart"/>
      <w:r w:rsidRPr="006A383C">
        <w:rPr>
          <w:color w:val="000000"/>
        </w:rPr>
        <w:t>edgeR</w:t>
      </w:r>
      <w:proofErr w:type="spellEnd"/>
      <w:r w:rsidRPr="006A383C">
        <w:rPr>
          <w:color w:val="000000"/>
        </w:rPr>
        <w:t xml:space="preserve"> 3.14.0, and are available under GNU General Public License V3 in a GitHub project in the following </w:t>
      </w:r>
      <w:proofErr w:type="spellStart"/>
      <w:r w:rsidRPr="006A383C">
        <w:rPr>
          <w:color w:val="000000"/>
        </w:rPr>
        <w:t>url</w:t>
      </w:r>
      <w:proofErr w:type="spellEnd"/>
      <w:r w:rsidRPr="006A383C">
        <w:rPr>
          <w:color w:val="000000"/>
        </w:rPr>
        <w:t> </w:t>
      </w:r>
      <w:hyperlink r:id="rId11" w:tgtFrame="_blank" w:history="1">
        <w:r w:rsidRPr="006A383C">
          <w:rPr>
            <w:color w:val="642A8F"/>
            <w:u w:val="single"/>
          </w:rPr>
          <w:t>https://github.com/saezlab/protein_attenuation</w:t>
        </w:r>
      </w:hyperlink>
      <w:r w:rsidRPr="006A383C">
        <w:rPr>
          <w:color w:val="000000"/>
        </w:rPr>
        <w:t xml:space="preserve">. Plotting was done using Python modules </w:t>
      </w:r>
      <w:proofErr w:type="spellStart"/>
      <w:r w:rsidRPr="006A383C">
        <w:rPr>
          <w:color w:val="000000"/>
        </w:rPr>
        <w:t>Matplotlib</w:t>
      </w:r>
      <w:proofErr w:type="spellEnd"/>
      <w:r w:rsidRPr="006A383C">
        <w:rPr>
          <w:color w:val="000000"/>
        </w:rPr>
        <w:t xml:space="preserve"> version 1.4.3 (</w:t>
      </w:r>
      <w:hyperlink r:id="rId12" w:anchor="bib18" w:history="1">
        <w:r w:rsidRPr="006A383C">
          <w:rPr>
            <w:color w:val="642A8F"/>
            <w:u w:val="single"/>
          </w:rPr>
          <w:t>Hunter, 2007</w:t>
        </w:r>
      </w:hyperlink>
      <w:r w:rsidRPr="006A383C">
        <w:rPr>
          <w:color w:val="000000"/>
        </w:rPr>
        <w:t xml:space="preserve">) and </w:t>
      </w:r>
      <w:proofErr w:type="spellStart"/>
      <w:r w:rsidRPr="006A383C">
        <w:rPr>
          <w:color w:val="000000"/>
        </w:rPr>
        <w:t>Seaborn</w:t>
      </w:r>
      <w:proofErr w:type="spellEnd"/>
      <w:r w:rsidRPr="006A383C">
        <w:rPr>
          <w:color w:val="000000"/>
        </w:rPr>
        <w:t xml:space="preserve"> version 0.7.0. </w:t>
      </w:r>
      <w:proofErr w:type="spellStart"/>
      <w:r w:rsidRPr="006A383C">
        <w:rPr>
          <w:color w:val="000000"/>
        </w:rPr>
        <w:t>Generalised</w:t>
      </w:r>
      <w:proofErr w:type="spellEnd"/>
      <w:r w:rsidRPr="006A383C">
        <w:rPr>
          <w:color w:val="000000"/>
        </w:rPr>
        <w:t xml:space="preserve"> linear models were built using Python module </w:t>
      </w:r>
      <w:proofErr w:type="spellStart"/>
      <w:r w:rsidRPr="006A383C">
        <w:rPr>
          <w:color w:val="000000"/>
        </w:rPr>
        <w:t>Sklearn</w:t>
      </w:r>
      <w:proofErr w:type="spellEnd"/>
      <w:r w:rsidRPr="006A383C">
        <w:rPr>
          <w:color w:val="000000"/>
        </w:rPr>
        <w:t xml:space="preserve"> version 0.17.1 (</w:t>
      </w:r>
      <w:hyperlink r:id="rId13" w:anchor="bib36" w:history="1">
        <w:proofErr w:type="spellStart"/>
        <w:r w:rsidRPr="006A383C">
          <w:rPr>
            <w:color w:val="642A8F"/>
            <w:u w:val="single"/>
          </w:rPr>
          <w:t>Pedregosa</w:t>
        </w:r>
        <w:proofErr w:type="spellEnd"/>
        <w:r w:rsidRPr="006A383C">
          <w:rPr>
            <w:color w:val="642A8F"/>
            <w:u w:val="single"/>
          </w:rPr>
          <w:t xml:space="preserve"> et al., 2011</w:t>
        </w:r>
      </w:hyperlink>
      <w:r w:rsidRPr="006A383C">
        <w:rPr>
          <w:color w:val="000000"/>
        </w:rPr>
        <w:t xml:space="preserve">). Data analysis and structuring was carried out using Python </w:t>
      </w:r>
      <w:proofErr w:type="gramStart"/>
      <w:r w:rsidRPr="006A383C">
        <w:rPr>
          <w:color w:val="000000"/>
        </w:rPr>
        <w:t>module</w:t>
      </w:r>
      <w:proofErr w:type="gramEnd"/>
      <w:r w:rsidRPr="006A383C">
        <w:rPr>
          <w:color w:val="000000"/>
        </w:rPr>
        <w:t xml:space="preserve"> Pandas version 0.18.1 (</w:t>
      </w:r>
      <w:hyperlink r:id="rId14" w:anchor="bib30" w:history="1">
        <w:r w:rsidRPr="006A383C">
          <w:rPr>
            <w:color w:val="642A8F"/>
            <w:u w:val="single"/>
          </w:rPr>
          <w:t>McKinney, 2010</w:t>
        </w:r>
      </w:hyperlink>
      <w:r w:rsidRPr="006A383C">
        <w:rPr>
          <w:color w:val="000000"/>
        </w:rPr>
        <w:t>).</w:t>
      </w:r>
    </w:p>
    <w:p w14:paraId="442AFF87" w14:textId="77777777" w:rsidR="006A383C" w:rsidRDefault="006A383C" w:rsidP="001F28F6">
      <w:pPr>
        <w:rPr>
          <w:rFonts w:ascii="Helvetica" w:eastAsia="Times New Roman" w:hAnsi="Helvetica"/>
          <w:color w:val="505050"/>
          <w:sz w:val="27"/>
          <w:szCs w:val="27"/>
        </w:rPr>
      </w:pPr>
    </w:p>
    <w:p w14:paraId="4099AEE4" w14:textId="77777777" w:rsidR="001603E1" w:rsidRDefault="001603E1" w:rsidP="001F28F6">
      <w:pPr>
        <w:rPr>
          <w:rFonts w:ascii="Helvetica" w:eastAsia="Times New Roman" w:hAnsi="Helvetica"/>
          <w:color w:val="505050"/>
          <w:sz w:val="27"/>
          <w:szCs w:val="27"/>
        </w:rPr>
      </w:pPr>
    </w:p>
    <w:p w14:paraId="1CC226DF" w14:textId="77777777" w:rsidR="006E649B" w:rsidRDefault="006E649B" w:rsidP="006E649B">
      <w:r>
        <w:t xml:space="preserve">Random forest was used to identify those BGCs that best discriminated between healthy and Crohn's Disease individuals in Spanish adults. Samples membership in these two classes could be predicted with </w:t>
      </w:r>
    </w:p>
    <w:p w14:paraId="5F59F4F4" w14:textId="77777777" w:rsidR="006E649B" w:rsidRDefault="006E649B" w:rsidP="006E649B"/>
    <w:p w14:paraId="19171A79" w14:textId="77777777" w:rsidR="006E649B" w:rsidRDefault="006E649B" w:rsidP="006E649B"/>
    <w:p w14:paraId="265F41AA" w14:textId="77777777" w:rsidR="006E649B" w:rsidRDefault="006E649B" w:rsidP="006E649B"/>
    <w:p w14:paraId="2F66E8F5" w14:textId="77777777" w:rsidR="006E649B" w:rsidRDefault="006E649B" w:rsidP="006E649B"/>
    <w:p w14:paraId="1A03BC73" w14:textId="77777777" w:rsidR="006E649B" w:rsidRDefault="006E649B" w:rsidP="006E649B">
      <w:r>
        <w:t xml:space="preserve">ROC analysis. ROC curves are constructed to evaluate the performance of Random Forest classifier aiming to identify the IBD status of a subject based on his or her </w:t>
      </w:r>
      <w:proofErr w:type="spellStart"/>
      <w:r>
        <w:t>biosynthic</w:t>
      </w:r>
      <w:proofErr w:type="spellEnd"/>
      <w:r>
        <w:t xml:space="preserve"> gene cluster profile. We have checked the performance for classifier trained by samples from two different cohorts (</w:t>
      </w:r>
      <w:proofErr w:type="spellStart"/>
      <w:r>
        <w:t>MetaHIT</w:t>
      </w:r>
      <w:proofErr w:type="spellEnd"/>
      <w:r>
        <w:t xml:space="preserve"> and </w:t>
      </w:r>
      <w:proofErr w:type="spellStart"/>
      <w:r>
        <w:t>iHMP</w:t>
      </w:r>
      <w:proofErr w:type="spellEnd"/>
      <w:r>
        <w:t xml:space="preserve">). In </w:t>
      </w:r>
      <w:proofErr w:type="spellStart"/>
      <w:r>
        <w:t>MetaHIT</w:t>
      </w:r>
      <w:proofErr w:type="spellEnd"/>
      <w:r>
        <w:t xml:space="preserve">, BGC profiles are summarizes as the RPKM of reads mapped to a BGC and normalized both by sample's total read count and BGC length. In </w:t>
      </w:r>
      <w:proofErr w:type="spellStart"/>
      <w:r>
        <w:t>iHMP</w:t>
      </w:r>
      <w:proofErr w:type="spellEnd"/>
      <w:r>
        <w:t xml:space="preserve">, BGC profiles are summarized as in </w:t>
      </w:r>
      <w:proofErr w:type="spellStart"/>
      <w:r>
        <w:t>MetaHIT</w:t>
      </w:r>
      <w:proofErr w:type="spellEnd"/>
      <w:r>
        <w:t xml:space="preserve"> with the additional of averaging the RPKM of </w:t>
      </w:r>
    </w:p>
    <w:p w14:paraId="1C613928" w14:textId="77777777" w:rsidR="006E649B" w:rsidRDefault="006E649B" w:rsidP="006E649B"/>
    <w:p w14:paraId="58DA81E8" w14:textId="77777777" w:rsidR="006E649B" w:rsidRDefault="006E649B" w:rsidP="006E649B"/>
    <w:p w14:paraId="51B67AF8" w14:textId="77777777" w:rsidR="006E649B" w:rsidRDefault="006E649B" w:rsidP="006E649B"/>
    <w:p w14:paraId="60986631" w14:textId="77777777" w:rsidR="006E649B" w:rsidRDefault="006E649B" w:rsidP="006E649B"/>
    <w:p w14:paraId="5195476E" w14:textId="77777777" w:rsidR="006E649B" w:rsidRDefault="006E649B" w:rsidP="006E649B">
      <w:r>
        <w:t xml:space="preserve">ROC curves are gained per site using 5-fold cross-validation. The IBD cases proportion in each subsample is set as the same with the overall proportion. Each curve is calculated based on the predicted probabilities of being IBD given by the classifier trained by the 4 out of 5 subsamples for the rest one subsample. A mean ROC curve is then given by averaging over all 5 individual fold ROC curves and an approximated 95% pointwise confidence interval is also constructed by using normal approximation and the sample means and variances. The sparse logistic regression is implemented using </w:t>
      </w:r>
      <w:proofErr w:type="spellStart"/>
      <w:r>
        <w:t>LogisticRegression</w:t>
      </w:r>
      <w:proofErr w:type="spellEnd"/>
      <w:r>
        <w:t xml:space="preserve"> module in </w:t>
      </w:r>
      <w:proofErr w:type="spellStart"/>
      <w:r>
        <w:t>scikit</w:t>
      </w:r>
      <w:proofErr w:type="spellEnd"/>
      <w:r>
        <w:t>-learn package (http://www.csie.ntu.edu.tw/~cjlin/liblinear/).</w:t>
      </w:r>
    </w:p>
    <w:p w14:paraId="66E23ACC" w14:textId="77777777" w:rsidR="006E649B" w:rsidRDefault="006E649B" w:rsidP="006E649B"/>
    <w:p w14:paraId="0FF69D46" w14:textId="77777777" w:rsidR="006E649B" w:rsidRDefault="006E649B" w:rsidP="006E649B"/>
    <w:p w14:paraId="62D73A4A" w14:textId="02FC2EE5" w:rsidR="001F28F6" w:rsidRDefault="006E649B" w:rsidP="006E649B">
      <w:r>
        <w:t>The BGC profiles are summarized as the raw counts of genus-level taxa detected in at least one sample and these counts are further normalized per sample by the total counts of all taxa in that sample so that the resulting relative abundances sum up to 1.</w:t>
      </w:r>
    </w:p>
    <w:sectPr w:rsidR="001F28F6" w:rsidSect="00D13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9BF91" w14:textId="77777777" w:rsidR="00BB39CF" w:rsidRDefault="00BB39CF" w:rsidP="00AB3A12">
      <w:r>
        <w:separator/>
      </w:r>
    </w:p>
  </w:endnote>
  <w:endnote w:type="continuationSeparator" w:id="0">
    <w:p w14:paraId="2396CBB1" w14:textId="77777777" w:rsidR="00BB39CF" w:rsidRDefault="00BB39CF" w:rsidP="00AB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47D58" w14:textId="77777777" w:rsidR="00BB39CF" w:rsidRDefault="00BB39CF" w:rsidP="00AB3A12">
      <w:r>
        <w:separator/>
      </w:r>
    </w:p>
  </w:footnote>
  <w:footnote w:type="continuationSeparator" w:id="0">
    <w:p w14:paraId="012F5090" w14:textId="77777777" w:rsidR="00BB39CF" w:rsidRDefault="00BB39CF" w:rsidP="00AB3A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11B88"/>
    <w:multiLevelType w:val="multilevel"/>
    <w:tmpl w:val="61603CC0"/>
    <w:lvl w:ilvl="0">
      <w:start w:val="1"/>
      <w:numFmt w:val="decimal"/>
      <w:lvlText w:val="%1."/>
      <w:lvlJc w:val="left"/>
      <w:pPr>
        <w:ind w:left="720" w:hanging="360"/>
      </w:pPr>
      <w:rPr>
        <w:rFonts w:hint="default"/>
        <w:b/>
        <w:bCs/>
        <w:color w:val="941100"/>
      </w:rPr>
    </w:lvl>
    <w:lvl w:ilvl="1">
      <w:start w:val="1"/>
      <w:numFmt w:val="decimal"/>
      <w:isLgl/>
      <w:lvlText w:val="%1.%2"/>
      <w:lvlJc w:val="left"/>
      <w:pPr>
        <w:ind w:left="760" w:hanging="400"/>
      </w:pPr>
      <w:rPr>
        <w:rFonts w:eastAsiaTheme="minorEastAsia" w:hint="default"/>
        <w:b/>
        <w:bCs w:val="0"/>
        <w:color w:val="941100"/>
      </w:rPr>
    </w:lvl>
    <w:lvl w:ilvl="2">
      <w:start w:val="1"/>
      <w:numFmt w:val="decimal"/>
      <w:isLgl/>
      <w:lvlText w:val="%1.%2.%3"/>
      <w:lvlJc w:val="left"/>
      <w:pPr>
        <w:ind w:left="1080" w:hanging="720"/>
      </w:pPr>
      <w:rPr>
        <w:rFonts w:eastAsiaTheme="minorEastAsia" w:hint="default"/>
        <w:b w:val="0"/>
        <w:color w:val="auto"/>
      </w:rPr>
    </w:lvl>
    <w:lvl w:ilvl="3">
      <w:start w:val="1"/>
      <w:numFmt w:val="decimal"/>
      <w:isLgl/>
      <w:lvlText w:val="%1.%2.%3.%4"/>
      <w:lvlJc w:val="left"/>
      <w:pPr>
        <w:ind w:left="1440" w:hanging="1080"/>
      </w:pPr>
      <w:rPr>
        <w:rFonts w:eastAsiaTheme="minorEastAsia" w:hint="default"/>
        <w:b w:val="0"/>
        <w:color w:val="auto"/>
      </w:rPr>
    </w:lvl>
    <w:lvl w:ilvl="4">
      <w:start w:val="1"/>
      <w:numFmt w:val="decimal"/>
      <w:isLgl/>
      <w:lvlText w:val="%1.%2.%3.%4.%5"/>
      <w:lvlJc w:val="left"/>
      <w:pPr>
        <w:ind w:left="1440" w:hanging="1080"/>
      </w:pPr>
      <w:rPr>
        <w:rFonts w:eastAsiaTheme="minorEastAsia" w:hint="default"/>
        <w:b w:val="0"/>
        <w:color w:val="auto"/>
      </w:rPr>
    </w:lvl>
    <w:lvl w:ilvl="5">
      <w:start w:val="1"/>
      <w:numFmt w:val="decimal"/>
      <w:isLgl/>
      <w:lvlText w:val="%1.%2.%3.%4.%5.%6"/>
      <w:lvlJc w:val="left"/>
      <w:pPr>
        <w:ind w:left="1800" w:hanging="1440"/>
      </w:pPr>
      <w:rPr>
        <w:rFonts w:eastAsiaTheme="minorEastAsia" w:hint="default"/>
        <w:b w:val="0"/>
        <w:color w:val="auto"/>
      </w:rPr>
    </w:lvl>
    <w:lvl w:ilvl="6">
      <w:start w:val="1"/>
      <w:numFmt w:val="decimal"/>
      <w:isLgl/>
      <w:lvlText w:val="%1.%2.%3.%4.%5.%6.%7"/>
      <w:lvlJc w:val="left"/>
      <w:pPr>
        <w:ind w:left="1800" w:hanging="1440"/>
      </w:pPr>
      <w:rPr>
        <w:rFonts w:eastAsiaTheme="minorEastAsia" w:hint="default"/>
        <w:b w:val="0"/>
        <w:color w:val="auto"/>
      </w:rPr>
    </w:lvl>
    <w:lvl w:ilvl="7">
      <w:start w:val="1"/>
      <w:numFmt w:val="decimal"/>
      <w:isLgl/>
      <w:lvlText w:val="%1.%2.%3.%4.%5.%6.%7.%8"/>
      <w:lvlJc w:val="left"/>
      <w:pPr>
        <w:ind w:left="2160" w:hanging="1800"/>
      </w:pPr>
      <w:rPr>
        <w:rFonts w:eastAsiaTheme="minorEastAsia" w:hint="default"/>
        <w:b w:val="0"/>
        <w:color w:val="auto"/>
      </w:rPr>
    </w:lvl>
    <w:lvl w:ilvl="8">
      <w:start w:val="1"/>
      <w:numFmt w:val="decimal"/>
      <w:isLgl/>
      <w:lvlText w:val="%1.%2.%3.%4.%5.%6.%7.%8.%9"/>
      <w:lvlJc w:val="left"/>
      <w:pPr>
        <w:ind w:left="2160" w:hanging="1800"/>
      </w:pPr>
      <w:rPr>
        <w:rFonts w:eastAsiaTheme="minorEastAsia" w:hint="default"/>
        <w:b w:val="0"/>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C3"/>
    <w:rsid w:val="00001FA9"/>
    <w:rsid w:val="00002242"/>
    <w:rsid w:val="00004352"/>
    <w:rsid w:val="000108C4"/>
    <w:rsid w:val="000122E8"/>
    <w:rsid w:val="00014EBE"/>
    <w:rsid w:val="00033578"/>
    <w:rsid w:val="00045878"/>
    <w:rsid w:val="000472ED"/>
    <w:rsid w:val="00051A82"/>
    <w:rsid w:val="000571A2"/>
    <w:rsid w:val="000615AC"/>
    <w:rsid w:val="00066A25"/>
    <w:rsid w:val="00072E07"/>
    <w:rsid w:val="0007666B"/>
    <w:rsid w:val="00077D91"/>
    <w:rsid w:val="00094345"/>
    <w:rsid w:val="000A020E"/>
    <w:rsid w:val="000C2853"/>
    <w:rsid w:val="000C285A"/>
    <w:rsid w:val="000C2CA8"/>
    <w:rsid w:val="000C5900"/>
    <w:rsid w:val="000C6FA7"/>
    <w:rsid w:val="000D2F2A"/>
    <w:rsid w:val="000D7164"/>
    <w:rsid w:val="000E53B5"/>
    <w:rsid w:val="000F31D1"/>
    <w:rsid w:val="000F50EF"/>
    <w:rsid w:val="000F7A41"/>
    <w:rsid w:val="00112D06"/>
    <w:rsid w:val="001304A0"/>
    <w:rsid w:val="001603E1"/>
    <w:rsid w:val="00165B3A"/>
    <w:rsid w:val="00190895"/>
    <w:rsid w:val="001A00A2"/>
    <w:rsid w:val="001A3A70"/>
    <w:rsid w:val="001B4DA9"/>
    <w:rsid w:val="001B590F"/>
    <w:rsid w:val="001C6D6A"/>
    <w:rsid w:val="001E1BC1"/>
    <w:rsid w:val="001F0C2B"/>
    <w:rsid w:val="001F28F6"/>
    <w:rsid w:val="00211BFD"/>
    <w:rsid w:val="00243783"/>
    <w:rsid w:val="0025206E"/>
    <w:rsid w:val="00287F43"/>
    <w:rsid w:val="00295944"/>
    <w:rsid w:val="002B268E"/>
    <w:rsid w:val="002C67A9"/>
    <w:rsid w:val="002D55E7"/>
    <w:rsid w:val="002F6E6C"/>
    <w:rsid w:val="00317AB3"/>
    <w:rsid w:val="00317FF8"/>
    <w:rsid w:val="00322929"/>
    <w:rsid w:val="0033233F"/>
    <w:rsid w:val="0034539B"/>
    <w:rsid w:val="0037028F"/>
    <w:rsid w:val="003714ED"/>
    <w:rsid w:val="00375CA9"/>
    <w:rsid w:val="00380DB3"/>
    <w:rsid w:val="003836B0"/>
    <w:rsid w:val="003922A6"/>
    <w:rsid w:val="003959B8"/>
    <w:rsid w:val="003A1C4D"/>
    <w:rsid w:val="003B2645"/>
    <w:rsid w:val="003C4531"/>
    <w:rsid w:val="003C5A70"/>
    <w:rsid w:val="003D6341"/>
    <w:rsid w:val="003D784B"/>
    <w:rsid w:val="003E759A"/>
    <w:rsid w:val="003F1E16"/>
    <w:rsid w:val="00423CE7"/>
    <w:rsid w:val="00427DE1"/>
    <w:rsid w:val="00444970"/>
    <w:rsid w:val="00464C4C"/>
    <w:rsid w:val="00482FBD"/>
    <w:rsid w:val="004A1979"/>
    <w:rsid w:val="004A72EC"/>
    <w:rsid w:val="004A7E8B"/>
    <w:rsid w:val="004B1752"/>
    <w:rsid w:val="004B4610"/>
    <w:rsid w:val="004C07DC"/>
    <w:rsid w:val="004D1D38"/>
    <w:rsid w:val="004D7D19"/>
    <w:rsid w:val="004E0D4B"/>
    <w:rsid w:val="004E1949"/>
    <w:rsid w:val="004E2165"/>
    <w:rsid w:val="004E4110"/>
    <w:rsid w:val="004F6CCB"/>
    <w:rsid w:val="00500D0E"/>
    <w:rsid w:val="0051486E"/>
    <w:rsid w:val="00523207"/>
    <w:rsid w:val="00524B5B"/>
    <w:rsid w:val="005265C9"/>
    <w:rsid w:val="00545286"/>
    <w:rsid w:val="00556316"/>
    <w:rsid w:val="00556C71"/>
    <w:rsid w:val="0056377D"/>
    <w:rsid w:val="005851F4"/>
    <w:rsid w:val="0059462E"/>
    <w:rsid w:val="005A13D8"/>
    <w:rsid w:val="005A5DBF"/>
    <w:rsid w:val="005B3870"/>
    <w:rsid w:val="005C3AA7"/>
    <w:rsid w:val="005E29B4"/>
    <w:rsid w:val="005F0545"/>
    <w:rsid w:val="005F49AF"/>
    <w:rsid w:val="00626867"/>
    <w:rsid w:val="00641FE8"/>
    <w:rsid w:val="00642161"/>
    <w:rsid w:val="00646180"/>
    <w:rsid w:val="00660DFE"/>
    <w:rsid w:val="00666934"/>
    <w:rsid w:val="00677554"/>
    <w:rsid w:val="00682856"/>
    <w:rsid w:val="00687D15"/>
    <w:rsid w:val="00692EF3"/>
    <w:rsid w:val="006A1E00"/>
    <w:rsid w:val="006A383C"/>
    <w:rsid w:val="006A42E5"/>
    <w:rsid w:val="006A5ADC"/>
    <w:rsid w:val="006B0333"/>
    <w:rsid w:val="006B500B"/>
    <w:rsid w:val="006B6889"/>
    <w:rsid w:val="006C4B2D"/>
    <w:rsid w:val="006D309A"/>
    <w:rsid w:val="006D36BE"/>
    <w:rsid w:val="006E521B"/>
    <w:rsid w:val="006E649B"/>
    <w:rsid w:val="006F247E"/>
    <w:rsid w:val="00702945"/>
    <w:rsid w:val="007049A5"/>
    <w:rsid w:val="00706611"/>
    <w:rsid w:val="00710560"/>
    <w:rsid w:val="00717FEF"/>
    <w:rsid w:val="00724182"/>
    <w:rsid w:val="00725057"/>
    <w:rsid w:val="00730369"/>
    <w:rsid w:val="00735FB9"/>
    <w:rsid w:val="00742652"/>
    <w:rsid w:val="0074662E"/>
    <w:rsid w:val="00750DCF"/>
    <w:rsid w:val="00753C7B"/>
    <w:rsid w:val="00762D5C"/>
    <w:rsid w:val="00770861"/>
    <w:rsid w:val="00783549"/>
    <w:rsid w:val="00792E9D"/>
    <w:rsid w:val="007A3DC9"/>
    <w:rsid w:val="007A59FD"/>
    <w:rsid w:val="007C09EF"/>
    <w:rsid w:val="007C1B63"/>
    <w:rsid w:val="007C32D6"/>
    <w:rsid w:val="007D1107"/>
    <w:rsid w:val="007D7990"/>
    <w:rsid w:val="007E11CA"/>
    <w:rsid w:val="007E4E73"/>
    <w:rsid w:val="007E566F"/>
    <w:rsid w:val="007E6F19"/>
    <w:rsid w:val="007F7993"/>
    <w:rsid w:val="00807CA7"/>
    <w:rsid w:val="00811DAA"/>
    <w:rsid w:val="00811E36"/>
    <w:rsid w:val="008222F2"/>
    <w:rsid w:val="00824AF4"/>
    <w:rsid w:val="008377B9"/>
    <w:rsid w:val="00843827"/>
    <w:rsid w:val="00856B14"/>
    <w:rsid w:val="0086565E"/>
    <w:rsid w:val="00866ED2"/>
    <w:rsid w:val="00891EAD"/>
    <w:rsid w:val="008A22D9"/>
    <w:rsid w:val="008A403D"/>
    <w:rsid w:val="008B400F"/>
    <w:rsid w:val="008B67F8"/>
    <w:rsid w:val="008C671A"/>
    <w:rsid w:val="008D2ADB"/>
    <w:rsid w:val="008D3177"/>
    <w:rsid w:val="008E10D5"/>
    <w:rsid w:val="008F27B4"/>
    <w:rsid w:val="008F36D5"/>
    <w:rsid w:val="008F7FE9"/>
    <w:rsid w:val="00902442"/>
    <w:rsid w:val="009038ED"/>
    <w:rsid w:val="0090492C"/>
    <w:rsid w:val="00933B70"/>
    <w:rsid w:val="00941A76"/>
    <w:rsid w:val="00944828"/>
    <w:rsid w:val="00947FA4"/>
    <w:rsid w:val="009720B7"/>
    <w:rsid w:val="00972AAE"/>
    <w:rsid w:val="00992539"/>
    <w:rsid w:val="009B7501"/>
    <w:rsid w:val="009C0480"/>
    <w:rsid w:val="009C21F0"/>
    <w:rsid w:val="009D125B"/>
    <w:rsid w:val="009D35C5"/>
    <w:rsid w:val="009D4221"/>
    <w:rsid w:val="009E5011"/>
    <w:rsid w:val="009F2276"/>
    <w:rsid w:val="00A03DF3"/>
    <w:rsid w:val="00A112FB"/>
    <w:rsid w:val="00A2715E"/>
    <w:rsid w:val="00A31EE0"/>
    <w:rsid w:val="00A34E2F"/>
    <w:rsid w:val="00A4180D"/>
    <w:rsid w:val="00A45F3D"/>
    <w:rsid w:val="00A53FF1"/>
    <w:rsid w:val="00A557D2"/>
    <w:rsid w:val="00A7274D"/>
    <w:rsid w:val="00A734D6"/>
    <w:rsid w:val="00A746B1"/>
    <w:rsid w:val="00A901EB"/>
    <w:rsid w:val="00A92CC9"/>
    <w:rsid w:val="00AA0F84"/>
    <w:rsid w:val="00AB3A12"/>
    <w:rsid w:val="00AE61FF"/>
    <w:rsid w:val="00AF0032"/>
    <w:rsid w:val="00AF6FAB"/>
    <w:rsid w:val="00B0198D"/>
    <w:rsid w:val="00B064C3"/>
    <w:rsid w:val="00B2184F"/>
    <w:rsid w:val="00B36CB6"/>
    <w:rsid w:val="00B41261"/>
    <w:rsid w:val="00B45E84"/>
    <w:rsid w:val="00B472BD"/>
    <w:rsid w:val="00B47368"/>
    <w:rsid w:val="00B5313F"/>
    <w:rsid w:val="00B54C88"/>
    <w:rsid w:val="00B55590"/>
    <w:rsid w:val="00B7688F"/>
    <w:rsid w:val="00B97FD8"/>
    <w:rsid w:val="00BB39CF"/>
    <w:rsid w:val="00BC263E"/>
    <w:rsid w:val="00BC3321"/>
    <w:rsid w:val="00BC5755"/>
    <w:rsid w:val="00BC7A2A"/>
    <w:rsid w:val="00BD14AA"/>
    <w:rsid w:val="00BD6986"/>
    <w:rsid w:val="00BE0CD2"/>
    <w:rsid w:val="00BE5FF6"/>
    <w:rsid w:val="00BE6AEB"/>
    <w:rsid w:val="00BF0D42"/>
    <w:rsid w:val="00BF39C1"/>
    <w:rsid w:val="00C02BC9"/>
    <w:rsid w:val="00C02E86"/>
    <w:rsid w:val="00C06042"/>
    <w:rsid w:val="00C116DF"/>
    <w:rsid w:val="00C11B33"/>
    <w:rsid w:val="00C23A28"/>
    <w:rsid w:val="00C34434"/>
    <w:rsid w:val="00C418FF"/>
    <w:rsid w:val="00C45DCC"/>
    <w:rsid w:val="00C541EA"/>
    <w:rsid w:val="00C67223"/>
    <w:rsid w:val="00C76F67"/>
    <w:rsid w:val="00C87F83"/>
    <w:rsid w:val="00CB62A3"/>
    <w:rsid w:val="00CD6606"/>
    <w:rsid w:val="00CD6978"/>
    <w:rsid w:val="00CD6B90"/>
    <w:rsid w:val="00D13BA7"/>
    <w:rsid w:val="00D156F9"/>
    <w:rsid w:val="00D17D27"/>
    <w:rsid w:val="00D249D1"/>
    <w:rsid w:val="00D25703"/>
    <w:rsid w:val="00D27299"/>
    <w:rsid w:val="00D34579"/>
    <w:rsid w:val="00D36F13"/>
    <w:rsid w:val="00D40C9A"/>
    <w:rsid w:val="00D45098"/>
    <w:rsid w:val="00D50B1A"/>
    <w:rsid w:val="00D67386"/>
    <w:rsid w:val="00D83F41"/>
    <w:rsid w:val="00D86CEB"/>
    <w:rsid w:val="00D9693A"/>
    <w:rsid w:val="00D9781E"/>
    <w:rsid w:val="00DB3F32"/>
    <w:rsid w:val="00DC114B"/>
    <w:rsid w:val="00DC465D"/>
    <w:rsid w:val="00DD00DA"/>
    <w:rsid w:val="00DF328C"/>
    <w:rsid w:val="00DF43E3"/>
    <w:rsid w:val="00E11191"/>
    <w:rsid w:val="00E218DC"/>
    <w:rsid w:val="00E3319B"/>
    <w:rsid w:val="00E50BD3"/>
    <w:rsid w:val="00E85F29"/>
    <w:rsid w:val="00EA0579"/>
    <w:rsid w:val="00EB47EC"/>
    <w:rsid w:val="00ED2A23"/>
    <w:rsid w:val="00EE110A"/>
    <w:rsid w:val="00EE1271"/>
    <w:rsid w:val="00EF0D0F"/>
    <w:rsid w:val="00EF7C40"/>
    <w:rsid w:val="00F279DE"/>
    <w:rsid w:val="00F30F87"/>
    <w:rsid w:val="00F464D6"/>
    <w:rsid w:val="00F5005B"/>
    <w:rsid w:val="00F61C15"/>
    <w:rsid w:val="00F6391D"/>
    <w:rsid w:val="00F66615"/>
    <w:rsid w:val="00F72F53"/>
    <w:rsid w:val="00F73005"/>
    <w:rsid w:val="00F84335"/>
    <w:rsid w:val="00F876AD"/>
    <w:rsid w:val="00F90E59"/>
    <w:rsid w:val="00F91E7D"/>
    <w:rsid w:val="00FA5FF3"/>
    <w:rsid w:val="00FA79FE"/>
    <w:rsid w:val="00FC12C5"/>
    <w:rsid w:val="00FC12DF"/>
    <w:rsid w:val="00FC1765"/>
    <w:rsid w:val="00FD21D6"/>
    <w:rsid w:val="00FE1E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89B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71A2"/>
    <w:rPr>
      <w:rFonts w:ascii="Times New Roman" w:hAnsi="Times New Roman" w:cs="Times New Roman"/>
    </w:rPr>
  </w:style>
  <w:style w:type="paragraph" w:styleId="Heading4">
    <w:name w:val="heading 4"/>
    <w:basedOn w:val="Normal"/>
    <w:link w:val="Heading4Char"/>
    <w:uiPriority w:val="9"/>
    <w:qFormat/>
    <w:rsid w:val="006A383C"/>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19"/>
    <w:pPr>
      <w:ind w:left="720"/>
      <w:contextualSpacing/>
    </w:pPr>
    <w:rPr>
      <w:rFonts w:asciiTheme="minorHAnsi" w:eastAsiaTheme="minorEastAsia" w:hAnsiTheme="minorHAnsi" w:cstheme="minorBidi"/>
      <w:lang w:eastAsia="ja-JP"/>
    </w:rPr>
  </w:style>
  <w:style w:type="character" w:styleId="Strong">
    <w:name w:val="Strong"/>
    <w:basedOn w:val="DefaultParagraphFont"/>
    <w:uiPriority w:val="22"/>
    <w:qFormat/>
    <w:rsid w:val="001F28F6"/>
    <w:rPr>
      <w:b/>
      <w:bCs/>
    </w:rPr>
  </w:style>
  <w:style w:type="character" w:styleId="Hyperlink">
    <w:name w:val="Hyperlink"/>
    <w:basedOn w:val="DefaultParagraphFont"/>
    <w:uiPriority w:val="99"/>
    <w:unhideWhenUsed/>
    <w:rsid w:val="001F28F6"/>
    <w:rPr>
      <w:color w:val="0000FF"/>
      <w:u w:val="single"/>
    </w:rPr>
  </w:style>
  <w:style w:type="character" w:styleId="FollowedHyperlink">
    <w:name w:val="FollowedHyperlink"/>
    <w:basedOn w:val="DefaultParagraphFont"/>
    <w:uiPriority w:val="99"/>
    <w:semiHidden/>
    <w:unhideWhenUsed/>
    <w:rsid w:val="00045878"/>
    <w:rPr>
      <w:color w:val="954F72" w:themeColor="followedHyperlink"/>
      <w:u w:val="single"/>
    </w:rPr>
  </w:style>
  <w:style w:type="character" w:customStyle="1" w:styleId="Heading4Char">
    <w:name w:val="Heading 4 Char"/>
    <w:basedOn w:val="DefaultParagraphFont"/>
    <w:link w:val="Heading4"/>
    <w:uiPriority w:val="9"/>
    <w:rsid w:val="006A383C"/>
    <w:rPr>
      <w:rFonts w:ascii="Times New Roman" w:hAnsi="Times New Roman" w:cs="Times New Roman"/>
      <w:b/>
      <w:bCs/>
    </w:rPr>
  </w:style>
  <w:style w:type="paragraph" w:customStyle="1" w:styleId="p">
    <w:name w:val="p"/>
    <w:basedOn w:val="Normal"/>
    <w:rsid w:val="006A383C"/>
    <w:pPr>
      <w:spacing w:before="100" w:beforeAutospacing="1" w:after="100" w:afterAutospacing="1"/>
    </w:pPr>
  </w:style>
  <w:style w:type="paragraph" w:styleId="Header">
    <w:name w:val="header"/>
    <w:basedOn w:val="Normal"/>
    <w:link w:val="HeaderChar"/>
    <w:uiPriority w:val="99"/>
    <w:unhideWhenUsed/>
    <w:rsid w:val="00AB3A1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B3A12"/>
  </w:style>
  <w:style w:type="paragraph" w:styleId="Footer">
    <w:name w:val="footer"/>
    <w:basedOn w:val="Normal"/>
    <w:link w:val="FooterChar"/>
    <w:uiPriority w:val="99"/>
    <w:unhideWhenUsed/>
    <w:rsid w:val="00AB3A1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B3A12"/>
  </w:style>
  <w:style w:type="character" w:styleId="Emphasis">
    <w:name w:val="Emphasis"/>
    <w:basedOn w:val="DefaultParagraphFont"/>
    <w:uiPriority w:val="20"/>
    <w:qFormat/>
    <w:rsid w:val="00165B3A"/>
    <w:rPr>
      <w:i/>
      <w:iCs/>
    </w:rPr>
  </w:style>
  <w:style w:type="character" w:styleId="PlaceholderText">
    <w:name w:val="Placeholder Text"/>
    <w:basedOn w:val="DefaultParagraphFont"/>
    <w:uiPriority w:val="99"/>
    <w:semiHidden/>
    <w:rsid w:val="007C32D6"/>
    <w:rPr>
      <w:color w:val="808080"/>
    </w:rPr>
  </w:style>
  <w:style w:type="paragraph" w:styleId="HTMLPreformatted">
    <w:name w:val="HTML Preformatted"/>
    <w:basedOn w:val="Normal"/>
    <w:link w:val="HTMLPreformattedChar"/>
    <w:uiPriority w:val="99"/>
    <w:unhideWhenUsed/>
    <w:rsid w:val="000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122E8"/>
    <w:rPr>
      <w:rFonts w:ascii="Courier New" w:hAnsi="Courier New" w:cs="Courier New"/>
      <w:sz w:val="20"/>
      <w:szCs w:val="20"/>
    </w:rPr>
  </w:style>
  <w:style w:type="paragraph" w:styleId="Subtitle">
    <w:name w:val="Subtitle"/>
    <w:basedOn w:val="Normal"/>
    <w:next w:val="Normal"/>
    <w:link w:val="SubtitleChar"/>
    <w:uiPriority w:val="11"/>
    <w:qFormat/>
    <w:rsid w:val="001304A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304A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3709">
      <w:bodyDiv w:val="1"/>
      <w:marLeft w:val="0"/>
      <w:marRight w:val="0"/>
      <w:marTop w:val="0"/>
      <w:marBottom w:val="0"/>
      <w:divBdr>
        <w:top w:val="none" w:sz="0" w:space="0" w:color="auto"/>
        <w:left w:val="none" w:sz="0" w:space="0" w:color="auto"/>
        <w:bottom w:val="none" w:sz="0" w:space="0" w:color="auto"/>
        <w:right w:val="none" w:sz="0" w:space="0" w:color="auto"/>
      </w:divBdr>
    </w:div>
    <w:div w:id="28382428">
      <w:bodyDiv w:val="1"/>
      <w:marLeft w:val="0"/>
      <w:marRight w:val="0"/>
      <w:marTop w:val="0"/>
      <w:marBottom w:val="0"/>
      <w:divBdr>
        <w:top w:val="none" w:sz="0" w:space="0" w:color="auto"/>
        <w:left w:val="none" w:sz="0" w:space="0" w:color="auto"/>
        <w:bottom w:val="none" w:sz="0" w:space="0" w:color="auto"/>
        <w:right w:val="none" w:sz="0" w:space="0" w:color="auto"/>
      </w:divBdr>
    </w:div>
    <w:div w:id="106004473">
      <w:bodyDiv w:val="1"/>
      <w:marLeft w:val="0"/>
      <w:marRight w:val="0"/>
      <w:marTop w:val="0"/>
      <w:marBottom w:val="0"/>
      <w:divBdr>
        <w:top w:val="none" w:sz="0" w:space="0" w:color="auto"/>
        <w:left w:val="none" w:sz="0" w:space="0" w:color="auto"/>
        <w:bottom w:val="none" w:sz="0" w:space="0" w:color="auto"/>
        <w:right w:val="none" w:sz="0" w:space="0" w:color="auto"/>
      </w:divBdr>
    </w:div>
    <w:div w:id="165097604">
      <w:bodyDiv w:val="1"/>
      <w:marLeft w:val="0"/>
      <w:marRight w:val="0"/>
      <w:marTop w:val="0"/>
      <w:marBottom w:val="0"/>
      <w:divBdr>
        <w:top w:val="none" w:sz="0" w:space="0" w:color="auto"/>
        <w:left w:val="none" w:sz="0" w:space="0" w:color="auto"/>
        <w:bottom w:val="none" w:sz="0" w:space="0" w:color="auto"/>
        <w:right w:val="none" w:sz="0" w:space="0" w:color="auto"/>
      </w:divBdr>
    </w:div>
    <w:div w:id="217324737">
      <w:bodyDiv w:val="1"/>
      <w:marLeft w:val="0"/>
      <w:marRight w:val="0"/>
      <w:marTop w:val="0"/>
      <w:marBottom w:val="0"/>
      <w:divBdr>
        <w:top w:val="none" w:sz="0" w:space="0" w:color="auto"/>
        <w:left w:val="none" w:sz="0" w:space="0" w:color="auto"/>
        <w:bottom w:val="none" w:sz="0" w:space="0" w:color="auto"/>
        <w:right w:val="none" w:sz="0" w:space="0" w:color="auto"/>
      </w:divBdr>
    </w:div>
    <w:div w:id="224032698">
      <w:bodyDiv w:val="1"/>
      <w:marLeft w:val="0"/>
      <w:marRight w:val="0"/>
      <w:marTop w:val="0"/>
      <w:marBottom w:val="0"/>
      <w:divBdr>
        <w:top w:val="none" w:sz="0" w:space="0" w:color="auto"/>
        <w:left w:val="none" w:sz="0" w:space="0" w:color="auto"/>
        <w:bottom w:val="none" w:sz="0" w:space="0" w:color="auto"/>
        <w:right w:val="none" w:sz="0" w:space="0" w:color="auto"/>
      </w:divBdr>
    </w:div>
    <w:div w:id="231935502">
      <w:bodyDiv w:val="1"/>
      <w:marLeft w:val="0"/>
      <w:marRight w:val="0"/>
      <w:marTop w:val="0"/>
      <w:marBottom w:val="0"/>
      <w:divBdr>
        <w:top w:val="none" w:sz="0" w:space="0" w:color="auto"/>
        <w:left w:val="none" w:sz="0" w:space="0" w:color="auto"/>
        <w:bottom w:val="none" w:sz="0" w:space="0" w:color="auto"/>
        <w:right w:val="none" w:sz="0" w:space="0" w:color="auto"/>
      </w:divBdr>
    </w:div>
    <w:div w:id="418794495">
      <w:bodyDiv w:val="1"/>
      <w:marLeft w:val="0"/>
      <w:marRight w:val="0"/>
      <w:marTop w:val="0"/>
      <w:marBottom w:val="0"/>
      <w:divBdr>
        <w:top w:val="none" w:sz="0" w:space="0" w:color="auto"/>
        <w:left w:val="none" w:sz="0" w:space="0" w:color="auto"/>
        <w:bottom w:val="none" w:sz="0" w:space="0" w:color="auto"/>
        <w:right w:val="none" w:sz="0" w:space="0" w:color="auto"/>
      </w:divBdr>
    </w:div>
    <w:div w:id="453332995">
      <w:bodyDiv w:val="1"/>
      <w:marLeft w:val="0"/>
      <w:marRight w:val="0"/>
      <w:marTop w:val="0"/>
      <w:marBottom w:val="0"/>
      <w:divBdr>
        <w:top w:val="none" w:sz="0" w:space="0" w:color="auto"/>
        <w:left w:val="none" w:sz="0" w:space="0" w:color="auto"/>
        <w:bottom w:val="none" w:sz="0" w:space="0" w:color="auto"/>
        <w:right w:val="none" w:sz="0" w:space="0" w:color="auto"/>
      </w:divBdr>
    </w:div>
    <w:div w:id="488715834">
      <w:bodyDiv w:val="1"/>
      <w:marLeft w:val="0"/>
      <w:marRight w:val="0"/>
      <w:marTop w:val="0"/>
      <w:marBottom w:val="0"/>
      <w:divBdr>
        <w:top w:val="none" w:sz="0" w:space="0" w:color="auto"/>
        <w:left w:val="none" w:sz="0" w:space="0" w:color="auto"/>
        <w:bottom w:val="none" w:sz="0" w:space="0" w:color="auto"/>
        <w:right w:val="none" w:sz="0" w:space="0" w:color="auto"/>
      </w:divBdr>
    </w:div>
    <w:div w:id="528489279">
      <w:bodyDiv w:val="1"/>
      <w:marLeft w:val="0"/>
      <w:marRight w:val="0"/>
      <w:marTop w:val="0"/>
      <w:marBottom w:val="0"/>
      <w:divBdr>
        <w:top w:val="none" w:sz="0" w:space="0" w:color="auto"/>
        <w:left w:val="none" w:sz="0" w:space="0" w:color="auto"/>
        <w:bottom w:val="none" w:sz="0" w:space="0" w:color="auto"/>
        <w:right w:val="none" w:sz="0" w:space="0" w:color="auto"/>
      </w:divBdr>
    </w:div>
    <w:div w:id="558635739">
      <w:bodyDiv w:val="1"/>
      <w:marLeft w:val="0"/>
      <w:marRight w:val="0"/>
      <w:marTop w:val="0"/>
      <w:marBottom w:val="0"/>
      <w:divBdr>
        <w:top w:val="none" w:sz="0" w:space="0" w:color="auto"/>
        <w:left w:val="none" w:sz="0" w:space="0" w:color="auto"/>
        <w:bottom w:val="none" w:sz="0" w:space="0" w:color="auto"/>
        <w:right w:val="none" w:sz="0" w:space="0" w:color="auto"/>
      </w:divBdr>
    </w:div>
    <w:div w:id="610665430">
      <w:bodyDiv w:val="1"/>
      <w:marLeft w:val="0"/>
      <w:marRight w:val="0"/>
      <w:marTop w:val="0"/>
      <w:marBottom w:val="0"/>
      <w:divBdr>
        <w:top w:val="none" w:sz="0" w:space="0" w:color="auto"/>
        <w:left w:val="none" w:sz="0" w:space="0" w:color="auto"/>
        <w:bottom w:val="none" w:sz="0" w:space="0" w:color="auto"/>
        <w:right w:val="none" w:sz="0" w:space="0" w:color="auto"/>
      </w:divBdr>
      <w:divsChild>
        <w:div w:id="1814561258">
          <w:marLeft w:val="0"/>
          <w:marRight w:val="0"/>
          <w:marTop w:val="0"/>
          <w:marBottom w:val="0"/>
          <w:divBdr>
            <w:top w:val="none" w:sz="0" w:space="0" w:color="auto"/>
            <w:left w:val="none" w:sz="0" w:space="0" w:color="auto"/>
            <w:bottom w:val="none" w:sz="0" w:space="0" w:color="auto"/>
            <w:right w:val="none" w:sz="0" w:space="0" w:color="auto"/>
          </w:divBdr>
        </w:div>
        <w:div w:id="2061321992">
          <w:marLeft w:val="0"/>
          <w:marRight w:val="0"/>
          <w:marTop w:val="0"/>
          <w:marBottom w:val="0"/>
          <w:divBdr>
            <w:top w:val="none" w:sz="0" w:space="0" w:color="auto"/>
            <w:left w:val="none" w:sz="0" w:space="0" w:color="auto"/>
            <w:bottom w:val="none" w:sz="0" w:space="0" w:color="auto"/>
            <w:right w:val="none" w:sz="0" w:space="0" w:color="auto"/>
          </w:divBdr>
        </w:div>
        <w:div w:id="221870448">
          <w:marLeft w:val="0"/>
          <w:marRight w:val="0"/>
          <w:marTop w:val="0"/>
          <w:marBottom w:val="0"/>
          <w:divBdr>
            <w:top w:val="none" w:sz="0" w:space="0" w:color="auto"/>
            <w:left w:val="none" w:sz="0" w:space="0" w:color="auto"/>
            <w:bottom w:val="none" w:sz="0" w:space="0" w:color="auto"/>
            <w:right w:val="none" w:sz="0" w:space="0" w:color="auto"/>
          </w:divBdr>
        </w:div>
        <w:div w:id="1522475060">
          <w:marLeft w:val="0"/>
          <w:marRight w:val="0"/>
          <w:marTop w:val="0"/>
          <w:marBottom w:val="0"/>
          <w:divBdr>
            <w:top w:val="none" w:sz="0" w:space="0" w:color="auto"/>
            <w:left w:val="none" w:sz="0" w:space="0" w:color="auto"/>
            <w:bottom w:val="none" w:sz="0" w:space="0" w:color="auto"/>
            <w:right w:val="none" w:sz="0" w:space="0" w:color="auto"/>
          </w:divBdr>
        </w:div>
        <w:div w:id="2004236707">
          <w:marLeft w:val="0"/>
          <w:marRight w:val="0"/>
          <w:marTop w:val="0"/>
          <w:marBottom w:val="0"/>
          <w:divBdr>
            <w:top w:val="none" w:sz="0" w:space="0" w:color="auto"/>
            <w:left w:val="none" w:sz="0" w:space="0" w:color="auto"/>
            <w:bottom w:val="none" w:sz="0" w:space="0" w:color="auto"/>
            <w:right w:val="none" w:sz="0" w:space="0" w:color="auto"/>
          </w:divBdr>
        </w:div>
        <w:div w:id="1111899358">
          <w:marLeft w:val="0"/>
          <w:marRight w:val="0"/>
          <w:marTop w:val="0"/>
          <w:marBottom w:val="0"/>
          <w:divBdr>
            <w:top w:val="none" w:sz="0" w:space="0" w:color="auto"/>
            <w:left w:val="none" w:sz="0" w:space="0" w:color="auto"/>
            <w:bottom w:val="none" w:sz="0" w:space="0" w:color="auto"/>
            <w:right w:val="none" w:sz="0" w:space="0" w:color="auto"/>
          </w:divBdr>
        </w:div>
        <w:div w:id="881021728">
          <w:marLeft w:val="0"/>
          <w:marRight w:val="0"/>
          <w:marTop w:val="0"/>
          <w:marBottom w:val="0"/>
          <w:divBdr>
            <w:top w:val="none" w:sz="0" w:space="0" w:color="auto"/>
            <w:left w:val="none" w:sz="0" w:space="0" w:color="auto"/>
            <w:bottom w:val="none" w:sz="0" w:space="0" w:color="auto"/>
            <w:right w:val="none" w:sz="0" w:space="0" w:color="auto"/>
          </w:divBdr>
        </w:div>
        <w:div w:id="548686889">
          <w:marLeft w:val="0"/>
          <w:marRight w:val="0"/>
          <w:marTop w:val="0"/>
          <w:marBottom w:val="0"/>
          <w:divBdr>
            <w:top w:val="none" w:sz="0" w:space="0" w:color="auto"/>
            <w:left w:val="none" w:sz="0" w:space="0" w:color="auto"/>
            <w:bottom w:val="none" w:sz="0" w:space="0" w:color="auto"/>
            <w:right w:val="none" w:sz="0" w:space="0" w:color="auto"/>
          </w:divBdr>
        </w:div>
        <w:div w:id="1524897344">
          <w:marLeft w:val="0"/>
          <w:marRight w:val="0"/>
          <w:marTop w:val="0"/>
          <w:marBottom w:val="0"/>
          <w:divBdr>
            <w:top w:val="none" w:sz="0" w:space="0" w:color="auto"/>
            <w:left w:val="none" w:sz="0" w:space="0" w:color="auto"/>
            <w:bottom w:val="none" w:sz="0" w:space="0" w:color="auto"/>
            <w:right w:val="none" w:sz="0" w:space="0" w:color="auto"/>
          </w:divBdr>
        </w:div>
        <w:div w:id="659232668">
          <w:marLeft w:val="0"/>
          <w:marRight w:val="0"/>
          <w:marTop w:val="0"/>
          <w:marBottom w:val="0"/>
          <w:divBdr>
            <w:top w:val="none" w:sz="0" w:space="0" w:color="auto"/>
            <w:left w:val="none" w:sz="0" w:space="0" w:color="auto"/>
            <w:bottom w:val="none" w:sz="0" w:space="0" w:color="auto"/>
            <w:right w:val="none" w:sz="0" w:space="0" w:color="auto"/>
          </w:divBdr>
        </w:div>
        <w:div w:id="1515533833">
          <w:marLeft w:val="0"/>
          <w:marRight w:val="0"/>
          <w:marTop w:val="0"/>
          <w:marBottom w:val="0"/>
          <w:divBdr>
            <w:top w:val="none" w:sz="0" w:space="0" w:color="auto"/>
            <w:left w:val="none" w:sz="0" w:space="0" w:color="auto"/>
            <w:bottom w:val="none" w:sz="0" w:space="0" w:color="auto"/>
            <w:right w:val="none" w:sz="0" w:space="0" w:color="auto"/>
          </w:divBdr>
        </w:div>
        <w:div w:id="184366225">
          <w:marLeft w:val="0"/>
          <w:marRight w:val="0"/>
          <w:marTop w:val="0"/>
          <w:marBottom w:val="0"/>
          <w:divBdr>
            <w:top w:val="none" w:sz="0" w:space="0" w:color="auto"/>
            <w:left w:val="none" w:sz="0" w:space="0" w:color="auto"/>
            <w:bottom w:val="none" w:sz="0" w:space="0" w:color="auto"/>
            <w:right w:val="none" w:sz="0" w:space="0" w:color="auto"/>
          </w:divBdr>
        </w:div>
      </w:divsChild>
    </w:div>
    <w:div w:id="643702215">
      <w:bodyDiv w:val="1"/>
      <w:marLeft w:val="0"/>
      <w:marRight w:val="0"/>
      <w:marTop w:val="0"/>
      <w:marBottom w:val="0"/>
      <w:divBdr>
        <w:top w:val="none" w:sz="0" w:space="0" w:color="auto"/>
        <w:left w:val="none" w:sz="0" w:space="0" w:color="auto"/>
        <w:bottom w:val="none" w:sz="0" w:space="0" w:color="auto"/>
        <w:right w:val="none" w:sz="0" w:space="0" w:color="auto"/>
      </w:divBdr>
    </w:div>
    <w:div w:id="674310257">
      <w:bodyDiv w:val="1"/>
      <w:marLeft w:val="0"/>
      <w:marRight w:val="0"/>
      <w:marTop w:val="0"/>
      <w:marBottom w:val="0"/>
      <w:divBdr>
        <w:top w:val="none" w:sz="0" w:space="0" w:color="auto"/>
        <w:left w:val="none" w:sz="0" w:space="0" w:color="auto"/>
        <w:bottom w:val="none" w:sz="0" w:space="0" w:color="auto"/>
        <w:right w:val="none" w:sz="0" w:space="0" w:color="auto"/>
      </w:divBdr>
    </w:div>
    <w:div w:id="735052998">
      <w:bodyDiv w:val="1"/>
      <w:marLeft w:val="0"/>
      <w:marRight w:val="0"/>
      <w:marTop w:val="0"/>
      <w:marBottom w:val="0"/>
      <w:divBdr>
        <w:top w:val="none" w:sz="0" w:space="0" w:color="auto"/>
        <w:left w:val="none" w:sz="0" w:space="0" w:color="auto"/>
        <w:bottom w:val="none" w:sz="0" w:space="0" w:color="auto"/>
        <w:right w:val="none" w:sz="0" w:space="0" w:color="auto"/>
      </w:divBdr>
    </w:div>
    <w:div w:id="736393151">
      <w:bodyDiv w:val="1"/>
      <w:marLeft w:val="0"/>
      <w:marRight w:val="0"/>
      <w:marTop w:val="0"/>
      <w:marBottom w:val="0"/>
      <w:divBdr>
        <w:top w:val="none" w:sz="0" w:space="0" w:color="auto"/>
        <w:left w:val="none" w:sz="0" w:space="0" w:color="auto"/>
        <w:bottom w:val="none" w:sz="0" w:space="0" w:color="auto"/>
        <w:right w:val="none" w:sz="0" w:space="0" w:color="auto"/>
      </w:divBdr>
    </w:div>
    <w:div w:id="779842326">
      <w:bodyDiv w:val="1"/>
      <w:marLeft w:val="0"/>
      <w:marRight w:val="0"/>
      <w:marTop w:val="0"/>
      <w:marBottom w:val="0"/>
      <w:divBdr>
        <w:top w:val="none" w:sz="0" w:space="0" w:color="auto"/>
        <w:left w:val="none" w:sz="0" w:space="0" w:color="auto"/>
        <w:bottom w:val="none" w:sz="0" w:space="0" w:color="auto"/>
        <w:right w:val="none" w:sz="0" w:space="0" w:color="auto"/>
      </w:divBdr>
    </w:div>
    <w:div w:id="783620633">
      <w:bodyDiv w:val="1"/>
      <w:marLeft w:val="0"/>
      <w:marRight w:val="0"/>
      <w:marTop w:val="0"/>
      <w:marBottom w:val="0"/>
      <w:divBdr>
        <w:top w:val="none" w:sz="0" w:space="0" w:color="auto"/>
        <w:left w:val="none" w:sz="0" w:space="0" w:color="auto"/>
        <w:bottom w:val="none" w:sz="0" w:space="0" w:color="auto"/>
        <w:right w:val="none" w:sz="0" w:space="0" w:color="auto"/>
      </w:divBdr>
    </w:div>
    <w:div w:id="796990086">
      <w:bodyDiv w:val="1"/>
      <w:marLeft w:val="0"/>
      <w:marRight w:val="0"/>
      <w:marTop w:val="0"/>
      <w:marBottom w:val="0"/>
      <w:divBdr>
        <w:top w:val="none" w:sz="0" w:space="0" w:color="auto"/>
        <w:left w:val="none" w:sz="0" w:space="0" w:color="auto"/>
        <w:bottom w:val="none" w:sz="0" w:space="0" w:color="auto"/>
        <w:right w:val="none" w:sz="0" w:space="0" w:color="auto"/>
      </w:divBdr>
      <w:divsChild>
        <w:div w:id="1891959359">
          <w:marLeft w:val="0"/>
          <w:marRight w:val="0"/>
          <w:marTop w:val="0"/>
          <w:marBottom w:val="0"/>
          <w:divBdr>
            <w:top w:val="none" w:sz="0" w:space="0" w:color="auto"/>
            <w:left w:val="none" w:sz="0" w:space="0" w:color="auto"/>
            <w:bottom w:val="none" w:sz="0" w:space="0" w:color="auto"/>
            <w:right w:val="none" w:sz="0" w:space="0" w:color="auto"/>
          </w:divBdr>
        </w:div>
        <w:div w:id="917137583">
          <w:marLeft w:val="0"/>
          <w:marRight w:val="0"/>
          <w:marTop w:val="0"/>
          <w:marBottom w:val="0"/>
          <w:divBdr>
            <w:top w:val="none" w:sz="0" w:space="0" w:color="auto"/>
            <w:left w:val="none" w:sz="0" w:space="0" w:color="auto"/>
            <w:bottom w:val="none" w:sz="0" w:space="0" w:color="auto"/>
            <w:right w:val="none" w:sz="0" w:space="0" w:color="auto"/>
          </w:divBdr>
        </w:div>
        <w:div w:id="371271067">
          <w:marLeft w:val="0"/>
          <w:marRight w:val="0"/>
          <w:marTop w:val="0"/>
          <w:marBottom w:val="0"/>
          <w:divBdr>
            <w:top w:val="none" w:sz="0" w:space="0" w:color="auto"/>
            <w:left w:val="none" w:sz="0" w:space="0" w:color="auto"/>
            <w:bottom w:val="none" w:sz="0" w:space="0" w:color="auto"/>
            <w:right w:val="none" w:sz="0" w:space="0" w:color="auto"/>
          </w:divBdr>
        </w:div>
        <w:div w:id="1259412530">
          <w:marLeft w:val="0"/>
          <w:marRight w:val="0"/>
          <w:marTop w:val="0"/>
          <w:marBottom w:val="0"/>
          <w:divBdr>
            <w:top w:val="none" w:sz="0" w:space="0" w:color="auto"/>
            <w:left w:val="none" w:sz="0" w:space="0" w:color="auto"/>
            <w:bottom w:val="none" w:sz="0" w:space="0" w:color="auto"/>
            <w:right w:val="none" w:sz="0" w:space="0" w:color="auto"/>
          </w:divBdr>
        </w:div>
        <w:div w:id="830095283">
          <w:marLeft w:val="0"/>
          <w:marRight w:val="0"/>
          <w:marTop w:val="0"/>
          <w:marBottom w:val="0"/>
          <w:divBdr>
            <w:top w:val="none" w:sz="0" w:space="0" w:color="auto"/>
            <w:left w:val="none" w:sz="0" w:space="0" w:color="auto"/>
            <w:bottom w:val="none" w:sz="0" w:space="0" w:color="auto"/>
            <w:right w:val="none" w:sz="0" w:space="0" w:color="auto"/>
          </w:divBdr>
        </w:div>
        <w:div w:id="1522743936">
          <w:marLeft w:val="0"/>
          <w:marRight w:val="0"/>
          <w:marTop w:val="0"/>
          <w:marBottom w:val="0"/>
          <w:divBdr>
            <w:top w:val="none" w:sz="0" w:space="0" w:color="auto"/>
            <w:left w:val="none" w:sz="0" w:space="0" w:color="auto"/>
            <w:bottom w:val="none" w:sz="0" w:space="0" w:color="auto"/>
            <w:right w:val="none" w:sz="0" w:space="0" w:color="auto"/>
          </w:divBdr>
        </w:div>
        <w:div w:id="1618639479">
          <w:marLeft w:val="0"/>
          <w:marRight w:val="0"/>
          <w:marTop w:val="0"/>
          <w:marBottom w:val="0"/>
          <w:divBdr>
            <w:top w:val="none" w:sz="0" w:space="0" w:color="auto"/>
            <w:left w:val="none" w:sz="0" w:space="0" w:color="auto"/>
            <w:bottom w:val="none" w:sz="0" w:space="0" w:color="auto"/>
            <w:right w:val="none" w:sz="0" w:space="0" w:color="auto"/>
          </w:divBdr>
        </w:div>
        <w:div w:id="1130704054">
          <w:marLeft w:val="0"/>
          <w:marRight w:val="0"/>
          <w:marTop w:val="0"/>
          <w:marBottom w:val="0"/>
          <w:divBdr>
            <w:top w:val="none" w:sz="0" w:space="0" w:color="auto"/>
            <w:left w:val="none" w:sz="0" w:space="0" w:color="auto"/>
            <w:bottom w:val="none" w:sz="0" w:space="0" w:color="auto"/>
            <w:right w:val="none" w:sz="0" w:space="0" w:color="auto"/>
          </w:divBdr>
        </w:div>
        <w:div w:id="1403065789">
          <w:marLeft w:val="0"/>
          <w:marRight w:val="0"/>
          <w:marTop w:val="0"/>
          <w:marBottom w:val="0"/>
          <w:divBdr>
            <w:top w:val="none" w:sz="0" w:space="0" w:color="auto"/>
            <w:left w:val="none" w:sz="0" w:space="0" w:color="auto"/>
            <w:bottom w:val="none" w:sz="0" w:space="0" w:color="auto"/>
            <w:right w:val="none" w:sz="0" w:space="0" w:color="auto"/>
          </w:divBdr>
        </w:div>
        <w:div w:id="127741811">
          <w:marLeft w:val="0"/>
          <w:marRight w:val="0"/>
          <w:marTop w:val="0"/>
          <w:marBottom w:val="0"/>
          <w:divBdr>
            <w:top w:val="none" w:sz="0" w:space="0" w:color="auto"/>
            <w:left w:val="none" w:sz="0" w:space="0" w:color="auto"/>
            <w:bottom w:val="none" w:sz="0" w:space="0" w:color="auto"/>
            <w:right w:val="none" w:sz="0" w:space="0" w:color="auto"/>
          </w:divBdr>
        </w:div>
        <w:div w:id="1785146740">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sChild>
    </w:div>
    <w:div w:id="812798331">
      <w:bodyDiv w:val="1"/>
      <w:marLeft w:val="0"/>
      <w:marRight w:val="0"/>
      <w:marTop w:val="0"/>
      <w:marBottom w:val="0"/>
      <w:divBdr>
        <w:top w:val="none" w:sz="0" w:space="0" w:color="auto"/>
        <w:left w:val="none" w:sz="0" w:space="0" w:color="auto"/>
        <w:bottom w:val="none" w:sz="0" w:space="0" w:color="auto"/>
        <w:right w:val="none" w:sz="0" w:space="0" w:color="auto"/>
      </w:divBdr>
    </w:div>
    <w:div w:id="902105384">
      <w:bodyDiv w:val="1"/>
      <w:marLeft w:val="0"/>
      <w:marRight w:val="0"/>
      <w:marTop w:val="0"/>
      <w:marBottom w:val="0"/>
      <w:divBdr>
        <w:top w:val="none" w:sz="0" w:space="0" w:color="auto"/>
        <w:left w:val="none" w:sz="0" w:space="0" w:color="auto"/>
        <w:bottom w:val="none" w:sz="0" w:space="0" w:color="auto"/>
        <w:right w:val="none" w:sz="0" w:space="0" w:color="auto"/>
      </w:divBdr>
    </w:div>
    <w:div w:id="1021516531">
      <w:bodyDiv w:val="1"/>
      <w:marLeft w:val="0"/>
      <w:marRight w:val="0"/>
      <w:marTop w:val="0"/>
      <w:marBottom w:val="0"/>
      <w:divBdr>
        <w:top w:val="none" w:sz="0" w:space="0" w:color="auto"/>
        <w:left w:val="none" w:sz="0" w:space="0" w:color="auto"/>
        <w:bottom w:val="none" w:sz="0" w:space="0" w:color="auto"/>
        <w:right w:val="none" w:sz="0" w:space="0" w:color="auto"/>
      </w:divBdr>
    </w:div>
    <w:div w:id="1032075886">
      <w:bodyDiv w:val="1"/>
      <w:marLeft w:val="0"/>
      <w:marRight w:val="0"/>
      <w:marTop w:val="0"/>
      <w:marBottom w:val="0"/>
      <w:divBdr>
        <w:top w:val="none" w:sz="0" w:space="0" w:color="auto"/>
        <w:left w:val="none" w:sz="0" w:space="0" w:color="auto"/>
        <w:bottom w:val="none" w:sz="0" w:space="0" w:color="auto"/>
        <w:right w:val="none" w:sz="0" w:space="0" w:color="auto"/>
      </w:divBdr>
      <w:divsChild>
        <w:div w:id="248976247">
          <w:marLeft w:val="0"/>
          <w:marRight w:val="0"/>
          <w:marTop w:val="0"/>
          <w:marBottom w:val="0"/>
          <w:divBdr>
            <w:top w:val="none" w:sz="0" w:space="0" w:color="auto"/>
            <w:left w:val="none" w:sz="0" w:space="0" w:color="auto"/>
            <w:bottom w:val="none" w:sz="0" w:space="0" w:color="auto"/>
            <w:right w:val="none" w:sz="0" w:space="0" w:color="auto"/>
          </w:divBdr>
        </w:div>
        <w:div w:id="1432891691">
          <w:marLeft w:val="0"/>
          <w:marRight w:val="0"/>
          <w:marTop w:val="0"/>
          <w:marBottom w:val="0"/>
          <w:divBdr>
            <w:top w:val="none" w:sz="0" w:space="0" w:color="auto"/>
            <w:left w:val="none" w:sz="0" w:space="0" w:color="auto"/>
            <w:bottom w:val="none" w:sz="0" w:space="0" w:color="auto"/>
            <w:right w:val="none" w:sz="0" w:space="0" w:color="auto"/>
          </w:divBdr>
        </w:div>
        <w:div w:id="1620723766">
          <w:marLeft w:val="0"/>
          <w:marRight w:val="0"/>
          <w:marTop w:val="0"/>
          <w:marBottom w:val="0"/>
          <w:divBdr>
            <w:top w:val="none" w:sz="0" w:space="0" w:color="auto"/>
            <w:left w:val="none" w:sz="0" w:space="0" w:color="auto"/>
            <w:bottom w:val="none" w:sz="0" w:space="0" w:color="auto"/>
            <w:right w:val="none" w:sz="0" w:space="0" w:color="auto"/>
          </w:divBdr>
        </w:div>
        <w:div w:id="1761173808">
          <w:marLeft w:val="0"/>
          <w:marRight w:val="0"/>
          <w:marTop w:val="0"/>
          <w:marBottom w:val="0"/>
          <w:divBdr>
            <w:top w:val="none" w:sz="0" w:space="0" w:color="auto"/>
            <w:left w:val="none" w:sz="0" w:space="0" w:color="auto"/>
            <w:bottom w:val="none" w:sz="0" w:space="0" w:color="auto"/>
            <w:right w:val="none" w:sz="0" w:space="0" w:color="auto"/>
          </w:divBdr>
        </w:div>
        <w:div w:id="135298184">
          <w:marLeft w:val="0"/>
          <w:marRight w:val="0"/>
          <w:marTop w:val="0"/>
          <w:marBottom w:val="0"/>
          <w:divBdr>
            <w:top w:val="none" w:sz="0" w:space="0" w:color="auto"/>
            <w:left w:val="none" w:sz="0" w:space="0" w:color="auto"/>
            <w:bottom w:val="none" w:sz="0" w:space="0" w:color="auto"/>
            <w:right w:val="none" w:sz="0" w:space="0" w:color="auto"/>
          </w:divBdr>
        </w:div>
        <w:div w:id="441922873">
          <w:marLeft w:val="0"/>
          <w:marRight w:val="0"/>
          <w:marTop w:val="0"/>
          <w:marBottom w:val="0"/>
          <w:divBdr>
            <w:top w:val="none" w:sz="0" w:space="0" w:color="auto"/>
            <w:left w:val="none" w:sz="0" w:space="0" w:color="auto"/>
            <w:bottom w:val="none" w:sz="0" w:space="0" w:color="auto"/>
            <w:right w:val="none" w:sz="0" w:space="0" w:color="auto"/>
          </w:divBdr>
        </w:div>
        <w:div w:id="1808473676">
          <w:marLeft w:val="0"/>
          <w:marRight w:val="0"/>
          <w:marTop w:val="0"/>
          <w:marBottom w:val="0"/>
          <w:divBdr>
            <w:top w:val="none" w:sz="0" w:space="0" w:color="auto"/>
            <w:left w:val="none" w:sz="0" w:space="0" w:color="auto"/>
            <w:bottom w:val="none" w:sz="0" w:space="0" w:color="auto"/>
            <w:right w:val="none" w:sz="0" w:space="0" w:color="auto"/>
          </w:divBdr>
        </w:div>
        <w:div w:id="1616667044">
          <w:marLeft w:val="0"/>
          <w:marRight w:val="0"/>
          <w:marTop w:val="0"/>
          <w:marBottom w:val="0"/>
          <w:divBdr>
            <w:top w:val="none" w:sz="0" w:space="0" w:color="auto"/>
            <w:left w:val="none" w:sz="0" w:space="0" w:color="auto"/>
            <w:bottom w:val="none" w:sz="0" w:space="0" w:color="auto"/>
            <w:right w:val="none" w:sz="0" w:space="0" w:color="auto"/>
          </w:divBdr>
        </w:div>
        <w:div w:id="1722904748">
          <w:marLeft w:val="0"/>
          <w:marRight w:val="0"/>
          <w:marTop w:val="0"/>
          <w:marBottom w:val="0"/>
          <w:divBdr>
            <w:top w:val="none" w:sz="0" w:space="0" w:color="auto"/>
            <w:left w:val="none" w:sz="0" w:space="0" w:color="auto"/>
            <w:bottom w:val="none" w:sz="0" w:space="0" w:color="auto"/>
            <w:right w:val="none" w:sz="0" w:space="0" w:color="auto"/>
          </w:divBdr>
        </w:div>
        <w:div w:id="507909219">
          <w:marLeft w:val="0"/>
          <w:marRight w:val="0"/>
          <w:marTop w:val="0"/>
          <w:marBottom w:val="0"/>
          <w:divBdr>
            <w:top w:val="none" w:sz="0" w:space="0" w:color="auto"/>
            <w:left w:val="none" w:sz="0" w:space="0" w:color="auto"/>
            <w:bottom w:val="none" w:sz="0" w:space="0" w:color="auto"/>
            <w:right w:val="none" w:sz="0" w:space="0" w:color="auto"/>
          </w:divBdr>
        </w:div>
        <w:div w:id="829517753">
          <w:marLeft w:val="0"/>
          <w:marRight w:val="0"/>
          <w:marTop w:val="0"/>
          <w:marBottom w:val="0"/>
          <w:divBdr>
            <w:top w:val="none" w:sz="0" w:space="0" w:color="auto"/>
            <w:left w:val="none" w:sz="0" w:space="0" w:color="auto"/>
            <w:bottom w:val="none" w:sz="0" w:space="0" w:color="auto"/>
            <w:right w:val="none" w:sz="0" w:space="0" w:color="auto"/>
          </w:divBdr>
        </w:div>
        <w:div w:id="1087111406">
          <w:marLeft w:val="0"/>
          <w:marRight w:val="0"/>
          <w:marTop w:val="0"/>
          <w:marBottom w:val="0"/>
          <w:divBdr>
            <w:top w:val="none" w:sz="0" w:space="0" w:color="auto"/>
            <w:left w:val="none" w:sz="0" w:space="0" w:color="auto"/>
            <w:bottom w:val="none" w:sz="0" w:space="0" w:color="auto"/>
            <w:right w:val="none" w:sz="0" w:space="0" w:color="auto"/>
          </w:divBdr>
        </w:div>
      </w:divsChild>
    </w:div>
    <w:div w:id="1153062454">
      <w:bodyDiv w:val="1"/>
      <w:marLeft w:val="0"/>
      <w:marRight w:val="0"/>
      <w:marTop w:val="0"/>
      <w:marBottom w:val="0"/>
      <w:divBdr>
        <w:top w:val="none" w:sz="0" w:space="0" w:color="auto"/>
        <w:left w:val="none" w:sz="0" w:space="0" w:color="auto"/>
        <w:bottom w:val="none" w:sz="0" w:space="0" w:color="auto"/>
        <w:right w:val="none" w:sz="0" w:space="0" w:color="auto"/>
      </w:divBdr>
    </w:div>
    <w:div w:id="1155488994">
      <w:bodyDiv w:val="1"/>
      <w:marLeft w:val="0"/>
      <w:marRight w:val="0"/>
      <w:marTop w:val="0"/>
      <w:marBottom w:val="0"/>
      <w:divBdr>
        <w:top w:val="none" w:sz="0" w:space="0" w:color="auto"/>
        <w:left w:val="none" w:sz="0" w:space="0" w:color="auto"/>
        <w:bottom w:val="none" w:sz="0" w:space="0" w:color="auto"/>
        <w:right w:val="none" w:sz="0" w:space="0" w:color="auto"/>
      </w:divBdr>
    </w:div>
    <w:div w:id="1201091560">
      <w:bodyDiv w:val="1"/>
      <w:marLeft w:val="0"/>
      <w:marRight w:val="0"/>
      <w:marTop w:val="0"/>
      <w:marBottom w:val="0"/>
      <w:divBdr>
        <w:top w:val="none" w:sz="0" w:space="0" w:color="auto"/>
        <w:left w:val="none" w:sz="0" w:space="0" w:color="auto"/>
        <w:bottom w:val="none" w:sz="0" w:space="0" w:color="auto"/>
        <w:right w:val="none" w:sz="0" w:space="0" w:color="auto"/>
      </w:divBdr>
    </w:div>
    <w:div w:id="1367486599">
      <w:bodyDiv w:val="1"/>
      <w:marLeft w:val="0"/>
      <w:marRight w:val="0"/>
      <w:marTop w:val="0"/>
      <w:marBottom w:val="0"/>
      <w:divBdr>
        <w:top w:val="none" w:sz="0" w:space="0" w:color="auto"/>
        <w:left w:val="none" w:sz="0" w:space="0" w:color="auto"/>
        <w:bottom w:val="none" w:sz="0" w:space="0" w:color="auto"/>
        <w:right w:val="none" w:sz="0" w:space="0" w:color="auto"/>
      </w:divBdr>
    </w:div>
    <w:div w:id="1452556397">
      <w:bodyDiv w:val="1"/>
      <w:marLeft w:val="0"/>
      <w:marRight w:val="0"/>
      <w:marTop w:val="0"/>
      <w:marBottom w:val="0"/>
      <w:divBdr>
        <w:top w:val="none" w:sz="0" w:space="0" w:color="auto"/>
        <w:left w:val="none" w:sz="0" w:space="0" w:color="auto"/>
        <w:bottom w:val="none" w:sz="0" w:space="0" w:color="auto"/>
        <w:right w:val="none" w:sz="0" w:space="0" w:color="auto"/>
      </w:divBdr>
    </w:div>
    <w:div w:id="1466659845">
      <w:bodyDiv w:val="1"/>
      <w:marLeft w:val="0"/>
      <w:marRight w:val="0"/>
      <w:marTop w:val="0"/>
      <w:marBottom w:val="0"/>
      <w:divBdr>
        <w:top w:val="none" w:sz="0" w:space="0" w:color="auto"/>
        <w:left w:val="none" w:sz="0" w:space="0" w:color="auto"/>
        <w:bottom w:val="none" w:sz="0" w:space="0" w:color="auto"/>
        <w:right w:val="none" w:sz="0" w:space="0" w:color="auto"/>
      </w:divBdr>
      <w:divsChild>
        <w:div w:id="748304515">
          <w:marLeft w:val="0"/>
          <w:marRight w:val="0"/>
          <w:marTop w:val="0"/>
          <w:marBottom w:val="0"/>
          <w:divBdr>
            <w:top w:val="none" w:sz="0" w:space="0" w:color="auto"/>
            <w:left w:val="none" w:sz="0" w:space="0" w:color="auto"/>
            <w:bottom w:val="none" w:sz="0" w:space="0" w:color="auto"/>
            <w:right w:val="none" w:sz="0" w:space="0" w:color="auto"/>
          </w:divBdr>
        </w:div>
        <w:div w:id="255333739">
          <w:marLeft w:val="0"/>
          <w:marRight w:val="0"/>
          <w:marTop w:val="0"/>
          <w:marBottom w:val="0"/>
          <w:divBdr>
            <w:top w:val="none" w:sz="0" w:space="0" w:color="auto"/>
            <w:left w:val="none" w:sz="0" w:space="0" w:color="auto"/>
            <w:bottom w:val="none" w:sz="0" w:space="0" w:color="auto"/>
            <w:right w:val="none" w:sz="0" w:space="0" w:color="auto"/>
          </w:divBdr>
        </w:div>
        <w:div w:id="733897199">
          <w:marLeft w:val="0"/>
          <w:marRight w:val="0"/>
          <w:marTop w:val="0"/>
          <w:marBottom w:val="0"/>
          <w:divBdr>
            <w:top w:val="none" w:sz="0" w:space="0" w:color="auto"/>
            <w:left w:val="none" w:sz="0" w:space="0" w:color="auto"/>
            <w:bottom w:val="none" w:sz="0" w:space="0" w:color="auto"/>
            <w:right w:val="none" w:sz="0" w:space="0" w:color="auto"/>
          </w:divBdr>
        </w:div>
        <w:div w:id="1101102422">
          <w:marLeft w:val="0"/>
          <w:marRight w:val="0"/>
          <w:marTop w:val="0"/>
          <w:marBottom w:val="0"/>
          <w:divBdr>
            <w:top w:val="none" w:sz="0" w:space="0" w:color="auto"/>
            <w:left w:val="none" w:sz="0" w:space="0" w:color="auto"/>
            <w:bottom w:val="none" w:sz="0" w:space="0" w:color="auto"/>
            <w:right w:val="none" w:sz="0" w:space="0" w:color="auto"/>
          </w:divBdr>
        </w:div>
        <w:div w:id="2022507189">
          <w:marLeft w:val="0"/>
          <w:marRight w:val="0"/>
          <w:marTop w:val="0"/>
          <w:marBottom w:val="0"/>
          <w:divBdr>
            <w:top w:val="none" w:sz="0" w:space="0" w:color="auto"/>
            <w:left w:val="none" w:sz="0" w:space="0" w:color="auto"/>
            <w:bottom w:val="none" w:sz="0" w:space="0" w:color="auto"/>
            <w:right w:val="none" w:sz="0" w:space="0" w:color="auto"/>
          </w:divBdr>
        </w:div>
        <w:div w:id="1928347886">
          <w:marLeft w:val="0"/>
          <w:marRight w:val="0"/>
          <w:marTop w:val="0"/>
          <w:marBottom w:val="0"/>
          <w:divBdr>
            <w:top w:val="none" w:sz="0" w:space="0" w:color="auto"/>
            <w:left w:val="none" w:sz="0" w:space="0" w:color="auto"/>
            <w:bottom w:val="none" w:sz="0" w:space="0" w:color="auto"/>
            <w:right w:val="none" w:sz="0" w:space="0" w:color="auto"/>
          </w:divBdr>
        </w:div>
        <w:div w:id="123499512">
          <w:marLeft w:val="0"/>
          <w:marRight w:val="0"/>
          <w:marTop w:val="0"/>
          <w:marBottom w:val="0"/>
          <w:divBdr>
            <w:top w:val="none" w:sz="0" w:space="0" w:color="auto"/>
            <w:left w:val="none" w:sz="0" w:space="0" w:color="auto"/>
            <w:bottom w:val="none" w:sz="0" w:space="0" w:color="auto"/>
            <w:right w:val="none" w:sz="0" w:space="0" w:color="auto"/>
          </w:divBdr>
        </w:div>
        <w:div w:id="695890061">
          <w:marLeft w:val="0"/>
          <w:marRight w:val="0"/>
          <w:marTop w:val="0"/>
          <w:marBottom w:val="0"/>
          <w:divBdr>
            <w:top w:val="none" w:sz="0" w:space="0" w:color="auto"/>
            <w:left w:val="none" w:sz="0" w:space="0" w:color="auto"/>
            <w:bottom w:val="none" w:sz="0" w:space="0" w:color="auto"/>
            <w:right w:val="none" w:sz="0" w:space="0" w:color="auto"/>
          </w:divBdr>
        </w:div>
        <w:div w:id="188107252">
          <w:marLeft w:val="0"/>
          <w:marRight w:val="0"/>
          <w:marTop w:val="0"/>
          <w:marBottom w:val="0"/>
          <w:divBdr>
            <w:top w:val="none" w:sz="0" w:space="0" w:color="auto"/>
            <w:left w:val="none" w:sz="0" w:space="0" w:color="auto"/>
            <w:bottom w:val="none" w:sz="0" w:space="0" w:color="auto"/>
            <w:right w:val="none" w:sz="0" w:space="0" w:color="auto"/>
          </w:divBdr>
        </w:div>
        <w:div w:id="986055924">
          <w:marLeft w:val="0"/>
          <w:marRight w:val="0"/>
          <w:marTop w:val="0"/>
          <w:marBottom w:val="0"/>
          <w:divBdr>
            <w:top w:val="none" w:sz="0" w:space="0" w:color="auto"/>
            <w:left w:val="none" w:sz="0" w:space="0" w:color="auto"/>
            <w:bottom w:val="none" w:sz="0" w:space="0" w:color="auto"/>
            <w:right w:val="none" w:sz="0" w:space="0" w:color="auto"/>
          </w:divBdr>
        </w:div>
        <w:div w:id="509562019">
          <w:marLeft w:val="0"/>
          <w:marRight w:val="0"/>
          <w:marTop w:val="0"/>
          <w:marBottom w:val="0"/>
          <w:divBdr>
            <w:top w:val="none" w:sz="0" w:space="0" w:color="auto"/>
            <w:left w:val="none" w:sz="0" w:space="0" w:color="auto"/>
            <w:bottom w:val="none" w:sz="0" w:space="0" w:color="auto"/>
            <w:right w:val="none" w:sz="0" w:space="0" w:color="auto"/>
          </w:divBdr>
        </w:div>
        <w:div w:id="734622293">
          <w:marLeft w:val="0"/>
          <w:marRight w:val="0"/>
          <w:marTop w:val="0"/>
          <w:marBottom w:val="0"/>
          <w:divBdr>
            <w:top w:val="none" w:sz="0" w:space="0" w:color="auto"/>
            <w:left w:val="none" w:sz="0" w:space="0" w:color="auto"/>
            <w:bottom w:val="none" w:sz="0" w:space="0" w:color="auto"/>
            <w:right w:val="none" w:sz="0" w:space="0" w:color="auto"/>
          </w:divBdr>
        </w:div>
      </w:divsChild>
    </w:div>
    <w:div w:id="1502693249">
      <w:bodyDiv w:val="1"/>
      <w:marLeft w:val="0"/>
      <w:marRight w:val="0"/>
      <w:marTop w:val="0"/>
      <w:marBottom w:val="0"/>
      <w:divBdr>
        <w:top w:val="none" w:sz="0" w:space="0" w:color="auto"/>
        <w:left w:val="none" w:sz="0" w:space="0" w:color="auto"/>
        <w:bottom w:val="none" w:sz="0" w:space="0" w:color="auto"/>
        <w:right w:val="none" w:sz="0" w:space="0" w:color="auto"/>
      </w:divBdr>
    </w:div>
    <w:div w:id="1548101785">
      <w:bodyDiv w:val="1"/>
      <w:marLeft w:val="0"/>
      <w:marRight w:val="0"/>
      <w:marTop w:val="0"/>
      <w:marBottom w:val="0"/>
      <w:divBdr>
        <w:top w:val="none" w:sz="0" w:space="0" w:color="auto"/>
        <w:left w:val="none" w:sz="0" w:space="0" w:color="auto"/>
        <w:bottom w:val="none" w:sz="0" w:space="0" w:color="auto"/>
        <w:right w:val="none" w:sz="0" w:space="0" w:color="auto"/>
      </w:divBdr>
    </w:div>
    <w:div w:id="1578587526">
      <w:bodyDiv w:val="1"/>
      <w:marLeft w:val="0"/>
      <w:marRight w:val="0"/>
      <w:marTop w:val="0"/>
      <w:marBottom w:val="0"/>
      <w:divBdr>
        <w:top w:val="none" w:sz="0" w:space="0" w:color="auto"/>
        <w:left w:val="none" w:sz="0" w:space="0" w:color="auto"/>
        <w:bottom w:val="none" w:sz="0" w:space="0" w:color="auto"/>
        <w:right w:val="none" w:sz="0" w:space="0" w:color="auto"/>
      </w:divBdr>
    </w:div>
    <w:div w:id="1578663112">
      <w:bodyDiv w:val="1"/>
      <w:marLeft w:val="0"/>
      <w:marRight w:val="0"/>
      <w:marTop w:val="0"/>
      <w:marBottom w:val="0"/>
      <w:divBdr>
        <w:top w:val="none" w:sz="0" w:space="0" w:color="auto"/>
        <w:left w:val="none" w:sz="0" w:space="0" w:color="auto"/>
        <w:bottom w:val="none" w:sz="0" w:space="0" w:color="auto"/>
        <w:right w:val="none" w:sz="0" w:space="0" w:color="auto"/>
      </w:divBdr>
    </w:div>
    <w:div w:id="1599214994">
      <w:bodyDiv w:val="1"/>
      <w:marLeft w:val="0"/>
      <w:marRight w:val="0"/>
      <w:marTop w:val="0"/>
      <w:marBottom w:val="0"/>
      <w:divBdr>
        <w:top w:val="none" w:sz="0" w:space="0" w:color="auto"/>
        <w:left w:val="none" w:sz="0" w:space="0" w:color="auto"/>
        <w:bottom w:val="none" w:sz="0" w:space="0" w:color="auto"/>
        <w:right w:val="none" w:sz="0" w:space="0" w:color="auto"/>
      </w:divBdr>
    </w:div>
    <w:div w:id="1625040085">
      <w:bodyDiv w:val="1"/>
      <w:marLeft w:val="0"/>
      <w:marRight w:val="0"/>
      <w:marTop w:val="0"/>
      <w:marBottom w:val="0"/>
      <w:divBdr>
        <w:top w:val="none" w:sz="0" w:space="0" w:color="auto"/>
        <w:left w:val="none" w:sz="0" w:space="0" w:color="auto"/>
        <w:bottom w:val="none" w:sz="0" w:space="0" w:color="auto"/>
        <w:right w:val="none" w:sz="0" w:space="0" w:color="auto"/>
      </w:divBdr>
    </w:div>
    <w:div w:id="1816332834">
      <w:bodyDiv w:val="1"/>
      <w:marLeft w:val="0"/>
      <w:marRight w:val="0"/>
      <w:marTop w:val="0"/>
      <w:marBottom w:val="0"/>
      <w:divBdr>
        <w:top w:val="none" w:sz="0" w:space="0" w:color="auto"/>
        <w:left w:val="none" w:sz="0" w:space="0" w:color="auto"/>
        <w:bottom w:val="none" w:sz="0" w:space="0" w:color="auto"/>
        <w:right w:val="none" w:sz="0" w:space="0" w:color="auto"/>
      </w:divBdr>
    </w:div>
    <w:div w:id="1820267355">
      <w:bodyDiv w:val="1"/>
      <w:marLeft w:val="0"/>
      <w:marRight w:val="0"/>
      <w:marTop w:val="0"/>
      <w:marBottom w:val="0"/>
      <w:divBdr>
        <w:top w:val="none" w:sz="0" w:space="0" w:color="auto"/>
        <w:left w:val="none" w:sz="0" w:space="0" w:color="auto"/>
        <w:bottom w:val="none" w:sz="0" w:space="0" w:color="auto"/>
        <w:right w:val="none" w:sz="0" w:space="0" w:color="auto"/>
      </w:divBdr>
    </w:div>
    <w:div w:id="1849176432">
      <w:bodyDiv w:val="1"/>
      <w:marLeft w:val="0"/>
      <w:marRight w:val="0"/>
      <w:marTop w:val="0"/>
      <w:marBottom w:val="0"/>
      <w:divBdr>
        <w:top w:val="none" w:sz="0" w:space="0" w:color="auto"/>
        <w:left w:val="none" w:sz="0" w:space="0" w:color="auto"/>
        <w:bottom w:val="none" w:sz="0" w:space="0" w:color="auto"/>
        <w:right w:val="none" w:sz="0" w:space="0" w:color="auto"/>
      </w:divBdr>
    </w:div>
    <w:div w:id="1871723224">
      <w:bodyDiv w:val="1"/>
      <w:marLeft w:val="0"/>
      <w:marRight w:val="0"/>
      <w:marTop w:val="0"/>
      <w:marBottom w:val="0"/>
      <w:divBdr>
        <w:top w:val="none" w:sz="0" w:space="0" w:color="auto"/>
        <w:left w:val="none" w:sz="0" w:space="0" w:color="auto"/>
        <w:bottom w:val="none" w:sz="0" w:space="0" w:color="auto"/>
        <w:right w:val="none" w:sz="0" w:space="0" w:color="auto"/>
      </w:divBdr>
    </w:div>
    <w:div w:id="1953124172">
      <w:bodyDiv w:val="1"/>
      <w:marLeft w:val="0"/>
      <w:marRight w:val="0"/>
      <w:marTop w:val="0"/>
      <w:marBottom w:val="0"/>
      <w:divBdr>
        <w:top w:val="none" w:sz="0" w:space="0" w:color="auto"/>
        <w:left w:val="none" w:sz="0" w:space="0" w:color="auto"/>
        <w:bottom w:val="none" w:sz="0" w:space="0" w:color="auto"/>
        <w:right w:val="none" w:sz="0" w:space="0" w:color="auto"/>
      </w:divBdr>
    </w:div>
    <w:div w:id="1996107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saezlab/protein_attenuation" TargetMode="External"/><Relationship Id="rId12" Type="http://schemas.openxmlformats.org/officeDocument/2006/relationships/hyperlink" Target="https://www.ncbi.nlm.nih.gov/pmc/articles/PMC5660600/" TargetMode="External"/><Relationship Id="rId13" Type="http://schemas.openxmlformats.org/officeDocument/2006/relationships/hyperlink" Target="https://www.ncbi.nlm.nih.gov/pmc/articles/PMC5660600/" TargetMode="External"/><Relationship Id="rId14" Type="http://schemas.openxmlformats.org/officeDocument/2006/relationships/hyperlink" Target="https://www.ncbi.nlm.nih.gov/pmc/articles/PMC566060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project.org" TargetMode="External"/><Relationship Id="rId8" Type="http://schemas.openxmlformats.org/officeDocument/2006/relationships/hyperlink" Target="https://cran.r-project.org/web/packages/ggplot2/index.html" TargetMode="External"/><Relationship Id="rId9" Type="http://schemas.openxmlformats.org/officeDocument/2006/relationships/hyperlink" Target="https://cran.r-project.org/web/packages/tidyverse/index.html" TargetMode="External"/><Relationship Id="rId10" Type="http://schemas.openxmlformats.org/officeDocument/2006/relationships/hyperlink" Target="https://antismash.secondarymetaboli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1780</Words>
  <Characters>10149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Francine R. Camacho</dc:creator>
  <cp:keywords/>
  <dc:description/>
  <cp:lastModifiedBy>Francine R. Camacho</cp:lastModifiedBy>
  <cp:revision>103</cp:revision>
  <dcterms:created xsi:type="dcterms:W3CDTF">2018-10-08T23:41:00Z</dcterms:created>
  <dcterms:modified xsi:type="dcterms:W3CDTF">2018-10-15T16:24:00Z</dcterms:modified>
</cp:coreProperties>
</file>