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9782B" w14:textId="612346E6" w:rsidR="003F07A2" w:rsidRDefault="00EC3FDD" w:rsidP="00D61EE8">
      <w:r>
        <w:t xml:space="preserve">Figure 2: </w:t>
      </w:r>
      <w:r w:rsidR="00C6223A" w:rsidRPr="00C6223A">
        <w:rPr>
          <w:b/>
        </w:rPr>
        <w:t>Differences in Biosynthetic Gene Clusters profiles between IBD and Healthy Control subjects in the Spanish cohort of MetaHIT</w:t>
      </w:r>
      <w:r w:rsidR="00C6223A">
        <w:t xml:space="preserve"> </w:t>
      </w:r>
    </w:p>
    <w:p w14:paraId="26A3FCCA" w14:textId="77777777" w:rsidR="00C6223A" w:rsidRDefault="005417E1" w:rsidP="00C6223A">
      <w:pPr>
        <w:pStyle w:val="ListParagraph"/>
        <w:numPr>
          <w:ilvl w:val="0"/>
          <w:numId w:val="1"/>
        </w:numPr>
      </w:pPr>
      <w:r>
        <w:t>A bar graph showing the d</w:t>
      </w:r>
      <w:r w:rsidR="00C6223A">
        <w:t xml:space="preserve">istribution of BGC </w:t>
      </w:r>
      <w:r w:rsidR="001143D4">
        <w:t>types</w:t>
      </w:r>
      <w:r w:rsidR="00C6223A">
        <w:t xml:space="preserve"> detected in MetaHIT samples</w:t>
      </w:r>
      <w:r w:rsidR="008D2FC3">
        <w:t xml:space="preserve"> per disease status.</w:t>
      </w:r>
    </w:p>
    <w:p w14:paraId="7C258BE6" w14:textId="77777777" w:rsidR="001143D4" w:rsidRDefault="001143D4" w:rsidP="001143D4">
      <w:pPr>
        <w:pStyle w:val="ListParagraph"/>
        <w:numPr>
          <w:ilvl w:val="0"/>
          <w:numId w:val="1"/>
        </w:numPr>
      </w:pPr>
      <w:r>
        <w:t xml:space="preserve">A bar graph showing the total number of BGCs </w:t>
      </w:r>
      <w:r w:rsidRPr="001143D4">
        <w:rPr>
          <w:rFonts w:eastAsia="Times New Roman"/>
          <w:color w:val="000000"/>
          <w:shd w:val="clear" w:color="auto" w:fill="FFFFFF"/>
        </w:rPr>
        <w:t>discovered</w:t>
      </w:r>
      <w:r>
        <w:rPr>
          <w:rFonts w:eastAsia="Times New Roman"/>
          <w:color w:val="000000"/>
          <w:shd w:val="clear" w:color="auto" w:fill="FFFFFF"/>
        </w:rPr>
        <w:t xml:space="preserve"> per </w:t>
      </w:r>
      <w:r>
        <w:t>Phylum-level of MetaHIT samples. See Supplemental Data File X for the full metadata of predicted BGCs.</w:t>
      </w:r>
    </w:p>
    <w:p w14:paraId="30B28518" w14:textId="77777777" w:rsidR="00183650" w:rsidRDefault="00183650" w:rsidP="002F167D">
      <w:pPr>
        <w:pStyle w:val="ListParagraph"/>
        <w:numPr>
          <w:ilvl w:val="0"/>
          <w:numId w:val="1"/>
        </w:numPr>
      </w:pPr>
      <w:r w:rsidRPr="00183650">
        <w:t>Identified differentially abundant BGCs by LEfSe in Crohn’s Disease and Healthy Control individuals. Proteobacteria-derived and smNRPS1 &amp; 2 BGCs are shown to be in the microbiome of Crohn’s Disease individuals at a higher degree than Healthy Controls individuals.</w:t>
      </w:r>
    </w:p>
    <w:p w14:paraId="1A0E26F6" w14:textId="6F5534F2" w:rsidR="00B356F0" w:rsidRDefault="00B356F0" w:rsidP="00C50250">
      <w:pPr>
        <w:pStyle w:val="ListParagraph"/>
        <w:numPr>
          <w:ilvl w:val="0"/>
          <w:numId w:val="1"/>
        </w:numPr>
      </w:pPr>
      <w:r>
        <w:t xml:space="preserve">We evaluated the accuracy of disease classification using Random Forest </w:t>
      </w:r>
      <w:r w:rsidR="005417E1">
        <w:t xml:space="preserve">in MetaHIT </w:t>
      </w:r>
      <w:r>
        <w:t xml:space="preserve">with ROC </w:t>
      </w:r>
      <w:r w:rsidR="00502363">
        <w:t xml:space="preserve">and Precision-Recall </w:t>
      </w:r>
      <w:r>
        <w:t xml:space="preserve">curves representing </w:t>
      </w:r>
      <w:r w:rsidR="005417E1">
        <w:t>the results</w:t>
      </w:r>
      <w:r w:rsidR="00502363">
        <w:t>. Classification between Crohn’</w:t>
      </w:r>
      <w:r w:rsidR="007B773E">
        <w:t>s D</w:t>
      </w:r>
      <w:r w:rsidR="00502363">
        <w:t xml:space="preserve">isease and Healthy controls performed well </w:t>
      </w:r>
      <w:r w:rsidR="00C50250">
        <w:t xml:space="preserve">with </w:t>
      </w:r>
      <w:r w:rsidR="00176CAC">
        <w:t xml:space="preserve">ROC </w:t>
      </w:r>
      <w:r w:rsidR="005417E1">
        <w:t xml:space="preserve">AUC= </w:t>
      </w:r>
      <w:r w:rsidR="00176CAC">
        <w:t>0</w:t>
      </w:r>
      <w:r w:rsidR="00FC4821">
        <w:t>.</w:t>
      </w:r>
      <w:r w:rsidR="00176CAC">
        <w:t>95 and PR AUC = 0.85</w:t>
      </w:r>
      <w:r w:rsidR="00C87073">
        <w:t>.</w:t>
      </w:r>
    </w:p>
    <w:p w14:paraId="5016F1B2" w14:textId="400D0DBC" w:rsidR="007B773E" w:rsidRDefault="007B773E" w:rsidP="00C50250">
      <w:pPr>
        <w:pStyle w:val="ListParagraph"/>
        <w:numPr>
          <w:ilvl w:val="0"/>
          <w:numId w:val="1"/>
        </w:numPr>
      </w:pPr>
      <w:r>
        <w:t xml:space="preserve">Analysis using the machine learning algorithm Random Forest. </w:t>
      </w:r>
      <w:r w:rsidR="00B6482D">
        <w:t xml:space="preserve">Top 20 </w:t>
      </w:r>
      <w:r>
        <w:t>BGCs that distinguish individuals with Crohn’s Disease from Healthy controls</w:t>
      </w:r>
      <w:r w:rsidR="00B6482D">
        <w:t xml:space="preserve"> were identified. The units on the x axis indicate </w:t>
      </w:r>
      <w:r w:rsidR="00B6482D" w:rsidRPr="00B6482D">
        <w:t>mean decrease gini impurity</w:t>
      </w:r>
      <w:r w:rsidR="00B6482D">
        <w:t>.</w:t>
      </w:r>
    </w:p>
    <w:p w14:paraId="2BF95F25" w14:textId="5E0785C5" w:rsidR="00504D5B" w:rsidRDefault="00EC3FDD" w:rsidP="00504D5B">
      <w:pPr>
        <w:rPr>
          <w:b/>
        </w:rPr>
      </w:pPr>
      <w:r>
        <w:t xml:space="preserve">Figure 4: </w:t>
      </w:r>
      <w:r w:rsidR="001F2AA8">
        <w:rPr>
          <w:b/>
        </w:rPr>
        <w:t>Clostridia-der</w:t>
      </w:r>
      <w:r w:rsidR="001F2AA8" w:rsidRPr="001F2AA8">
        <w:rPr>
          <w:b/>
        </w:rPr>
        <w:t>ived</w:t>
      </w:r>
      <w:r w:rsidR="001F2AA8">
        <w:t xml:space="preserve"> </w:t>
      </w:r>
      <w:r w:rsidR="00315795" w:rsidRPr="00201B4E">
        <w:rPr>
          <w:b/>
        </w:rPr>
        <w:t>smNRPS</w:t>
      </w:r>
      <w:r w:rsidR="00201B4E">
        <w:rPr>
          <w:b/>
        </w:rPr>
        <w:t xml:space="preserve"> 1 &amp; 2</w:t>
      </w:r>
      <w:r w:rsidR="00315795" w:rsidRPr="00201B4E">
        <w:rPr>
          <w:b/>
        </w:rPr>
        <w:t xml:space="preserve"> </w:t>
      </w:r>
      <w:r w:rsidR="001924DD" w:rsidRPr="00201B4E">
        <w:rPr>
          <w:b/>
        </w:rPr>
        <w:t>clusters</w:t>
      </w:r>
      <w:r w:rsidR="00201B4E">
        <w:rPr>
          <w:b/>
        </w:rPr>
        <w:t xml:space="preserve"> enriched in Crohn’s Disease individuals</w:t>
      </w:r>
      <w:r w:rsidR="001924DD" w:rsidRPr="00201B4E">
        <w:rPr>
          <w:b/>
        </w:rPr>
        <w:t xml:space="preserve"> </w:t>
      </w:r>
    </w:p>
    <w:p w14:paraId="18C3D5A0" w14:textId="77777777" w:rsidR="00504D5B" w:rsidRDefault="00504D5B" w:rsidP="00504D5B">
      <w:pPr>
        <w:rPr>
          <w:b/>
        </w:rPr>
      </w:pPr>
    </w:p>
    <w:p w14:paraId="2BE72408" w14:textId="77777777" w:rsidR="000D2EDF" w:rsidRDefault="000D2EDF" w:rsidP="00504D5B">
      <w:pPr>
        <w:pStyle w:val="ListParagraph"/>
        <w:numPr>
          <w:ilvl w:val="0"/>
          <w:numId w:val="3"/>
        </w:numPr>
      </w:pPr>
      <w:r>
        <w:t xml:space="preserve">LEfSe analysis of BGC </w:t>
      </w:r>
      <w:r w:rsidR="00D37E0B">
        <w:t>profiles</w:t>
      </w:r>
      <w:r>
        <w:t xml:space="preserve"> of Crohn’s Disease and Healthy controls in</w:t>
      </w:r>
      <w:bookmarkStart w:id="0" w:name="_GoBack"/>
      <w:bookmarkEnd w:id="0"/>
      <w:r>
        <w:t xml:space="preserve"> iHMP samples.</w:t>
      </w:r>
      <w:r w:rsidR="00D37E0B">
        <w:t xml:space="preserve"> As displayed, the smNRPS 1 &amp; 2 clusters are shown to</w:t>
      </w:r>
      <w:r w:rsidR="00A53068">
        <w:t xml:space="preserve"> be independently </w:t>
      </w:r>
      <w:r w:rsidR="00D37E0B">
        <w:t>significantly enriched in Crohn’s Disease individuals</w:t>
      </w:r>
      <w:r w:rsidR="00A53068">
        <w:t xml:space="preserve"> in iHMP</w:t>
      </w:r>
      <w:r w:rsidR="00D37E0B">
        <w:t>. S</w:t>
      </w:r>
      <w:r w:rsidR="00D37E0B" w:rsidRPr="00D37E0B">
        <w:t>ignificanc</w:t>
      </w:r>
      <w:r w:rsidR="00D37E0B">
        <w:t>e levels for LEfSe were p &lt; 0.01</w:t>
      </w:r>
      <w:r w:rsidR="00D37E0B" w:rsidRPr="00D37E0B">
        <w:t xml:space="preserve"> and Linear Discriminant Analysis (LDA) Score &gt; 2.</w:t>
      </w:r>
    </w:p>
    <w:p w14:paraId="7D970284" w14:textId="786FA53F" w:rsidR="00824706" w:rsidRDefault="00920EDC" w:rsidP="006D59A5">
      <w:pPr>
        <w:pStyle w:val="ListParagraph"/>
        <w:numPr>
          <w:ilvl w:val="0"/>
          <w:numId w:val="3"/>
        </w:numPr>
      </w:pPr>
      <w:r>
        <w:t>Quantification</w:t>
      </w:r>
      <w:r w:rsidR="004C5F23">
        <w:t xml:space="preserve"> of smNRPS clusters</w:t>
      </w:r>
      <w:r>
        <w:t xml:space="preserve"> </w:t>
      </w:r>
      <w:r w:rsidR="004C5F23">
        <w:t xml:space="preserve">in MetaHIT and iHMP cohorts. </w:t>
      </w:r>
      <w:r w:rsidR="00792511">
        <w:t xml:space="preserve">See STAR Methods </w:t>
      </w:r>
      <w:r w:rsidR="004530A3">
        <w:t xml:space="preserve">for a more </w:t>
      </w:r>
      <w:r w:rsidR="001D1087">
        <w:t>detailed</w:t>
      </w:r>
      <w:r w:rsidR="004530A3">
        <w:t xml:space="preserve"> description of how smNRPS were quantified in samples. </w:t>
      </w:r>
    </w:p>
    <w:p w14:paraId="2E8EE2F8" w14:textId="471CBB02" w:rsidR="002773CC" w:rsidRDefault="00BF6618" w:rsidP="00392F8A">
      <w:pPr>
        <w:pStyle w:val="ListParagraph"/>
        <w:numPr>
          <w:ilvl w:val="0"/>
          <w:numId w:val="3"/>
        </w:numPr>
      </w:pPr>
      <w:r>
        <w:t>Domain annotation</w:t>
      </w:r>
      <w:r w:rsidR="00B03C17">
        <w:t xml:space="preserve"> </w:t>
      </w:r>
      <w:r>
        <w:t>for</w:t>
      </w:r>
      <w:r w:rsidR="00B03C17">
        <w:t xml:space="preserve"> each smNRPS </w:t>
      </w:r>
      <w:r>
        <w:t xml:space="preserve">enriched in Crohn’s Disease individuals. </w:t>
      </w:r>
    </w:p>
    <w:p w14:paraId="25486E9A" w14:textId="77777777" w:rsidR="00824706" w:rsidRDefault="00824706" w:rsidP="00D61EE8"/>
    <w:p w14:paraId="0B4B2C23" w14:textId="2932B024" w:rsidR="005C7943" w:rsidRDefault="005C7943" w:rsidP="005C7943">
      <w:r>
        <w:t>Supplement Fig. 1:</w:t>
      </w:r>
      <w:r w:rsidR="008913FC">
        <w:t xml:space="preserve"> </w:t>
      </w:r>
      <w:r w:rsidR="008913FC" w:rsidRPr="008913FC">
        <w:rPr>
          <w:b/>
        </w:rPr>
        <w:t>Comparative of IBD biomarkers in MetaHIT</w:t>
      </w:r>
    </w:p>
    <w:p w14:paraId="19806FFC" w14:textId="20C81A04" w:rsidR="005C7943" w:rsidRDefault="005C7943" w:rsidP="005C7943">
      <w:pPr>
        <w:pStyle w:val="ListParagraph"/>
        <w:numPr>
          <w:ilvl w:val="0"/>
          <w:numId w:val="5"/>
        </w:numPr>
      </w:pPr>
      <w:r>
        <w:t>Heatmap</w:t>
      </w:r>
      <w:r w:rsidRPr="005C7943">
        <w:rPr>
          <w:b/>
        </w:rPr>
        <w:t xml:space="preserve"> </w:t>
      </w:r>
      <w:r w:rsidR="00E953BE">
        <w:t xml:space="preserve">of differentially enriched BGCs from </w:t>
      </w:r>
      <w:r w:rsidR="001462C3">
        <w:t xml:space="preserve">MetaHIT (Crohn’s Disease vs. Healthy Control) </w:t>
      </w:r>
      <w:r w:rsidR="00E953BE">
        <w:t xml:space="preserve">LEfSe analysis (see Fig 2C), with </w:t>
      </w:r>
      <w:r w:rsidR="003A060A">
        <w:t xml:space="preserve">binary </w:t>
      </w:r>
      <w:r w:rsidR="00D71EB9">
        <w:t>distance metric</w:t>
      </w:r>
      <w:r w:rsidR="003A060A">
        <w:t xml:space="preserve"> and Ward’s </w:t>
      </w:r>
      <w:r w:rsidR="00D71EB9">
        <w:t xml:space="preserve">clustering </w:t>
      </w:r>
      <w:r w:rsidR="003A060A">
        <w:t>method</w:t>
      </w:r>
      <w:r w:rsidR="007E767A">
        <w:t>.</w:t>
      </w:r>
    </w:p>
    <w:p w14:paraId="6CF8A28A" w14:textId="59927E57" w:rsidR="005C7943" w:rsidRDefault="000940CF" w:rsidP="00376467">
      <w:pPr>
        <w:pStyle w:val="ListParagraph"/>
        <w:numPr>
          <w:ilvl w:val="0"/>
          <w:numId w:val="5"/>
        </w:numPr>
      </w:pPr>
      <w:r>
        <w:t>BGCs identified as differentially abundant between Ulcerative colitis and Healthy Control individuals as analyzed by LEfSe.</w:t>
      </w:r>
    </w:p>
    <w:p w14:paraId="56937BA6" w14:textId="77777777" w:rsidR="00E953BE" w:rsidRDefault="00E953BE" w:rsidP="00D61EE8"/>
    <w:p w14:paraId="45CE5757" w14:textId="1DDA21F2" w:rsidR="00DB40D7" w:rsidRDefault="00EC3FDD" w:rsidP="00DB40D7">
      <w:r>
        <w:t>Supplement Fig. 2</w:t>
      </w:r>
      <w:r w:rsidR="00D61EE8">
        <w:t>:</w:t>
      </w:r>
      <w:r w:rsidR="00DB40D7" w:rsidRPr="00DB40D7">
        <w:rPr>
          <w:b/>
        </w:rPr>
        <w:t xml:space="preserve"> </w:t>
      </w:r>
      <w:r w:rsidR="00DB40D7" w:rsidRPr="00C6223A">
        <w:rPr>
          <w:b/>
        </w:rPr>
        <w:t xml:space="preserve">Differences in Biosynthetic Gene Clusters profiles between IBD and Healthy Control subjects in the </w:t>
      </w:r>
      <w:r w:rsidR="00DB40D7">
        <w:rPr>
          <w:b/>
        </w:rPr>
        <w:t>iHMP</w:t>
      </w:r>
      <w:r w:rsidR="00DB40D7">
        <w:t xml:space="preserve"> </w:t>
      </w:r>
    </w:p>
    <w:p w14:paraId="726DDE33" w14:textId="222E3347" w:rsidR="005C7943" w:rsidRDefault="005C7943" w:rsidP="005C7943">
      <w:pPr>
        <w:pStyle w:val="ListParagraph"/>
        <w:numPr>
          <w:ilvl w:val="0"/>
          <w:numId w:val="4"/>
        </w:numPr>
      </w:pPr>
      <w:r w:rsidRPr="005C7943">
        <w:t xml:space="preserve"> </w:t>
      </w:r>
      <w:r>
        <w:t>A bar graph showing the distribution of BGC types detected in iHMP samples per disease status.</w:t>
      </w:r>
    </w:p>
    <w:p w14:paraId="5EB65A7C" w14:textId="47552A8E" w:rsidR="005C7943" w:rsidRDefault="005C7943" w:rsidP="005C7943">
      <w:pPr>
        <w:pStyle w:val="ListParagraph"/>
        <w:numPr>
          <w:ilvl w:val="0"/>
          <w:numId w:val="4"/>
        </w:numPr>
      </w:pPr>
      <w:r>
        <w:t xml:space="preserve">A bar graph showing the total number of BGCs </w:t>
      </w:r>
      <w:r w:rsidRPr="001143D4">
        <w:rPr>
          <w:rFonts w:eastAsia="Times New Roman"/>
          <w:color w:val="000000"/>
          <w:shd w:val="clear" w:color="auto" w:fill="FFFFFF"/>
        </w:rPr>
        <w:t>discovered</w:t>
      </w:r>
      <w:r>
        <w:rPr>
          <w:rFonts w:eastAsia="Times New Roman"/>
          <w:color w:val="000000"/>
          <w:shd w:val="clear" w:color="auto" w:fill="FFFFFF"/>
        </w:rPr>
        <w:t xml:space="preserve"> per </w:t>
      </w:r>
      <w:r>
        <w:t>Phylum-level of iHMP samples. See Supplemental Data File X for the full metadata of predicted BGCs.</w:t>
      </w:r>
    </w:p>
    <w:p w14:paraId="6171DDF8" w14:textId="77777777" w:rsidR="005C7943" w:rsidRDefault="005C7943" w:rsidP="005C7943">
      <w:pPr>
        <w:pStyle w:val="ListParagraph"/>
      </w:pPr>
    </w:p>
    <w:p w14:paraId="448BD62C" w14:textId="43A4342B" w:rsidR="005C7943" w:rsidRDefault="005C7943" w:rsidP="005C7943">
      <w:pPr>
        <w:ind w:firstLine="720"/>
      </w:pPr>
    </w:p>
    <w:p w14:paraId="505ABC5C" w14:textId="77777777" w:rsidR="00BC603B" w:rsidRDefault="00BC603B" w:rsidP="00D61EE8">
      <w:pPr>
        <w:widowControl w:val="0"/>
        <w:autoSpaceDE w:val="0"/>
        <w:autoSpaceDN w:val="0"/>
        <w:adjustRightInd w:val="0"/>
        <w:spacing w:after="240"/>
        <w:jc w:val="both"/>
      </w:pPr>
    </w:p>
    <w:p w14:paraId="5A0F5413" w14:textId="66816C37" w:rsidR="00C0069E" w:rsidRDefault="00C0069E" w:rsidP="00362D26">
      <w:pPr>
        <w:widowControl w:val="0"/>
        <w:autoSpaceDE w:val="0"/>
        <w:autoSpaceDN w:val="0"/>
        <w:adjustRightInd w:val="0"/>
        <w:spacing w:after="240"/>
        <w:jc w:val="both"/>
      </w:pPr>
    </w:p>
    <w:sectPr w:rsidR="00C0069E" w:rsidSect="00D13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D0B16"/>
    <w:multiLevelType w:val="hybridMultilevel"/>
    <w:tmpl w:val="0EA4E64C"/>
    <w:lvl w:ilvl="0" w:tplc="31C6DB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A0ADE"/>
    <w:multiLevelType w:val="hybridMultilevel"/>
    <w:tmpl w:val="0EA4E64C"/>
    <w:lvl w:ilvl="0" w:tplc="31C6DB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01C79"/>
    <w:multiLevelType w:val="hybridMultilevel"/>
    <w:tmpl w:val="58B239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A85807"/>
    <w:multiLevelType w:val="hybridMultilevel"/>
    <w:tmpl w:val="2C7E4CF4"/>
    <w:lvl w:ilvl="0" w:tplc="B4AA924C">
      <w:start w:val="1"/>
      <w:numFmt w:val="upperLetter"/>
      <w:lvlText w:val="(%1)"/>
      <w:lvlJc w:val="left"/>
      <w:pPr>
        <w:ind w:left="760" w:hanging="40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CA55DE"/>
    <w:multiLevelType w:val="hybridMultilevel"/>
    <w:tmpl w:val="CE2625A6"/>
    <w:lvl w:ilvl="0" w:tplc="31C6DB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E8"/>
    <w:rsid w:val="00033578"/>
    <w:rsid w:val="000472ED"/>
    <w:rsid w:val="00051A82"/>
    <w:rsid w:val="000648BE"/>
    <w:rsid w:val="00066A25"/>
    <w:rsid w:val="00066DAF"/>
    <w:rsid w:val="0007666B"/>
    <w:rsid w:val="000940CF"/>
    <w:rsid w:val="000C5900"/>
    <w:rsid w:val="000C6952"/>
    <w:rsid w:val="000C6FA7"/>
    <w:rsid w:val="000D2EDF"/>
    <w:rsid w:val="000D2F2A"/>
    <w:rsid w:val="000E53B5"/>
    <w:rsid w:val="000F31D1"/>
    <w:rsid w:val="000F50EF"/>
    <w:rsid w:val="00112D06"/>
    <w:rsid w:val="001143D4"/>
    <w:rsid w:val="001462C3"/>
    <w:rsid w:val="00176CAC"/>
    <w:rsid w:val="00183650"/>
    <w:rsid w:val="001924DD"/>
    <w:rsid w:val="001A00A2"/>
    <w:rsid w:val="001D1087"/>
    <w:rsid w:val="001F2AA8"/>
    <w:rsid w:val="00201B4E"/>
    <w:rsid w:val="002773CC"/>
    <w:rsid w:val="00287F43"/>
    <w:rsid w:val="002C66E9"/>
    <w:rsid w:val="002D55E7"/>
    <w:rsid w:val="00315795"/>
    <w:rsid w:val="0034539B"/>
    <w:rsid w:val="00350668"/>
    <w:rsid w:val="00362D26"/>
    <w:rsid w:val="0037028F"/>
    <w:rsid w:val="00375CA9"/>
    <w:rsid w:val="00380DB3"/>
    <w:rsid w:val="003959B8"/>
    <w:rsid w:val="003A060A"/>
    <w:rsid w:val="003C4531"/>
    <w:rsid w:val="003D784B"/>
    <w:rsid w:val="003E759A"/>
    <w:rsid w:val="003F07A2"/>
    <w:rsid w:val="00423CE7"/>
    <w:rsid w:val="004530A3"/>
    <w:rsid w:val="004A72EC"/>
    <w:rsid w:val="004A7E8B"/>
    <w:rsid w:val="004B305F"/>
    <w:rsid w:val="004C5F23"/>
    <w:rsid w:val="004D5446"/>
    <w:rsid w:val="004E1949"/>
    <w:rsid w:val="004E4110"/>
    <w:rsid w:val="004F6CCB"/>
    <w:rsid w:val="00502363"/>
    <w:rsid w:val="00504D5B"/>
    <w:rsid w:val="00510A51"/>
    <w:rsid w:val="00524B5B"/>
    <w:rsid w:val="005417E1"/>
    <w:rsid w:val="00556316"/>
    <w:rsid w:val="005851F4"/>
    <w:rsid w:val="005C7943"/>
    <w:rsid w:val="00650903"/>
    <w:rsid w:val="00666934"/>
    <w:rsid w:val="00682856"/>
    <w:rsid w:val="006A5ADC"/>
    <w:rsid w:val="006B0333"/>
    <w:rsid w:val="006B5668"/>
    <w:rsid w:val="006B6889"/>
    <w:rsid w:val="006D36BE"/>
    <w:rsid w:val="006F247E"/>
    <w:rsid w:val="007049A5"/>
    <w:rsid w:val="00735FB9"/>
    <w:rsid w:val="0074662E"/>
    <w:rsid w:val="00764437"/>
    <w:rsid w:val="00792511"/>
    <w:rsid w:val="007A59FD"/>
    <w:rsid w:val="007B773E"/>
    <w:rsid w:val="007C1B63"/>
    <w:rsid w:val="007E4E73"/>
    <w:rsid w:val="007E566F"/>
    <w:rsid w:val="007E767A"/>
    <w:rsid w:val="00824706"/>
    <w:rsid w:val="008377B9"/>
    <w:rsid w:val="00843827"/>
    <w:rsid w:val="00866ED2"/>
    <w:rsid w:val="008913FC"/>
    <w:rsid w:val="008A22D9"/>
    <w:rsid w:val="008D2FC3"/>
    <w:rsid w:val="008D3177"/>
    <w:rsid w:val="008E10D5"/>
    <w:rsid w:val="008F27B4"/>
    <w:rsid w:val="008F7FE9"/>
    <w:rsid w:val="0090492C"/>
    <w:rsid w:val="00920EDC"/>
    <w:rsid w:val="009C0480"/>
    <w:rsid w:val="009D125B"/>
    <w:rsid w:val="009D35C5"/>
    <w:rsid w:val="009F4D9A"/>
    <w:rsid w:val="00A03DF3"/>
    <w:rsid w:val="00A06617"/>
    <w:rsid w:val="00A2715E"/>
    <w:rsid w:val="00A45F3D"/>
    <w:rsid w:val="00A53068"/>
    <w:rsid w:val="00B03C17"/>
    <w:rsid w:val="00B05E41"/>
    <w:rsid w:val="00B356F0"/>
    <w:rsid w:val="00B36CB6"/>
    <w:rsid w:val="00B47368"/>
    <w:rsid w:val="00B6482D"/>
    <w:rsid w:val="00BC603B"/>
    <w:rsid w:val="00BC7A2A"/>
    <w:rsid w:val="00BD14AA"/>
    <w:rsid w:val="00BD6986"/>
    <w:rsid w:val="00BE0CD2"/>
    <w:rsid w:val="00BE5FF6"/>
    <w:rsid w:val="00BE6AEB"/>
    <w:rsid w:val="00BF0D42"/>
    <w:rsid w:val="00BF6618"/>
    <w:rsid w:val="00C0069E"/>
    <w:rsid w:val="00C02BC9"/>
    <w:rsid w:val="00C06042"/>
    <w:rsid w:val="00C32AA2"/>
    <w:rsid w:val="00C418FF"/>
    <w:rsid w:val="00C50250"/>
    <w:rsid w:val="00C57610"/>
    <w:rsid w:val="00C6223A"/>
    <w:rsid w:val="00C73D75"/>
    <w:rsid w:val="00C87073"/>
    <w:rsid w:val="00CB21CE"/>
    <w:rsid w:val="00CB62A3"/>
    <w:rsid w:val="00CE0FC0"/>
    <w:rsid w:val="00D13BA7"/>
    <w:rsid w:val="00D156F9"/>
    <w:rsid w:val="00D17D27"/>
    <w:rsid w:val="00D37E0B"/>
    <w:rsid w:val="00D50B1A"/>
    <w:rsid w:val="00D61EE8"/>
    <w:rsid w:val="00D71EB9"/>
    <w:rsid w:val="00D86CEB"/>
    <w:rsid w:val="00D9781E"/>
    <w:rsid w:val="00DA1F71"/>
    <w:rsid w:val="00DB40D7"/>
    <w:rsid w:val="00DC465D"/>
    <w:rsid w:val="00DF328C"/>
    <w:rsid w:val="00E50BD3"/>
    <w:rsid w:val="00E85F29"/>
    <w:rsid w:val="00E953BE"/>
    <w:rsid w:val="00EA0579"/>
    <w:rsid w:val="00EC3FDD"/>
    <w:rsid w:val="00FA79FE"/>
    <w:rsid w:val="00FC12C5"/>
    <w:rsid w:val="00FC1765"/>
    <w:rsid w:val="00FC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593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3C1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2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3D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D2EDF"/>
    <w:rPr>
      <w:i/>
      <w:iCs/>
    </w:rPr>
  </w:style>
  <w:style w:type="character" w:styleId="Strong">
    <w:name w:val="Strong"/>
    <w:basedOn w:val="DefaultParagraphFont"/>
    <w:uiPriority w:val="22"/>
    <w:qFormat/>
    <w:rsid w:val="00BC60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377</Words>
  <Characters>2154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Francine R. Camacho</dc:creator>
  <cp:keywords/>
  <dc:description/>
  <cp:lastModifiedBy>Francine R. Camacho</cp:lastModifiedBy>
  <cp:revision>19</cp:revision>
  <dcterms:created xsi:type="dcterms:W3CDTF">2018-10-15T16:53:00Z</dcterms:created>
  <dcterms:modified xsi:type="dcterms:W3CDTF">2018-10-16T22:44:00Z</dcterms:modified>
</cp:coreProperties>
</file>