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1 · FICHE 1.2 · OBLIGATION LÉGALE (LOI DU 1ER JUILLET 1901, ART. 5)</w:t>
      </w:r>
    </w:p>
    <w:p>
      <w:pPr>
        <w:spacing w:after="80"/>
      </w:pPr>
      <w:r>
        <w:rPr>
          <w:b/>
          <w:bCs/>
          <w:color w:val="2A0E45"/>
          <w:sz w:val="40"/>
          <w:szCs w:val="40"/>
        </w:rPr>
        <w:t xml:space="preserve">Registre spécial</w:t>
      </w:r>
    </w:p>
    <w:p>
      <w:pPr>
        <w:pBdr>
          <w:bottom w:val="single" w:color="F4A259" w:sz="18" w:space="6"/>
        </w:pBdr>
        <w:spacing w:after="200"/>
      </w:pPr>
      <w:r>
        <w:rPr>
          <w:color w:val="574A66"/>
          <w:sz w:val="17"/>
          <w:szCs w:val="17"/>
        </w:rPr>
        <w:t xml:space="preserve">Page d'ouverture et feuillets de tenue · À imprimer, relier, coter (numéroter chaque page) et parapher</w:t>
      </w:r>
    </w:p>
    <w:p>
      <w:pPr>
        <w:spacing w:after="80"/>
        <w:jc w:val="center"/>
      </w:pPr>
      <w:r>
        <w:rPr>
          <w:b/>
          <w:bCs/>
          <w:sz w:val="20"/>
          <w:szCs w:val="20"/>
        </w:rPr>
        <w:t xml:space="preserve">REGISTRE SPÉCIAL DE L'ASSOCIATION EDUCATION SOLIDAIRE</w:t>
      </w:r>
    </w:p>
    <w:p>
      <w:pPr>
        <w:spacing w:after="80"/>
        <w:jc w:val="center"/>
      </w:pPr>
      <w:r>
        <w:rPr>
          <w:b/>
          <w:bCs/>
          <w:sz w:val="20"/>
          <w:szCs w:val="20"/>
        </w:rPr>
        <w:t xml:space="preserve">UNISSON — Association Éducation Solidaire · RNA W922023505 · SIREN 108 606 260</w:t>
      </w:r>
    </w:p>
    <w:p>
      <w:pPr>
        <w:spacing w:after="120"/>
      </w:pPr>
    </w:p>
    <w:p>
      <w:pPr>
        <w:spacing w:after="100"/>
        <w:jc w:val="both"/>
      </w:pPr>
      <w:r>
        <w:t xml:space="preserve">Le présent registre est tenu en application de l'article 5 de la loi du 1er juillet 1901 et de l'article 6 du décret du 16 août 1901. Il consigne, à leur date, les modifications apportées aux statuts, les changements survenus dans l'administration (personnes chargées de l'administration, composition du Bureau) et les changements d'adresse du siège, ainsi que les dates des récépissés délivrés par la préfecture.</w:t>
      </w:r>
    </w:p>
    <w:p>
      <w:pPr>
        <w:spacing w:after="100"/>
        <w:jc w:val="both"/>
      </w:pPr>
      <w:r>
        <w:t xml:space="preserve">Le présent registre comporte ______ pages numérotées de 1 à ______, toutes paraphées. Il a été ouvert le ___/___/2026 par le Président de l'association.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Président — Sabri TOUJANI</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Trésorier — Tahar BENHALIMA</w:t>
            </w:r>
          </w:p>
          <w:p>
            <w:r>
              <w:rPr>
                <w:color w:val="574A66"/>
                <w:sz w:val="16"/>
                <w:szCs w:val="16"/>
              </w:rPr>
              <w:t xml:space="preserve">Date et signature</w:t>
            </w:r>
          </w:p>
          <w:p>
            <w:pPr>
              <w:pBdr>
                <w:bottom w:val="single" w:color="574A66" w:sz="6"/>
              </w:pBdr>
              <w:spacing w:before="700"/>
            </w:pPr>
          </w:p>
        </w:tc>
      </w:tr>
    </w:tbl>
    <w:p>
      <w:r>
        <w:br w:type="page"/>
      </w:r>
    </w:p>
    <w:p>
      <w:pPr>
        <w:pStyle w:val="Heading2"/>
      </w:pPr>
      <w:r>
        <w:t xml:space="preserve">Feuillet de tenue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250"/>
        <w:gridCol w:w="2988"/>
        <w:gridCol w:w="1400"/>
        <w:gridCol w:w="1300"/>
        <w:gridCol w:w="1000"/>
      </w:tblGrid>
      <w:tr>
        <w:trPr>
          <w:tblHeader/>
        </w:trPr>
        <w:tc>
          <w:tcPr>
            <w:tcW w:type="dxa" w:w="5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N°</w:t>
            </w:r>
          </w:p>
        </w:tc>
        <w:tc>
          <w:tcPr>
            <w:tcW w:type="dxa" w:w="12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Date de la décision</w:t>
            </w:r>
          </w:p>
        </w:tc>
        <w:tc>
          <w:tcPr>
            <w:tcW w:type="dxa" w:w="125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Instance</w:t>
            </w:r>
          </w:p>
        </w:tc>
        <w:tc>
          <w:tcPr>
            <w:tcW w:type="dxa" w:w="298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Nature de la modification</w:t>
            </w:r>
          </w:p>
        </w:tc>
        <w:tc>
          <w:tcPr>
            <w:tcW w:type="dxa" w:w="14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Date de déclaration en préfecture</w:t>
            </w:r>
          </w:p>
        </w:tc>
        <w:tc>
          <w:tcPr>
            <w:tcW w:type="dxa" w:w="13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Date du récépissé</w:t>
            </w:r>
          </w:p>
        </w:tc>
        <w:tc>
          <w:tcPr>
            <w:tcW w:type="dxa" w:w="10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Visa</w:t>
            </w: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11/07/2026</w:t>
            </w: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AG constitutive</w:t>
            </w: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Constitution, adoption des statuts, désignation du Bureau (Président : S. TOUJANI ; Trésorier : T. BENHALIMA)</w:t>
            </w: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2</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3</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4</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5</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6</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7</w:t>
            </w:r>
          </w:p>
        </w:tc>
        <w:tc>
          <w:tcPr>
            <w:tcW w:type="dxa" w:w="12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p>
        </w:tc>
      </w:tr>
      <w:tr>
        <w:trPr>
          <w:cantSplit/>
        </w:trPr>
        <w:tc>
          <w:tcPr>
            <w:tcW w:type="dxa" w:w="5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8</w:t>
            </w:r>
          </w:p>
        </w:tc>
        <w:tc>
          <w:tcPr>
            <w:tcW w:type="dxa" w:w="12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25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298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4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3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c>
          <w:tcPr>
            <w:tcW w:type="dxa" w:w="10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sz w:val="18"/>
                <w:szCs w:val="18"/>
              </w:rPr>
              <w:t xml:space="preserve">Rappel : toute modification des statuts, de l'administration ou du siège est déclarée en préfecture (ou sur le site service-public.fr) </w:t>
            </w:r>
            <w:r>
              <w:rPr>
                <w:b/>
                <w:bCs/>
                <w:sz w:val="18"/>
                <w:szCs w:val="18"/>
              </w:rPr>
              <w:t xml:space="preserve">dans les trois mois</w:t>
            </w:r>
            <w:r>
              <w:rPr>
                <w:sz w:val="18"/>
                <w:szCs w:val="18"/>
              </w:rPr>
              <w:t xml:space="preserve">. À défaut, elle est inopposable aux tiers et bloque les démarches bancaires et les subventions.</w:t>
            </w:r>
          </w:p>
        </w:tc>
      </w:tr>
    </w:tbl>
    <w:p>
      <w:pPr>
        <w:spacing w:after="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04 · Registre spécial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Registre spécial</dc:title>
  <dc:creator>UNISSON — Association Éducation Solidaire</dc:creator>
  <dc:description>Page d'ouverture et feuillets de tenue · À imprimer, relier, coter (numéroter chaque page) et parapher</dc:description>
  <cp:lastModifiedBy>Un-named</cp:lastModifiedBy>
  <cp:revision>1</cp:revision>
  <dcterms:created xsi:type="dcterms:W3CDTF">2026-10-12T03:25:13.179Z</dcterms:created>
  <dcterms:modified xsi:type="dcterms:W3CDTF">2026-10-12T03:25:13.179Z</dcterms:modified>
</cp:coreProperties>
</file>

<file path=docProps/custom.xml><?xml version="1.0" encoding="utf-8"?>
<Properties xmlns="http://schemas.openxmlformats.org/officeDocument/2006/custom-properties" xmlns:vt="http://schemas.openxmlformats.org/officeDocument/2006/docPropsVTypes"/>
</file>