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438150" cy="438150"/>
            <wp:effectExtent t="0" r="0" b="0" l="0"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color w:val="2A0E45"/>
          <w:sz w:val="30"/>
          <w:szCs w:val="30"/>
        </w:rPr>
        <w:t xml:space="preserve">   UNISSON</w:t>
      </w:r>
      <w:r>
        <w:rPr>
          <w:b/>
          <w:bCs/>
          <w:color w:val="6D28D9"/>
          <w:spacing w:val="20"/>
          <w:sz w:val="15"/>
          <w:szCs w:val="15"/>
        </w:rPr>
        <w:t xml:space="preserve">   ASSOCIATION ÉDUCATION SOLIDAIRE</w:t>
      </w:r>
    </w:p>
    <w:p>
      <w:pPr>
        <w:spacing w:after="40" w:before="240"/>
      </w:pPr>
      <w:r>
        <w:rPr>
          <w:b/>
          <w:bCs/>
          <w:color w:val="6D28D9"/>
          <w:spacing w:val="30"/>
          <w:sz w:val="16"/>
          <w:szCs w:val="16"/>
        </w:rPr>
        <w:t xml:space="preserve">PHASE 3 · FICHE 3.10 · ARTICLE 30 DU RÈGLEMENT INTÉRIEUR</w:t>
      </w:r>
    </w:p>
    <w:p>
      <w:pPr>
        <w:spacing w:after="80"/>
      </w:pPr>
      <w:r>
        <w:rPr>
          <w:b/>
          <w:bCs/>
          <w:color w:val="2A0E45"/>
          <w:sz w:val="40"/>
          <w:szCs w:val="40"/>
        </w:rPr>
        <w:t xml:space="preserve">Protocole de mise à l'abri d'urgence</w:t>
      </w:r>
    </w:p>
    <w:p>
      <w:pPr>
        <w:pBdr>
          <w:bottom w:val="single" w:color="F4A259" w:sz="18" w:space="6"/>
        </w:pBdr>
        <w:spacing w:after="200"/>
      </w:pPr>
      <w:r>
        <w:rPr>
          <w:color w:val="574A66"/>
          <w:sz w:val="17"/>
          <w:szCs w:val="17"/>
        </w:rPr>
        <w:t xml:space="preserve">Adopté par le Conseil d'Administration le ___/___/2026 · Applicable uniquement après activation du dispositif par le Conseil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EF3F2" w:sz="4"/>
              <w:left w:val="single" w:color="D92D20" w:sz="24"/>
              <w:bottom w:val="single" w:color="FEF3F2" w:sz="4"/>
              <w:right w:val="single" w:color="FEF3F2" w:sz="4"/>
            </w:tcBorders>
            <w:shd w:fill="FEF3F2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Conditions d'activation du dispositif</w:t>
            </w:r>
            <w:r>
              <w:rPr>
                <w:sz w:val="18"/>
                <w:szCs w:val="18"/>
              </w:rPr>
              <w:t xml:space="preserve"> (jalon de la Phase 3) — toutes doivent être réunies et constatées au procès-verbal du Conseil :</w:t>
            </w:r>
          </w:p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 au moins deux conventions hôtelières signées (document 21) · ☐ bénévoles formés à l'intervention de crise, titulaires du PSC1 et assurés · ☐ Fonds de Premier Secours Social provisionné sur le compte · ☐ procédure de relais avec le CCAS formalisée (document 22) · ☐ registre des prises en charge ouvert (document 24).</w:t>
            </w:r>
          </w:p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Tant que le dispositif n'est pas activé, </w:t>
            </w:r>
            <w:r>
              <w:rPr>
                <w:b/>
                <w:bCs/>
                <w:sz w:val="18"/>
                <w:szCs w:val="18"/>
              </w:rPr>
              <w:t xml:space="preserve">aucune réservation d'hôtel n'est faite</w:t>
            </w:r>
            <w:r>
              <w:rPr>
                <w:sz w:val="18"/>
                <w:szCs w:val="18"/>
              </w:rPr>
              <w:t xml:space="preserve"> : la réponse se limite à l'écoute, à l'appel au 115 et à l'orientation.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Principes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UNISSON est un </w:t>
      </w:r>
      <w:r>
        <w:rPr>
          <w:b/>
          <w:bCs/>
        </w:rPr>
        <w:t xml:space="preserve">premier répondant</w:t>
      </w:r>
      <w:r>
        <w:t xml:space="preserve">, jamais un substitut au 115, au SIAO, à l'Aide sociale à l'enfance ou au CCAS. Chaque prise en charge s'ouvre avec sa date de sortie prévue et son service de relais identifié.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Durée : 24 à 48 heures, réévaluée chaque jour, </w:t>
      </w:r>
      <w:r>
        <w:rPr>
          <w:b/>
          <w:bCs/>
        </w:rPr>
        <w:t xml:space="preserve">15 jours au maximum</w:t>
      </w:r>
      <w:r>
        <w:t xml:space="preserve">, quelle que soit la situation.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Toute décision est écrite, datée et signée. Ce qui n'est pas écrit n'a pas eu lieu.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Le Fonds de Premier Secours Social ne passe jamais sous zéro.</w:t>
      </w:r>
    </w:p>
    <w:p>
      <w:pPr>
        <w:pStyle w:val="Heading2"/>
      </w:pPr>
      <w:r>
        <w:t xml:space="preserve">Les quatre critères cumulatifs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Ancrage territorial</w:t>
      </w:r>
      <w:r>
        <w:t xml:space="preserve"> : résidence ou scolarité à Gennevilliers, ou orientation par un partenaire de proximité identifié.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Urgence immédiate avérée</w:t>
      </w:r>
      <w:r>
        <w:t xml:space="preserve"> : mise à la rue effective, rupture brutale de cohabitation, menace de violences constatée par l'équipe.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Absence de solution publique</w:t>
      </w:r>
      <w:r>
        <w:t xml:space="preserve"> : 115 appelé, heure et réponse consignées ; guichets fermés.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Engagement de la personne</w:t>
      </w:r>
      <w:r>
        <w:t xml:space="preserve"> : accepter le relais social et se présenter au service social dès le premier jour ouvré.</w:t>
      </w:r>
    </w:p>
    <w:p>
      <w:pPr>
        <w:spacing w:after="100"/>
        <w:jc w:val="both"/>
      </w:pPr>
      <w:r>
        <w:t xml:space="preserve">Si un seul critère manque : </w:t>
      </w:r>
      <w:r>
        <w:rPr>
          <w:b/>
          <w:bCs/>
        </w:rPr>
        <w:t xml:space="preserve">orientation, pas de mise à l'abri</w:t>
      </w:r>
      <w:r>
        <w:t xml:space="preserve">.</w:t>
      </w:r>
    </w:p>
    <w:p>
      <w:pPr>
        <w:pStyle w:val="Heading2"/>
      </w:pPr>
      <w:r>
        <w:t xml:space="preserve">Situations exclues, sans exception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Situation</w:t>
            </w:r>
          </w:p>
        </w:tc>
        <w:tc>
          <w:tcPr>
            <w:tcW w:type="dxa" w:w="62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Conduite à tenir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Mineur non accompagné</w:t>
            </w:r>
          </w:p>
        </w:tc>
        <w:tc>
          <w:tcPr>
            <w:tcW w:type="dxa" w:w="62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Mise en sécurité immédiate, </w:t>
            </w:r>
            <w:r>
              <w:rPr>
                <w:b/>
                <w:bCs/>
                <w:sz w:val="18"/>
                <w:szCs w:val="18"/>
              </w:rPr>
              <w:t xml:space="preserve">119</w:t>
            </w:r>
            <w:r>
              <w:rPr>
                <w:sz w:val="18"/>
                <w:szCs w:val="18"/>
              </w:rPr>
              <w:t xml:space="preserve"> ou </w:t>
            </w:r>
            <w:r>
              <w:rPr>
                <w:b/>
                <w:bCs/>
                <w:sz w:val="18"/>
                <w:szCs w:val="18"/>
              </w:rPr>
              <w:t xml:space="preserve">17</w:t>
            </w:r>
            <w:r>
              <w:rPr>
                <w:sz w:val="18"/>
                <w:szCs w:val="18"/>
              </w:rPr>
              <w:t xml:space="preserve">, information du Président, saisine des autorités. Jamais d'hébergement par l'association.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Besoin de soins médicaux ou psychiatriques immédiats</w:t>
            </w:r>
          </w:p>
        </w:tc>
        <w:tc>
          <w:tcPr>
            <w:tcW w:type="dxa" w:w="62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  <w:r>
              <w:rPr>
                <w:sz w:val="18"/>
                <w:szCs w:val="18"/>
              </w:rPr>
              <w:t xml:space="preserve"> (SAMU), rester auprès de la personne jusqu'à l'arrivée des secours.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Danger imminent, auteur de violences présent ou à proximité</w:t>
            </w:r>
          </w:p>
        </w:tc>
        <w:tc>
          <w:tcPr>
            <w:tcW w:type="dxa" w:w="62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17</w:t>
            </w:r>
            <w:r>
              <w:rPr>
                <w:sz w:val="18"/>
                <w:szCs w:val="18"/>
              </w:rPr>
              <w:t xml:space="preserve">, retrait de l'équipe en lieu sûr, puis relais spécialisé (3919, associations).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Demande de logement durable</w:t>
            </w:r>
          </w:p>
        </w:tc>
        <w:tc>
          <w:tcPr>
            <w:tcW w:type="dxa" w:w="62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Orientation SIAO, CCAS, bailleurs sociaux, point d'accès au droit.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Déroulé pas à pas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38"/>
        <w:gridCol w:w="2600"/>
      </w:tblGrid>
      <w:tr>
        <w:trPr>
          <w:tblHeader/>
        </w:trPr>
        <w:tc>
          <w:tcPr>
            <w:tcW w:type="dxa" w:w="2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Étape</w:t>
            </w:r>
          </w:p>
        </w:tc>
        <w:tc>
          <w:tcPr>
            <w:tcW w:type="dxa" w:w="49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Actions</w:t>
            </w:r>
          </w:p>
        </w:tc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Qui décide · trace écrite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J0 — H+0 · Qualification</w:t>
            </w:r>
          </w:p>
        </w:tc>
        <w:tc>
          <w:tcPr>
            <w:tcW w:type="dxa" w:w="49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Contrôle des 4 critères et des exclusions. Appel au 115 (heure, réponse).</w:t>
            </w:r>
          </w:p>
        </w:tc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Équipe de deux · fiche d'intervention, parties 1 et 2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J0 — H+1 · Autorisation</w:t>
            </w:r>
          </w:p>
        </w:tc>
        <w:tc>
          <w:tcPr>
            <w:tcW w:type="dxa" w:w="49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Appel au Président ; en son absence, au Trésorier. </w:t>
            </w:r>
            <w:r>
              <w:rPr>
                <w:b/>
                <w:bCs/>
                <w:sz w:val="18"/>
                <w:szCs w:val="18"/>
              </w:rPr>
              <w:t xml:space="preserve">Aucun déclenchement sans accord d'un dirigeant.</w:t>
            </w:r>
            <w:r>
              <w:rPr>
                <w:sz w:val="18"/>
                <w:szCs w:val="18"/>
              </w:rPr>
              <w:t xml:space="preserve"> Vérification du solde du fonds.</w:t>
            </w:r>
          </w:p>
        </w:tc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Président (ou Trésorier) · heure d'autorisation portée sur la fiche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J0 — H+2 · Mise à l'abri</w:t>
            </w:r>
          </w:p>
        </w:tc>
        <w:tc>
          <w:tcPr>
            <w:tcW w:type="dxa" w:w="49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Réservation auprès d'un hôtel conventionné, remise du bon de prise en charge (document 20), du kit d'hygiène et du forfait repas. Accompagnement jusqu'à l'établissement.</w:t>
            </w:r>
          </w:p>
        </w:tc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Équipe · fiche, partie 3 ; bon signé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J0 — H+3 · Engagement</w:t>
            </w:r>
          </w:p>
        </w:tc>
        <w:tc>
          <w:tcPr>
            <w:tcW w:type="dxa" w:w="49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Lecture et signature de l'engagement de la personne et de son consentement à la transmission de ses informations au service social.</w:t>
            </w:r>
          </w:p>
        </w:tc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Personne accueillie · fiche, partie 4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J+1 ouvré · Relais</w:t>
            </w:r>
          </w:p>
        </w:tc>
        <w:tc>
          <w:tcPr>
            <w:tcW w:type="dxa" w:w="49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Transmission de la fiche de liaison au CCAS (document 22). Nouvel appel au 115 / SIAO pour inscription. Si un mineur est concerné : information préoccupante ou signalement.</w:t>
            </w:r>
          </w:p>
        </w:tc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Président · accusé de transmission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J+1 à J+5 · Médiation</w:t>
            </w:r>
          </w:p>
        </w:tc>
        <w:tc>
          <w:tcPr>
            <w:tcW w:type="dxa" w:w="49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Entretien de médiation avec la famille lorsque le retour est envisageable </w:t>
            </w:r>
            <w:r>
              <w:rPr>
                <w:b/>
                <w:bCs/>
                <w:sz w:val="18"/>
                <w:szCs w:val="18"/>
              </w:rPr>
              <w:t xml:space="preserve">et sans danger</w:t>
            </w:r>
            <w:r>
              <w:rPr>
                <w:sz w:val="18"/>
                <w:szCs w:val="18"/>
              </w:rPr>
              <w:t xml:space="preserve">. Jamais de médiation en cas de violences conjugales.</w:t>
            </w:r>
          </w:p>
        </w:tc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Médiateur · compte rendu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J+2 à J+15 · Réévaluation</w:t>
            </w:r>
          </w:p>
        </w:tc>
        <w:tc>
          <w:tcPr>
            <w:tcW w:type="dxa" w:w="49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Chaque jour : solution trouvée → sortie ; instruction en cours → prolongation d'un jour par écrit. Au-delà de J+5, accord conjoint Président + Trésorier.</w:t>
            </w:r>
          </w:p>
        </w:tc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Bureau · avenant daté et signé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J+15 au plus tard · Sortie</w:t>
            </w:r>
          </w:p>
        </w:tc>
        <w:tc>
          <w:tcPr>
            <w:tcW w:type="dxa" w:w="49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Sortie obligatoire, remise d'un dossier de suivi à la personne, transmission finale au service compétent.</w:t>
            </w:r>
          </w:p>
        </w:tc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Président · fiche de sortie (document 23)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Budget d'un cas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8"/>
        <w:gridCol w:w="2200"/>
        <w:gridCol w:w="2200"/>
      </w:tblGrid>
      <w:tr>
        <w:trPr>
          <w:tblHeader/>
        </w:trPr>
        <w:tc>
          <w:tcPr>
            <w:tcW w:type="dxa" w:w="52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Poste</w:t>
            </w:r>
          </w:p>
        </w:tc>
        <w:tc>
          <w:tcPr>
            <w:tcW w:type="dxa" w:w="2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Base</w:t>
            </w:r>
          </w:p>
        </w:tc>
        <w:tc>
          <w:tcPr>
            <w:tcW w:type="dxa" w:w="2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Montant</w:t>
            </w:r>
          </w:p>
        </w:tc>
      </w:tr>
      <w:tr>
        <w:trPr>
          <w:cantSplit/>
        </w:trPr>
        <w:tc>
          <w:tcPr>
            <w:tcW w:type="dxa" w:w="52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Nuitée en hôtel conventionné (taxe de séjour incluse)</w:t>
            </w:r>
          </w:p>
        </w:tc>
        <w:tc>
          <w:tcPr>
            <w:tcW w:type="dxa" w:w="2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 nuit</w:t>
            </w:r>
          </w:p>
        </w:tc>
        <w:tc>
          <w:tcPr>
            <w:tcW w:type="dxa" w:w="2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50 € maximum</w:t>
            </w:r>
          </w:p>
        </w:tc>
      </w:tr>
      <w:tr>
        <w:trPr>
          <w:cantSplit/>
        </w:trPr>
        <w:tc>
          <w:tcPr>
            <w:tcW w:type="dxa" w:w="52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Forfait repas et hygiène</w:t>
            </w:r>
          </w:p>
        </w:tc>
        <w:tc>
          <w:tcPr>
            <w:tcW w:type="dxa" w:w="2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 jour / personne</w:t>
            </w:r>
          </w:p>
        </w:tc>
        <w:tc>
          <w:tcPr>
            <w:tcW w:type="dxa" w:w="2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25 €</w:t>
            </w:r>
          </w:p>
        </w:tc>
      </w:tr>
      <w:tr>
        <w:trPr>
          <w:cantSplit/>
        </w:trPr>
        <w:tc>
          <w:tcPr>
            <w:tcW w:type="dxa" w:w="52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Coût journalier pour une personne</w:t>
            </w:r>
          </w:p>
        </w:tc>
        <w:tc>
          <w:tcPr>
            <w:tcW w:type="dxa" w:w="2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75 €</w:t>
            </w:r>
          </w:p>
        </w:tc>
      </w:tr>
    </w:tbl>
    <w:p>
      <w:pPr>
        <w:spacing w:after="60"/>
      </w:pPr>
    </w:p>
    <w:p>
      <w:pPr>
        <w:spacing w:after="100"/>
        <w:jc w:val="both"/>
      </w:pPr>
      <w:r>
        <w:t xml:space="preserve">Le Trésorier tient le compteur du fonds. </w:t>
      </w:r>
      <w:r>
        <w:rPr>
          <w:b/>
          <w:bCs/>
        </w:rPr>
        <w:t xml:space="preserve">À 70 % de consommation, le Bureau se réunit</w:t>
      </w:r>
      <w:r>
        <w:t xml:space="preserve"> pour décider d'une campagne de dons ciblée ou d'un resserrement temporaire des critères.</w:t>
      </w:r>
    </w:p>
    <w:p>
      <w:pPr>
        <w:pStyle w:val="Heading2"/>
      </w:pPr>
      <w:r>
        <w:t xml:space="preserve">Sécurité de l'équipe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Équipe de deux systématique ; au moins une intervenante pour une femme seule ou des violences conjugales.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Un dirigeant joignable pendant toute intervention de nuit ; heures de départ et de retour consignées.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Jamais d'entrée dans un domicile où se trouve un auteur de violences.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Retrait immédiat et appel au 17 en cas de menace, d'arme ou d'attroupement hostile.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Débriefing d'équipe dans les 72 heures, consigné au registre.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CEF" w:sz="4" w:space="4"/>
      </w:pBdr>
      <w:tabs>
        <w:tab w:val="right" w:pos="9638"/>
      </w:tabs>
    </w:pPr>
    <w:r>
      <w:rPr>
        <w:color w:val="574A66"/>
        <w:sz w:val="13"/>
        <w:szCs w:val="13"/>
      </w:rPr>
      <w:t xml:space="preserve">UNISSON — Association Éducation Solidaire · loi 1901 · 45, rue Henri Barbusse, 92230 Gennevilliers · SIREN 108 606 260 · RNA W922023505</w:t>
    </w:r>
    <w:r>
      <w:rPr>
        <w:color w:val="574A66"/>
        <w:sz w:val="13"/>
        <w:szCs w:val="13"/>
      </w:rPr>
      <w:t xml:space="preserve">	p.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74A66"/>
        <w:sz w:val="14"/>
        <w:szCs w:val="14"/>
      </w:rPr>
      <w:t xml:space="preserve">18 · Protocole de mise à l'abri d'urgence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12A"/>
        <w:sz w:val="20"/>
        <w:szCs w:val="20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Arial" w:cs="Arial" w:eastAsia="Arial" w:hAnsi="Arial"/>
      <w:b/>
      <w:bCs/>
      <w:color w:val="2A0E45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rFonts w:ascii="Arial" w:cs="Arial" w:eastAsia="Arial" w:hAnsi="Arial"/>
      <w:b/>
      <w:bCs/>
      <w:color w:val="6D28D9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Arial" w:cs="Arial" w:eastAsia="Arial" w:hAnsi="Arial"/>
      <w:b/>
      <w:bCs/>
      <w:color w:val="2A0E45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064fa99323b2c5cabe8d19bea0bcd522f25e4d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Protocole de mise à l'abri d'urgence</dc:title>
  <dc:creator>UNISSON — Association Éducation Solidaire</dc:creator>
  <dc:description>Adopté par le Conseil d'Administration le ___/___/2026 · Applicable uniquement après activation du dispositif par le Conseil</dc:description>
  <cp:lastModifiedBy>Un-named</cp:lastModifiedBy>
  <cp:revision>1</cp:revision>
  <dcterms:created xsi:type="dcterms:W3CDTF">2026-10-12T03:25:13.618Z</dcterms:created>
  <dcterms:modified xsi:type="dcterms:W3CDTF">2026-10-12T03:25:13.618Z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