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 3.12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Registre des prises en charge d'urgence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Tenu par le Trésorier · Anonymisé : seule la référence du dossier figure · Compteur du Fonds de Premier Secours Social</w:t>
      </w:r>
    </w:p>
    <w:p>
      <w:pPr>
        <w:spacing w:after="100"/>
        <w:jc w:val="both"/>
      </w:pPr>
      <w:r>
        <w:t xml:space="preserve">Plafond du fonds pour l'exercice : </w:t>
      </w:r>
      <w:r>
        <w:rPr>
          <w:b/>
          <w:bCs/>
        </w:rPr>
        <w:t xml:space="preserve">______ €</w:t>
      </w:r>
      <w:r>
        <w:t xml:space="preserve"> · Seuil d'alerte (70 %) : </w:t>
      </w:r>
      <w:r>
        <w:rPr>
          <w:b/>
          <w:bCs/>
        </w:rPr>
        <w:t xml:space="preserve">______ 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50"/>
        <w:gridCol w:w="850"/>
        <w:gridCol w:w="600"/>
        <w:gridCol w:w="600"/>
        <w:gridCol w:w="1250"/>
        <w:gridCol w:w="900"/>
        <w:gridCol w:w="1100"/>
        <w:gridCol w:w="1288"/>
        <w:gridCol w:w="900"/>
      </w:tblGrid>
      <w:tr>
        <w:trPr>
          <w:tblHeader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Référence</w:t>
            </w: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Entrée</w:t>
            </w: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Sortie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Pers.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Nuits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Hôtel</w:t>
            </w: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Coût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Solde du fonds</w:t>
            </w: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Relais</w:t>
            </w: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Débrief.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Dès que le solde atteint le seuil d'alerte de 70 %, le Trésorier convoque le Bureau. Le fonds ne passe jamais sous zéro : aucune mise à l'abri n'est autorisée sans solde suffisant pour la durée initiale.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24 · Registre des prises en charge d'urgence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des prises en charge d'urgence</dc:title>
  <dc:creator>UNISSON — Association Éducation Solidaire</dc:creator>
  <dc:description>Tenu par le Trésorier · Anonymisé : seule la référence du dossier figure · Compteur du Fonds de Premier Secours Social</dc:description>
  <cp:lastModifiedBy>Un-named</cp:lastModifiedBy>
  <cp:revision>1</cp:revision>
  <dcterms:created xsi:type="dcterms:W3CDTF">2026-10-12T03:25:13.771Z</dcterms:created>
  <dcterms:modified xsi:type="dcterms:W3CDTF">2026-10-12T03:25:13.771Z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