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DOSSIER DE GOUVERNANCE · PHASES 1 À 3 DE LA FEUILLE DE ROUTE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Sommaire et tableau de suivi des documents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Version 1.1 · octobre 2026 · Mise à jour : premier palier de 16 000 € · Chaque document existe en Word (modifiable) et en PDF</w:t>
      </w:r>
    </w:p>
    <w:p>
      <w:pPr>
        <w:spacing w:after="100"/>
        <w:jc w:val="both"/>
      </w:pPr>
      <w:r>
        <w:t xml:space="preserve">Ce dossier rassemble les documents à produire pendant les phases 1 à 3 de la feuille de route opérationnelle. Ce sont des </w:t>
      </w:r>
      <w:r>
        <w:rPr>
          <w:b/>
          <w:bCs/>
        </w:rPr>
        <w:t xml:space="preserve">modèles prêts à compléter, adopter et signer</w:t>
      </w:r>
      <w:r>
        <w:t xml:space="preserve"> : les zones « ___ » et « [ … ] » sont à remplir, et les documents marqués « à adopter » n'ont de valeur qu'après un vote du Conseil d'Administration consigné au procès-verbal.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4EA" w:sz="4"/>
              <w:left w:val="single" w:color="F4A259" w:sz="24"/>
              <w:bottom w:val="single" w:color="FFF4EA" w:sz="4"/>
              <w:right w:val="single" w:color="FFF4EA" w:sz="4"/>
            </w:tcBorders>
            <w:shd w:fill="FFF4E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Ces documents constituent des repères de gestion, pas un avis juridique. Les renvois aux articles des statuts sont à vérifier sur l'exemplaire signé ; le règlement intérieur (document 10) et le protocole de mise à l'abri (document 18) gagnent à être relus par un juriste associatif avant adoption.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Phase 1 — Socle administratif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100"/>
        <w:gridCol w:w="2500"/>
        <w:gridCol w:w="2138"/>
        <w:gridCol w:w="600"/>
      </w:tblGrid>
      <w:tr>
        <w:trPr>
          <w:tblHeader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Fiche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Étape suivante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PV du Conseil d'Administration n° 1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1.3 · 1.6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Cotisations, budget et premier palier, banque, assurance, délégation, fonds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Tenir le CA, voter, signer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Liste des dirigeants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Pièce 06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Banque, assureur, préfecture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Compléter les données personnelles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Attestation sur l'honneur du Président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Pièce 09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Subventions, partenariats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Compléter, signer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Registre spécial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Obligation légale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Imprimer, relier, coter, parapher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Registre des traitements RGPD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1.10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Conformité RGPD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Valider, signer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Modèle de courrier à en-tête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1.12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Kit d'identité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Prêt à l'emploi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07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Modèles d'attestations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1.12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Adhésion, bénévolat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Prêt à l'emploi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08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Messages vocaux de la ligne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Messagerie de la permanence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Enregistrer le message 3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09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Barème et note de frais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Annexe 19.4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Remboursement des frais réels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Adopter le barème en CA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Phase 2 — Ouverture de la permanence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100"/>
        <w:gridCol w:w="2500"/>
        <w:gridCol w:w="2138"/>
        <w:gridCol w:w="600"/>
      </w:tblGrid>
      <w:tr>
        <w:trPr>
          <w:tblHeader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Fiche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Étape suivante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Règlement intérieur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Cadre de fonctionnement (art. 18 des statuts)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Adopter en CA, puis approuver en AGO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Charte et fiche d'engagement du bénévole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Recrutement des bénévoles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Faire signer à chaque bénévole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Protocoles d'écoute (4 niveaux)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Affichage au poste d'accueil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Adopter en CA, former l'équipe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Annuaire d'urgence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Poste d'accueil, téléphone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Vérifier les coordonnées locales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Fiche d'accueil et registre des appels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2.9 · 2.10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Traçabilité anonymisée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Imprimer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Planning des permanences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2.8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Organisation mensuelle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Diffuser le 20 du mois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Courrier de présentation au CCAS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2.12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Premier contact institutionnel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Compléter, signer, envoyer en LRAR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Affiche « Vos droits à UNISSON »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Espace d'accueil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Imprimer en A3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Phase 3 — Dispositif de mise à l'abri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4EA" w:sz="4"/>
              <w:left w:val="single" w:color="F4A259" w:sz="24"/>
              <w:bottom w:val="single" w:color="FFF4EA" w:sz="4"/>
              <w:right w:val="single" w:color="FFF4EA" w:sz="4"/>
            </w:tcBorders>
            <w:shd w:fill="FFF4E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La phase 3 est financée par le </w:t>
            </w:r>
            <w:r>
              <w:rPr>
                <w:b/>
                <w:bCs/>
                <w:sz w:val="18"/>
                <w:szCs w:val="18"/>
              </w:rPr>
              <w:t xml:space="preserve">premier palier de 16 000 €</w:t>
            </w:r>
            <w:r>
              <w:rPr>
                <w:sz w:val="18"/>
                <w:szCs w:val="18"/>
              </w:rPr>
              <w:t xml:space="preserve"> (budget chiffré 15 820 €) : véhicule 7 places (9 700 €), Fonds de Premier Secours Social (4 000 €), équipe de 4 bénévoles (1 140 €), liaison et sécurité (980 €). Le dispositif n'est activé qu'une fois ce palier réuni.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100"/>
        <w:gridCol w:w="2500"/>
        <w:gridCol w:w="2138"/>
        <w:gridCol w:w="600"/>
      </w:tblGrid>
      <w:tr>
        <w:trPr>
          <w:tblHeader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Fiche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Étape suivante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Protocole de mise à l'abri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3.10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Règles de déclenchement et de sortie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Adopter en CA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Fiche d'intervention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3.10 · annexe 19.2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Chaque mise à l'abri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Imprimer, ranger dans le sac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Bon de prise en charge hôtelière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3.5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Remis à l'hôtel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Numéroter, imprimer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Convention d'hébergement d'urgence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3.5 · annexe 19.3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Partenariat hôtelier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Négocier, signer avec 2 hôtels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Procédure de relais et fiche de liaison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3.9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Transmission au CCAS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Valider avec le CCAS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Fiche de sortie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3.10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Clôture de chaque prise en charge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Imprimer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Registre des prises en charge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3.12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Compteur du fonds d'urgence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Ouvrir à l'activation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Fiche d'affectation du matériel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3.1 à 3.3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Dotation des bénévoles, carnet de bord du véhicule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Remplir à chaque remise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Kit d'Assemblée Générale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3.11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AGO d'élargissement du CA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Convoquer 7 jours avant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Hors de ce dossier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Pièces délivrées par des tiers</w:t>
      </w:r>
      <w:r>
        <w:t xml:space="preserve"> : récépissé RNA, témoin JOAFE, avis INSEE, attestation d'assurance, RIB, certificats PSC1 et HACCP. Elles sont à demander et à classer dans le coffre-fort documentaire.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Phases 4 et 5</w:t>
      </w:r>
      <w:r>
        <w:t xml:space="preserve"> (conventions scolaires, accords de ramasse, rapport d'activité, rapport moral et financier, dossiers de subvention, demande d'agrément ESUS) : à produire plus tard, à partir des données réelles d'activité.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00 · Sommaire et tableau de suivi des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Sommaire et tableau de suivi des documents</dc:title>
  <dc:creator>UNISSON — Association Éducation Solidaire</dc:creator>
  <dc:description>Version 1.1 · octobre 2026 · Mise à jour : premier palier de 16 000 € · Chaque document existe en Word (modifiable) et en PDF</dc:description>
  <cp:lastModifiedBy>Un-named</cp:lastModifiedBy>
  <cp:revision>1</cp:revision>
  <dcterms:created xsi:type="dcterms:W3CDTF">2026-10-14T17:41:54.393Z</dcterms:created>
  <dcterms:modified xsi:type="dcterms:W3CDTF">2026-10-14T17:41:54.394Z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