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</w:pPr>
      <w:r>
        <w:drawing>
          <wp:inline distT="0" distB="0" distL="0" distR="0">
            <wp:extent cx="438150" cy="438150"/>
            <wp:effectExtent t="0" r="0" b="0" l="0"/>
            <wp:docPr id="1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" cy="438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rial" w:cs="Arial" w:eastAsia="Arial" w:hAnsi="Arial"/>
          <w:b/>
          <w:bCs/>
          <w:color w:val="2A0E45"/>
          <w:sz w:val="30"/>
          <w:szCs w:val="30"/>
        </w:rPr>
        <w:t xml:space="preserve">   UNISSON</w:t>
      </w:r>
      <w:r>
        <w:rPr>
          <w:b/>
          <w:bCs/>
          <w:color w:val="6D28D9"/>
          <w:spacing w:val="20"/>
          <w:sz w:val="15"/>
          <w:szCs w:val="15"/>
        </w:rPr>
        <w:t xml:space="preserve">   ASSOCIATION ÉDUCATION SOLIDAIRE</w:t>
      </w:r>
    </w:p>
    <w:p>
      <w:pPr>
        <w:spacing w:after="40" w:before="240"/>
      </w:pPr>
      <w:r>
        <w:rPr>
          <w:b/>
          <w:bCs/>
          <w:color w:val="6D28D9"/>
          <w:spacing w:val="30"/>
          <w:sz w:val="16"/>
          <w:szCs w:val="16"/>
        </w:rPr>
        <w:t xml:space="preserve">PHASE 2 · FICHE 2.2 · À AFFICHER AU POSTE D'ACCUEIL</w:t>
      </w:r>
    </w:p>
    <w:p>
      <w:pPr>
        <w:spacing w:after="80"/>
      </w:pPr>
      <w:r>
        <w:rPr>
          <w:b/>
          <w:bCs/>
          <w:color w:val="2A0E45"/>
          <w:sz w:val="40"/>
          <w:szCs w:val="40"/>
        </w:rPr>
        <w:t xml:space="preserve">Protocoles d'écoute — quatre niveaux</w:t>
      </w:r>
    </w:p>
    <w:p>
      <w:pPr>
        <w:pBdr>
          <w:bottom w:val="single" w:color="F4A259" w:sz="18" w:space="6"/>
        </w:pBdr>
        <w:spacing w:after="200"/>
      </w:pPr>
      <w:r>
        <w:rPr>
          <w:color w:val="574A66"/>
          <w:sz w:val="17"/>
          <w:szCs w:val="17"/>
        </w:rPr>
        <w:t xml:space="preserve">Écouter, évaluer le danger, agir selon le niveau, consigner · Adopté par le Conseil d'Administration le ___/___/2026</w:t>
      </w:r>
    </w:p>
    <w:p>
      <w:pPr>
        <w:pStyle w:val="Heading2"/>
      </w:pPr>
      <w:r>
        <w:t xml:space="preserve">Les cinq premières minutes — pour tout contact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b/>
          <w:bCs/>
        </w:rPr>
        <w:t xml:space="preserve">Accueillir</w:t>
      </w:r>
      <w:r>
        <w:t xml:space="preserve"> : se présenter (« UNISSON, association de solidarité, je m'appelle … »), parler calmement, laisser la personne s'exprimer.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b/>
          <w:bCs/>
        </w:rPr>
        <w:t xml:space="preserve">Évaluer le danger</w:t>
      </w:r>
      <w:r>
        <w:t xml:space="preserve"> : « Êtes-vous en sécurité en ce moment ? », « Y a-t-il des enfants avec vous ? », « Où êtes-vous ? »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b/>
          <w:bCs/>
        </w:rPr>
        <w:t xml:space="preserve">Comprendre</w:t>
      </w:r>
      <w:r>
        <w:t xml:space="preserve"> : qui, où, depuis quand, ce qui a déjà été tenté.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b/>
          <w:bCs/>
        </w:rPr>
        <w:t xml:space="preserve">Qualifier</w:t>
      </w:r>
      <w:r>
        <w:t xml:space="preserve"> le niveau ci-dessous et agir en conséquence.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b/>
          <w:bCs/>
        </w:rPr>
        <w:t xml:space="preserve">Consigner</w:t>
      </w:r>
      <w:r>
        <w:t xml:space="preserve"> l'appel au registre (document 14), sans nom.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2500"/>
        <w:gridCol w:w="4038"/>
        <w:gridCol w:w="1400"/>
      </w:tblGrid>
      <w:tr>
        <w:trPr>
          <w:tblHeader/>
        </w:trPr>
        <w:tc>
          <w:tcPr>
            <w:tcW w:type="dxa" w:w="17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2A0E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Niveau</w:t>
            </w:r>
          </w:p>
        </w:tc>
        <w:tc>
          <w:tcPr>
            <w:tcW w:type="dxa" w:w="25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2A0E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Situations</w:t>
            </w:r>
          </w:p>
        </w:tc>
        <w:tc>
          <w:tcPr>
            <w:tcW w:type="dxa" w:w="4038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2A0E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Réponse d'UNISSON</w:t>
            </w:r>
          </w:p>
        </w:tc>
        <w:tc>
          <w:tcPr>
            <w:tcW w:type="dxa" w:w="14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2A0E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Délai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b/>
                <w:bCs/>
                <w:sz w:val="18"/>
                <w:szCs w:val="18"/>
              </w:rPr>
              <w:t xml:space="preserve">VERT</w:t>
            </w:r>
          </w:p>
          <w:p>
            <w:pPr>
              <w:spacing w:after="40" w:before="40"/>
            </w:pPr>
            <w:r>
              <w:rPr>
                <w:sz w:val="18"/>
                <w:szCs w:val="18"/>
              </w:rPr>
              <w:t xml:space="preserve">Information, soutien</w:t>
            </w:r>
          </w:p>
        </w:tc>
        <w:tc>
          <w:tcPr>
            <w:tcW w:type="dxa" w:w="25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sz w:val="18"/>
                <w:szCs w:val="18"/>
              </w:rPr>
              <w:t xml:space="preserve">Question pratique, besoin d'écoute, difficulté scolaire ou éducative sans tension aiguë.</w:t>
            </w:r>
          </w:p>
        </w:tc>
        <w:tc>
          <w:tcPr>
            <w:tcW w:type="dxa" w:w="4038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sz w:val="18"/>
                <w:szCs w:val="18"/>
              </w:rPr>
              <w:t xml:space="preserve">Écoute, information, orientation vers le service adapté, proposition de rendez-vous à la permanence ou d'un atelier.</w:t>
            </w:r>
          </w:p>
        </w:tc>
        <w:tc>
          <w:tcPr>
            <w:tcW w:type="dxa" w:w="14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sz w:val="18"/>
                <w:szCs w:val="18"/>
              </w:rPr>
              <w:t xml:space="preserve">Rendez-vous en journée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F7F3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b/>
                <w:bCs/>
                <w:sz w:val="18"/>
                <w:szCs w:val="18"/>
              </w:rPr>
              <w:t xml:space="preserve">ORANGE</w:t>
            </w:r>
          </w:p>
          <w:p>
            <w:pPr>
              <w:spacing w:after="40" w:before="40"/>
            </w:pPr>
            <w:r>
              <w:rPr>
                <w:sz w:val="18"/>
                <w:szCs w:val="18"/>
              </w:rPr>
              <w:t xml:space="preserve">Tension, conflit aigu</w:t>
            </w:r>
          </w:p>
        </w:tc>
        <w:tc>
          <w:tcPr>
            <w:tcW w:type="dxa" w:w="25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F7F3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sz w:val="18"/>
                <w:szCs w:val="18"/>
              </w:rPr>
              <w:t xml:space="preserve">Conflit familial vif, menace de départ du domicile, rupture de dialogue avec un adolescent, épuisement parental.</w:t>
            </w:r>
          </w:p>
        </w:tc>
        <w:tc>
          <w:tcPr>
            <w:tcW w:type="dxa" w:w="4038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F7F3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sz w:val="18"/>
                <w:szCs w:val="18"/>
              </w:rPr>
              <w:t xml:space="preserve">Écoute approfondie, proposition d'entretien de médiation, information du Bureau. Vérifier à nouveau l'absence de danger et de violences.</w:t>
            </w:r>
          </w:p>
        </w:tc>
        <w:tc>
          <w:tcPr>
            <w:tcW w:type="dxa" w:w="14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F7F3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sz w:val="18"/>
                <w:szCs w:val="18"/>
              </w:rPr>
              <w:t xml:space="preserve">Médiation sous 48 h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b/>
                <w:bCs/>
                <w:sz w:val="18"/>
                <w:szCs w:val="18"/>
              </w:rPr>
              <w:t xml:space="preserve">ROUGE</w:t>
            </w:r>
          </w:p>
          <w:p>
            <w:pPr>
              <w:spacing w:after="40" w:before="40"/>
            </w:pPr>
            <w:r>
              <w:rPr>
                <w:sz w:val="18"/>
                <w:szCs w:val="18"/>
              </w:rPr>
              <w:t xml:space="preserve">Rupture, nuit sans abri</w:t>
            </w:r>
          </w:p>
        </w:tc>
        <w:tc>
          <w:tcPr>
            <w:tcW w:type="dxa" w:w="25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sz w:val="18"/>
                <w:szCs w:val="18"/>
              </w:rPr>
              <w:t xml:space="preserve">Mise à la rue effective, rupture brutale de cohabitation, personne sans solution pour la nuit.</w:t>
            </w:r>
          </w:p>
        </w:tc>
        <w:tc>
          <w:tcPr>
            <w:tcW w:type="dxa" w:w="4038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sz w:val="18"/>
                <w:szCs w:val="18"/>
              </w:rPr>
              <w:t xml:space="preserve">Appel au 115 (heure et réponse consignées). Si le dispositif de mise à l'abri est activé : appel d'un dirigeant pour autorisation, puis protocole (document 18). Sinon : orientation et accompagnement vers un service compétent.</w:t>
            </w:r>
          </w:p>
        </w:tc>
        <w:tc>
          <w:tcPr>
            <w:tcW w:type="dxa" w:w="14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sz w:val="18"/>
                <w:szCs w:val="18"/>
              </w:rPr>
              <w:t xml:space="preserve">Immédiat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F7F3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b/>
                <w:bCs/>
                <w:sz w:val="18"/>
                <w:szCs w:val="18"/>
              </w:rPr>
              <w:t xml:space="preserve">SIGNALEMENT</w:t>
            </w:r>
          </w:p>
          <w:p>
            <w:pPr>
              <w:spacing w:after="40" w:before="40"/>
            </w:pPr>
            <w:r>
              <w:rPr>
                <w:sz w:val="18"/>
                <w:szCs w:val="18"/>
              </w:rPr>
              <w:t xml:space="preserve">Danger vital, mineur en danger, violences</w:t>
            </w:r>
          </w:p>
        </w:tc>
        <w:tc>
          <w:tcPr>
            <w:tcW w:type="dxa" w:w="25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F7F3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sz w:val="18"/>
                <w:szCs w:val="18"/>
              </w:rPr>
              <w:t xml:space="preserve">Danger immédiat pour la vie, enfant maltraité ou en danger, violences en cours ou imminentes.</w:t>
            </w:r>
          </w:p>
        </w:tc>
        <w:tc>
          <w:tcPr>
            <w:tcW w:type="dxa" w:w="4038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F7F3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b/>
                <w:bCs/>
                <w:sz w:val="18"/>
                <w:szCs w:val="18"/>
              </w:rPr>
              <w:t xml:space="preserve">17 ou 112</w:t>
            </w:r>
            <w:r>
              <w:rPr>
                <w:sz w:val="18"/>
                <w:szCs w:val="18"/>
              </w:rPr>
              <w:t xml:space="preserve"> si danger immédiat · </w:t>
            </w:r>
            <w:r>
              <w:rPr>
                <w:b/>
                <w:bCs/>
                <w:sz w:val="18"/>
                <w:szCs w:val="18"/>
              </w:rPr>
              <w:t xml:space="preserve">15</w:t>
            </w:r>
            <w:r>
              <w:rPr>
                <w:sz w:val="18"/>
                <w:szCs w:val="18"/>
              </w:rPr>
              <w:t xml:space="preserve"> si urgence médicale · </w:t>
            </w:r>
            <w:r>
              <w:rPr>
                <w:b/>
                <w:bCs/>
                <w:sz w:val="18"/>
                <w:szCs w:val="18"/>
              </w:rPr>
              <w:t xml:space="preserve">119</w:t>
            </w:r>
            <w:r>
              <w:rPr>
                <w:sz w:val="18"/>
                <w:szCs w:val="18"/>
              </w:rPr>
              <w:t xml:space="preserve"> pour un enfant · </w:t>
            </w:r>
            <w:r>
              <w:rPr>
                <w:b/>
                <w:bCs/>
                <w:sz w:val="18"/>
                <w:szCs w:val="18"/>
              </w:rPr>
              <w:t xml:space="preserve">3919</w:t>
            </w:r>
            <w:r>
              <w:rPr>
                <w:sz w:val="18"/>
                <w:szCs w:val="18"/>
              </w:rPr>
              <w:t xml:space="preserve"> pour les violences faites aux femmes. Prévenir un dirigeant. UNISSON reste en appui, ne remplace jamais les secours.</w:t>
            </w:r>
          </w:p>
        </w:tc>
        <w:tc>
          <w:tcPr>
            <w:tcW w:type="dxa" w:w="14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F7F3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sz w:val="18"/>
                <w:szCs w:val="18"/>
              </w:rPr>
              <w:t xml:space="preserve">Immédiat</w:t>
            </w:r>
          </w:p>
        </w:tc>
      </w:tr>
    </w:tbl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FEF3F2" w:sz="4"/>
              <w:left w:val="single" w:color="D92D20" w:sz="24"/>
              <w:bottom w:val="single" w:color="FEF3F2" w:sz="4"/>
              <w:right w:val="single" w:color="FEF3F2" w:sz="4"/>
            </w:tcBorders>
            <w:shd w:fill="FEF3F2" w:color="auto" w:val="clear"/>
            <w:tcMar>
              <w:top w:type="dxa" w:w="100"/>
              <w:left w:type="dxa" w:w="180"/>
              <w:bottom w:type="dxa" w:w="100"/>
              <w:right w:type="dxa" w:w="140"/>
            </w:tcMar>
          </w:tcPr>
          <w:p>
            <w:pPr>
              <w:spacing w:after="40" w:before="40"/>
            </w:pPr>
            <w:r>
              <w:rPr>
                <w:b/>
                <w:bCs/>
                <w:sz w:val="18"/>
                <w:szCs w:val="18"/>
              </w:rPr>
              <w:t xml:space="preserve">Avant l'activation du dispositif de mise à l'abri par le Conseil d'Administration</w:t>
            </w:r>
            <w:r>
              <w:rPr>
                <w:sz w:val="18"/>
                <w:szCs w:val="18"/>
              </w:rPr>
              <w:t xml:space="preserve">, un appel de niveau rouge se traite uniquement par l'écoute, l'orientation vers le 115, le 17 ou le 3919 et, si possible, un accompagnement vers un service compétent — </w:t>
            </w:r>
            <w:r>
              <w:rPr>
                <w:b/>
                <w:bCs/>
                <w:sz w:val="18"/>
                <w:szCs w:val="18"/>
              </w:rPr>
              <w:t xml:space="preserve">jamais par une réservation d'hôtel improvisée</w:t>
            </w:r>
            <w:r>
              <w:rPr>
                <w:sz w:val="18"/>
                <w:szCs w:val="18"/>
              </w:rPr>
              <w:t xml:space="preserve">.</w:t>
            </w:r>
          </w:p>
          <w:p>
            <w:pPr>
              <w:spacing w:after="40" w:before="40"/>
            </w:pPr>
            <w:r>
              <w:rPr>
                <w:b/>
                <w:bCs/>
                <w:sz w:val="18"/>
                <w:szCs w:val="18"/>
              </w:rPr>
              <w:t xml:space="preserve">Mineur seul</w:t>
            </w:r>
            <w:r>
              <w:rPr>
                <w:sz w:val="18"/>
                <w:szCs w:val="18"/>
              </w:rPr>
              <w:t xml:space="preserve"> : ne jamais l'héberger. Mise en sécurité immédiate, appel au 119 ou au 17, information du Président.</w:t>
            </w:r>
          </w:p>
          <w:p>
            <w:pPr>
              <w:spacing w:after="40" w:before="40"/>
            </w:pPr>
            <w:r>
              <w:rPr>
                <w:b/>
                <w:bCs/>
                <w:sz w:val="18"/>
                <w:szCs w:val="18"/>
              </w:rPr>
              <w:t xml:space="preserve">Violences conjugales</w:t>
            </w:r>
            <w:r>
              <w:rPr>
                <w:sz w:val="18"/>
                <w:szCs w:val="18"/>
              </w:rPr>
              <w:t xml:space="preserve"> : jamais de médiation avec l'auteur. Priorité à la mise en sécurité.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Postures à tenir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2A0E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À faire</w:t>
            </w:r>
          </w:p>
        </w:tc>
        <w:tc>
          <w:tcPr>
            <w:tcW w:type="dxa" w:w="4819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2A0E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À éviter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sz w:val="18"/>
                <w:szCs w:val="18"/>
              </w:rPr>
              <w:t xml:space="preserve">Reformuler : « Si je comprends bien, vous … »</w:t>
            </w:r>
          </w:p>
        </w:tc>
        <w:tc>
          <w:tcPr>
            <w:tcW w:type="dxa" w:w="4819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sz w:val="18"/>
                <w:szCs w:val="18"/>
              </w:rPr>
              <w:t xml:space="preserve">Juger, minimiser (« ce n'est pas si grave »), moraliser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F7F3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sz w:val="18"/>
                <w:szCs w:val="18"/>
              </w:rPr>
              <w:t xml:space="preserve">Valider l'émotion : « Je comprends que ce soit très dur. »</w:t>
            </w:r>
          </w:p>
        </w:tc>
        <w:tc>
          <w:tcPr>
            <w:tcW w:type="dxa" w:w="4819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F7F3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sz w:val="18"/>
                <w:szCs w:val="18"/>
              </w:rPr>
              <w:t xml:space="preserve">Promettre ce que l'association n'a pas décidé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sz w:val="18"/>
                <w:szCs w:val="18"/>
              </w:rPr>
              <w:t xml:space="preserve">Poser des questions ouvertes, laisser des silences</w:t>
            </w:r>
          </w:p>
        </w:tc>
        <w:tc>
          <w:tcPr>
            <w:tcW w:type="dxa" w:w="4819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sz w:val="18"/>
                <w:szCs w:val="18"/>
              </w:rPr>
              <w:t xml:space="preserve">Enquêter, demander des détails inutiles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F7F3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sz w:val="18"/>
                <w:szCs w:val="18"/>
              </w:rPr>
              <w:t xml:space="preserve">Dire clairement ce que l'on peut faire et ce que l'on ne peut pas faire</w:t>
            </w:r>
          </w:p>
        </w:tc>
        <w:tc>
          <w:tcPr>
            <w:tcW w:type="dxa" w:w="4819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F7F3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sz w:val="18"/>
                <w:szCs w:val="18"/>
              </w:rPr>
              <w:t xml:space="preserve">Garder pour soi une situation de danger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sz w:val="18"/>
                <w:szCs w:val="18"/>
              </w:rPr>
              <w:t xml:space="preserve">Face à l'agressivité : rester calme, poser une limite, mettre fin à l'appel si besoin</w:t>
            </w:r>
          </w:p>
        </w:tc>
        <w:tc>
          <w:tcPr>
            <w:tcW w:type="dxa" w:w="4819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sz w:val="18"/>
                <w:szCs w:val="18"/>
              </w:rPr>
              <w:t xml:space="preserve">Répondre à l'agressivité, argumenter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Après l'appel</w:t>
      </w:r>
    </w:p>
    <w:p>
      <w:pPr>
        <w:spacing w:after="30" w:before="30"/>
        <w:ind w:left="200"/>
      </w:pPr>
      <w:r>
        <w:rPr>
          <w:color w:val="6D28D9"/>
          <w:sz w:val="20"/>
          <w:szCs w:val="20"/>
        </w:rPr>
        <w:t xml:space="preserve">☐  </w:t>
      </w:r>
      <w:r>
        <w:rPr>
          <w:sz w:val="19"/>
          <w:szCs w:val="19"/>
        </w:rPr>
        <w:t xml:space="preserve">Registre des appels complété (sans nom)</w:t>
      </w:r>
    </w:p>
    <w:p>
      <w:pPr>
        <w:spacing w:after="30" w:before="30"/>
        <w:ind w:left="200"/>
      </w:pPr>
      <w:r>
        <w:rPr>
          <w:color w:val="6D28D9"/>
          <w:sz w:val="20"/>
          <w:szCs w:val="20"/>
        </w:rPr>
        <w:t xml:space="preserve">☐  </w:t>
      </w:r>
      <w:r>
        <w:rPr>
          <w:sz w:val="19"/>
          <w:szCs w:val="19"/>
        </w:rPr>
        <w:t xml:space="preserve">Dirigeant informé pour tout niveau orange, rouge ou signalement</w:t>
      </w:r>
    </w:p>
    <w:p>
      <w:pPr>
        <w:spacing w:after="30" w:before="30"/>
        <w:ind w:left="200"/>
      </w:pPr>
      <w:r>
        <w:rPr>
          <w:color w:val="6D28D9"/>
          <w:sz w:val="20"/>
          <w:szCs w:val="20"/>
        </w:rPr>
        <w:t xml:space="preserve">☐  </w:t>
      </w:r>
      <w:r>
        <w:rPr>
          <w:sz w:val="19"/>
          <w:szCs w:val="19"/>
        </w:rPr>
        <w:t xml:space="preserve">Rappel programmé si promis</w:t>
      </w:r>
    </w:p>
    <w:p>
      <w:pPr>
        <w:spacing w:after="30" w:before="30"/>
        <w:ind w:left="200"/>
      </w:pPr>
      <w:r>
        <w:rPr>
          <w:color w:val="6D28D9"/>
          <w:sz w:val="20"/>
          <w:szCs w:val="20"/>
        </w:rPr>
        <w:t xml:space="preserve">☐  </w:t>
      </w:r>
      <w:r>
        <w:rPr>
          <w:sz w:val="19"/>
          <w:szCs w:val="19"/>
        </w:rPr>
        <w:t xml:space="preserve">Débriefing demandé après une situation éprouvante</w:t>
      </w:r>
    </w:p>
    <w:sectPr>
      <w:headerReference w:type="default" r:id="rId6"/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CCEF" w:sz="4" w:space="4"/>
      </w:pBdr>
      <w:tabs>
        <w:tab w:val="right" w:pos="9638"/>
      </w:tabs>
    </w:pPr>
    <w:r>
      <w:rPr>
        <w:color w:val="574A66"/>
        <w:sz w:val="13"/>
        <w:szCs w:val="13"/>
      </w:rPr>
      <w:t xml:space="preserve">UNISSON — Association Éducation Solidaire · loi 1901 · 45, rue Henri Barbusse, 92230 Gennevilliers · SIREN 108 606 260 · RNA W922023505</w:t>
    </w:r>
    <w:r>
      <w:rPr>
        <w:color w:val="574A66"/>
        <w:sz w:val="13"/>
        <w:szCs w:val="13"/>
      </w:rPr>
      <w:t xml:space="preserve">	p.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74A66"/>
        <w:sz w:val="14"/>
        <w:szCs w:val="14"/>
      </w:rPr>
      <w:t xml:space="preserve">12 · Protocoles d'écoute — quatre niveaux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00" w:hanging="24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20" w:hanging="300"/>
      </w:pPr>
    </w:lvl>
  </w:abstractNum>
  <w:num w:numId="1">
    <w:abstractNumId w:val="1"/>
  </w:num>
  <w:num w:numId="2">
    <w:abstractNumId w:val="3"/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E112A"/>
        <w:sz w:val="20"/>
        <w:szCs w:val="20"/>
      </w:rPr>
    </w:rPrDefault>
    <w:pPrDefault>
      <w:pPr>
        <w:spacing w:line="276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120" w:before="320"/>
      <w:outlineLvl w:val="0"/>
    </w:pPr>
    <w:rPr>
      <w:rFonts w:ascii="Arial" w:cs="Arial" w:eastAsia="Arial" w:hAnsi="Arial"/>
      <w:b/>
      <w:bCs/>
      <w:color w:val="2A0E45"/>
      <w:sz w:val="28"/>
      <w:szCs w:val="28"/>
    </w:rPr>
  </w:style>
  <w:style w:type="paragraph" w:styleId="Heading2">
    <w:name w:val="Heading 2"/>
    <w:basedOn w:val="Normal"/>
    <w:next w:val="Normal"/>
    <w:qFormat/>
    <w:pPr>
      <w:keepNext/>
      <w:spacing w:after="80" w:before="240"/>
      <w:outlineLvl w:val="1"/>
    </w:pPr>
    <w:rPr>
      <w:rFonts w:ascii="Arial" w:cs="Arial" w:eastAsia="Arial" w:hAnsi="Arial"/>
      <w:b/>
      <w:bCs/>
      <w:color w:val="6D28D9"/>
      <w:sz w:val="23"/>
      <w:szCs w:val="23"/>
    </w:rPr>
  </w:style>
  <w:style w:type="paragraph" w:styleId="Heading3">
    <w:name w:val="Heading 3"/>
    <w:basedOn w:val="Normal"/>
    <w:next w:val="Normal"/>
    <w:qFormat/>
    <w:pPr>
      <w:keepNext/>
      <w:spacing w:after="60" w:before="160"/>
      <w:outlineLvl w:val="2"/>
    </w:pPr>
    <w:rPr>
      <w:rFonts w:ascii="Arial" w:cs="Arial" w:eastAsia="Arial" w:hAnsi="Arial"/>
      <w:b/>
      <w:bCs/>
      <w:color w:val="2A0E45"/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0064fa99323b2c5cabe8d19bea0bcd522f25e4de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Protocoles d'écoute — quatre niveaux</dc:title>
  <dc:creator>UNISSON — Association Éducation Solidaire</dc:creator>
  <dc:description>Écouter, évaluer le danger, agir selon le niveau, consigner · Adopté par le Conseil d'Administration le ___/___/2026</dc:description>
  <cp:lastModifiedBy>Un-named</cp:lastModifiedBy>
  <cp:revision>1</cp:revision>
  <dcterms:created xsi:type="dcterms:W3CDTF">2026-10-12T03:25:13.423Z</dcterms:created>
  <dcterms:modified xsi:type="dcterms:W3CDTF">2026-10-12T03:25:13.423Z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