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drawing>
          <wp:inline distT="0" distB="0" distL="0" distR="0">
            <wp:extent cx="438150" cy="438150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cs="Arial" w:eastAsia="Arial" w:hAnsi="Arial"/>
          <w:b/>
          <w:bCs/>
          <w:color w:val="2A0E45"/>
          <w:sz w:val="30"/>
          <w:szCs w:val="30"/>
        </w:rPr>
        <w:t xml:space="preserve">   UNISSON</w:t>
      </w:r>
      <w:r>
        <w:rPr>
          <w:b/>
          <w:bCs/>
          <w:color w:val="6D28D9"/>
          <w:spacing w:val="20"/>
          <w:sz w:val="15"/>
          <w:szCs w:val="15"/>
        </w:rPr>
        <w:t xml:space="preserve">   ASSOCIATION ÉDUCATION SOLIDAIRE</w:t>
      </w:r>
    </w:p>
    <w:p>
      <w:pPr>
        <w:spacing w:after="40" w:before="240"/>
      </w:pPr>
      <w:r>
        <w:rPr>
          <w:b/>
          <w:bCs/>
          <w:color w:val="6D28D9"/>
          <w:spacing w:val="30"/>
          <w:sz w:val="16"/>
          <w:szCs w:val="16"/>
        </w:rPr>
        <w:t xml:space="preserve">PHASE 3 · FICHE 3.12</w:t>
      </w:r>
    </w:p>
    <w:p>
      <w:pPr>
        <w:spacing w:after="80"/>
      </w:pPr>
      <w:r>
        <w:rPr>
          <w:b/>
          <w:bCs/>
          <w:color w:val="2A0E45"/>
          <w:sz w:val="40"/>
          <w:szCs w:val="40"/>
        </w:rPr>
        <w:t xml:space="preserve">Registre des prises en charge d'urgence</w:t>
      </w:r>
    </w:p>
    <w:p>
      <w:pPr>
        <w:pBdr>
          <w:bottom w:val="single" w:color="F4A259" w:sz="18" w:space="6"/>
        </w:pBdr>
        <w:spacing w:after="200"/>
      </w:pPr>
      <w:r>
        <w:rPr>
          <w:color w:val="574A66"/>
          <w:sz w:val="17"/>
          <w:szCs w:val="17"/>
        </w:rPr>
        <w:t xml:space="preserve">Tenu par le Trésorier · Anonymisé : seule la référence du dossier figure · Compteur du Fonds de Premier Secours Social</w:t>
      </w:r>
    </w:p>
    <w:p>
      <w:pPr>
        <w:spacing w:after="100"/>
        <w:jc w:val="both"/>
      </w:pPr>
      <w:r>
        <w:t xml:space="preserve">Plafond du fonds pour l'exercice : </w:t>
      </w:r>
      <w:r>
        <w:rPr>
          <w:b/>
          <w:bCs/>
        </w:rPr>
        <w:t xml:space="preserve">4 000 €</w:t>
      </w:r>
      <w:r>
        <w:t xml:space="preserve"> (premier palier) · Seuil d'alerte (70 %) : </w:t>
      </w:r>
      <w:r>
        <w:rPr>
          <w:b/>
          <w:bCs/>
        </w:rPr>
        <w:t xml:space="preserve">2 800 €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850"/>
        <w:gridCol w:w="850"/>
        <w:gridCol w:w="600"/>
        <w:gridCol w:w="600"/>
        <w:gridCol w:w="1250"/>
        <w:gridCol w:w="900"/>
        <w:gridCol w:w="1100"/>
        <w:gridCol w:w="1288"/>
        <w:gridCol w:w="900"/>
      </w:tblGrid>
      <w:tr>
        <w:trPr>
          <w:tblHeader/>
        </w:trPr>
        <w:tc>
          <w:tcPr>
            <w:tcW w:type="dxa" w:w="13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2A0E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Référence</w:t>
            </w:r>
          </w:p>
        </w:tc>
        <w:tc>
          <w:tcPr>
            <w:tcW w:type="dxa" w:w="85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2A0E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Entrée</w:t>
            </w:r>
          </w:p>
        </w:tc>
        <w:tc>
          <w:tcPr>
            <w:tcW w:type="dxa" w:w="85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2A0E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Sortie</w:t>
            </w:r>
          </w:p>
        </w:tc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2A0E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Pers.</w:t>
            </w:r>
          </w:p>
        </w:tc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2A0E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Nuits</w:t>
            </w:r>
          </w:p>
        </w:tc>
        <w:tc>
          <w:tcPr>
            <w:tcW w:type="dxa" w:w="125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2A0E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Hôtel</w:t>
            </w:r>
          </w:p>
        </w:tc>
        <w:tc>
          <w:tcPr>
            <w:tcW w:type="dxa" w:w="9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2A0E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Coût</w:t>
            </w:r>
          </w:p>
        </w:tc>
        <w:tc>
          <w:tcPr>
            <w:tcW w:type="dxa" w:w="1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2A0E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Solde du fonds</w:t>
            </w:r>
          </w:p>
        </w:tc>
        <w:tc>
          <w:tcPr>
            <w:tcW w:type="dxa" w:w="128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2A0E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Relais</w:t>
            </w:r>
          </w:p>
        </w:tc>
        <w:tc>
          <w:tcPr>
            <w:tcW w:type="dxa" w:w="9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2A0E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Débrief.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85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85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25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9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28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9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85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85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25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9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28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9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85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85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25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9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28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9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85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85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25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9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28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9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85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85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25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9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28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9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85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85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25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9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28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9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85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85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25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9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28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9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85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85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25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9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28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9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85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85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25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9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28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9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85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85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25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9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28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9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85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85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25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9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28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9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85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85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25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9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128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  <w:tc>
          <w:tcPr>
            <w:tcW w:type="dxa" w:w="9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FFF4EA" w:sz="4"/>
              <w:left w:val="single" w:color="F4A259" w:sz="24"/>
              <w:bottom w:val="single" w:color="FFF4EA" w:sz="4"/>
              <w:right w:val="single" w:color="FFF4EA" w:sz="4"/>
            </w:tcBorders>
            <w:shd w:fill="FFF4EA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Dès que le solde atteint le seuil d'alerte de 70 %, le Trésorier convoque le Bureau. Le fonds ne passe jamais sous zéro : aucune mise à l'abri n'est autorisée sans solde suffisant pour la durée initiale.</w:t>
            </w:r>
          </w:p>
        </w:tc>
      </w:tr>
    </w:tbl>
    <w:p>
      <w:pPr>
        <w:spacing w:after="60"/>
      </w:pP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CCEF" w:sz="4" w:space="4"/>
      </w:pBdr>
      <w:tabs>
        <w:tab w:val="right" w:pos="9638"/>
      </w:tabs>
    </w:pPr>
    <w:r>
      <w:rPr>
        <w:color w:val="574A66"/>
        <w:sz w:val="13"/>
        <w:szCs w:val="13"/>
      </w:rPr>
      <w:t xml:space="preserve">UNISSON — Association Éducation Solidaire · loi 1901 · 45, rue Henri Barbusse, 92230 Gennevilliers · SIREN 108 606 260 · RNA W922023505</w:t>
    </w:r>
    <w:r>
      <w:rPr>
        <w:color w:val="574A66"/>
        <w:sz w:val="13"/>
        <w:szCs w:val="13"/>
      </w:rPr>
      <w:t xml:space="preserve">	p.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74A66"/>
        <w:sz w:val="14"/>
        <w:szCs w:val="14"/>
      </w:rPr>
      <w:t xml:space="preserve">24 · Registre des prises en charge d'urgence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40"/>
      </w:pPr>
    </w:lvl>
  </w:abstractNum>
  <w:num w:numId="1">
    <w:abstractNumId w:val="1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112A"/>
        <w:sz w:val="20"/>
        <w:szCs w:val="20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320"/>
      <w:outlineLvl w:val="0"/>
    </w:pPr>
    <w:rPr>
      <w:rFonts w:ascii="Arial" w:cs="Arial" w:eastAsia="Arial" w:hAnsi="Arial"/>
      <w:b/>
      <w:bCs/>
      <w:color w:val="2A0E45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80" w:before="240"/>
      <w:outlineLvl w:val="1"/>
    </w:pPr>
    <w:rPr>
      <w:rFonts w:ascii="Arial" w:cs="Arial" w:eastAsia="Arial" w:hAnsi="Arial"/>
      <w:b/>
      <w:bCs/>
      <w:color w:val="6D28D9"/>
      <w:sz w:val="23"/>
      <w:szCs w:val="23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rFonts w:ascii="Arial" w:cs="Arial" w:eastAsia="Arial" w:hAnsi="Arial"/>
      <w:b/>
      <w:bCs/>
      <w:color w:val="2A0E45"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0064fa99323b2c5cabe8d19bea0bcd522f25e4d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Registre des prises en charge d'urgence</dc:title>
  <dc:creator>UNISSON — Association Éducation Solidaire</dc:creator>
  <dc:description>Tenu par le Trésorier · Anonymisé : seule la référence du dossier figure · Compteur du Fonds de Premier Secours Social</dc:description>
  <cp:lastModifiedBy>Un-named</cp:lastModifiedBy>
  <cp:revision>1</cp:revision>
  <dcterms:created xsi:type="dcterms:W3CDTF">2026-10-14T17:41:55.129Z</dcterms:created>
  <dcterms:modified xsi:type="dcterms:W3CDTF">2026-10-14T17:41:55.129Z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