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inline distT="0" distB="0" distL="0" distR="0">
            <wp:extent cx="438150" cy="43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 cy="438150"/>
                    </a:xfrm>
                    <a:prstGeom prst="rect">
                      <a:avLst/>
                    </a:prstGeom>
                  </pic:spPr>
                </pic:pic>
              </a:graphicData>
            </a:graphic>
          </wp:inline>
        </w:drawing>
      </w:r>
      <w:r>
        <w:rPr>
          <w:rFonts w:ascii="Arial" w:cs="Arial" w:eastAsia="Arial" w:hAnsi="Arial"/>
          <w:b/>
          <w:bCs/>
          <w:color w:val="2A0E45"/>
          <w:sz w:val="30"/>
          <w:szCs w:val="30"/>
        </w:rPr>
        <w:t xml:space="preserve">   UNISSON</w:t>
      </w:r>
      <w:r>
        <w:rPr>
          <w:b/>
          <w:bCs/>
          <w:color w:val="6D28D9"/>
          <w:spacing w:val="20"/>
          <w:sz w:val="15"/>
          <w:szCs w:val="15"/>
        </w:rPr>
        <w:t xml:space="preserve">   ASSOCIATION ÉDUCATION SOLIDAIRE</w:t>
      </w:r>
    </w:p>
    <w:p>
      <w:pPr>
        <w:spacing w:after="40" w:before="240"/>
      </w:pPr>
      <w:r>
        <w:rPr>
          <w:b/>
          <w:bCs/>
          <w:color w:val="6D28D9"/>
          <w:spacing w:val="30"/>
          <w:sz w:val="16"/>
          <w:szCs w:val="16"/>
        </w:rPr>
        <w:t xml:space="preserve">PHASE 3 · FICHE 3.10 · ARTICLE 30 DU RÈGLEMENT INTÉRIEUR</w:t>
      </w:r>
    </w:p>
    <w:p>
      <w:pPr>
        <w:spacing w:after="80"/>
      </w:pPr>
      <w:r>
        <w:rPr>
          <w:b/>
          <w:bCs/>
          <w:color w:val="2A0E45"/>
          <w:sz w:val="40"/>
          <w:szCs w:val="40"/>
        </w:rPr>
        <w:t xml:space="preserve">Protocole de mise à l'abri d'urgence</w:t>
      </w:r>
    </w:p>
    <w:p>
      <w:pPr>
        <w:pBdr>
          <w:bottom w:val="single" w:color="F4A259" w:sz="18" w:space="6"/>
        </w:pBdr>
        <w:spacing w:after="200"/>
      </w:pPr>
      <w:r>
        <w:rPr>
          <w:color w:val="574A66"/>
          <w:sz w:val="17"/>
          <w:szCs w:val="17"/>
        </w:rPr>
        <w:t xml:space="preserve">Adopté par le Conseil d'Administration le ___/___/2026 · Applicable uniquement après activation du dispositif par le Conseil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EF3F2" w:sz="4"/>
              <w:left w:val="single" w:color="D92D20" w:sz="24"/>
              <w:bottom w:val="single" w:color="FEF3F2" w:sz="4"/>
              <w:right w:val="single" w:color="FEF3F2" w:sz="4"/>
            </w:tcBorders>
            <w:shd w:fill="FEF3F2" w:color="auto" w:val="clear"/>
            <w:tcMar>
              <w:top w:type="dxa" w:w="100"/>
              <w:left w:type="dxa" w:w="180"/>
              <w:bottom w:type="dxa" w:w="100"/>
              <w:right w:type="dxa" w:w="140"/>
            </w:tcMar>
          </w:tcPr>
          <w:p>
            <w:pPr>
              <w:spacing w:after="40" w:before="40"/>
            </w:pPr>
            <w:r>
              <w:rPr>
                <w:b/>
                <w:bCs/>
                <w:sz w:val="18"/>
                <w:szCs w:val="18"/>
              </w:rPr>
              <w:t xml:space="preserve">Conditions d'activation du dispositif</w:t>
            </w:r>
            <w:r>
              <w:rPr>
                <w:sz w:val="18"/>
                <w:szCs w:val="18"/>
              </w:rPr>
              <w:t xml:space="preserve"> (jalon de la Phase 3) — toutes doivent être réunies et constatées au procès-verbal du Conseil :</w:t>
            </w:r>
          </w:p>
          <w:p>
            <w:pPr>
              <w:spacing w:after="40" w:before="40"/>
            </w:pPr>
            <w:r>
              <w:rPr>
                <w:sz w:val="18"/>
                <w:szCs w:val="18"/>
              </w:rPr>
              <w:t xml:space="preserve">☐ premier palier de 18 000 € réuni et encaissé · ☐ au moins deux conventions hôtelières signées, avec chambres familiales (document 21) · ☐ équipe de 4 bénévoles (2 femmes, 2 hommes) formés à l'intervention de crise, titulaires du PSC1 et assurés · ☐ Fonds de Premier Secours Social provisionné à 4 000 € sur le compte · ☐ véhicule de l'association assuré pour le transport de personnes, conducteurs désignés · ☐ téléphone d'astreinte, radios et trousse de secours remis (document 25) · ☐ procédure de relais avec le CCAS formalisée (document 22) · ☐ registre des prises en charge ouvert (document 24).</w:t>
            </w:r>
          </w:p>
          <w:p>
            <w:pPr>
              <w:spacing w:after="40" w:before="40"/>
            </w:pPr>
            <w:r>
              <w:rPr>
                <w:sz w:val="18"/>
                <w:szCs w:val="18"/>
              </w:rPr>
              <w:t xml:space="preserve">Tant que le dispositif n'est pas activé, </w:t>
            </w:r>
            <w:r>
              <w:rPr>
                <w:b/>
                <w:bCs/>
                <w:sz w:val="18"/>
                <w:szCs w:val="18"/>
              </w:rPr>
              <w:t xml:space="preserve">aucune réservation d'hôtel n'est faite</w:t>
            </w:r>
            <w:r>
              <w:rPr>
                <w:sz w:val="18"/>
                <w:szCs w:val="18"/>
              </w:rPr>
              <w:t xml:space="preserve"> : la réponse se limite à l'écoute, à l'appel au 115 et à l'orientation.</w:t>
            </w:r>
          </w:p>
        </w:tc>
      </w:tr>
    </w:tbl>
    <w:p>
      <w:pPr>
        <w:spacing w:after="60"/>
      </w:pPr>
    </w:p>
    <w:p>
      <w:pPr>
        <w:pStyle w:val="Heading2"/>
      </w:pPr>
      <w:r>
        <w:t xml:space="preserve">Principes</w:t>
      </w:r>
    </w:p>
    <w:p>
      <w:pPr>
        <w:pStyle w:val="ListParagraph"/>
        <w:numPr>
          <w:ilvl w:val="0"/>
          <w:numId w:val="2"/>
        </w:numPr>
        <w:spacing w:after="50"/>
      </w:pPr>
      <w:r>
        <w:t xml:space="preserve">UNISSON est un </w:t>
      </w:r>
      <w:r>
        <w:rPr>
          <w:b/>
          <w:bCs/>
        </w:rPr>
        <w:t xml:space="preserve">premier répondant</w:t>
      </w:r>
      <w:r>
        <w:t xml:space="preserve">, jamais un substitut au 115, au SIAO, à l'Aide sociale à l'enfance ou au CCAS. Chaque prise en charge s'ouvre avec sa date de sortie prévue et son service de relais identifié.</w:t>
      </w:r>
    </w:p>
    <w:p>
      <w:pPr>
        <w:pStyle w:val="ListParagraph"/>
        <w:numPr>
          <w:ilvl w:val="0"/>
          <w:numId w:val="2"/>
        </w:numPr>
        <w:spacing w:after="50"/>
      </w:pPr>
      <w:r>
        <w:t xml:space="preserve">Durée : 24 à 48 heures, réévaluée chaque jour, </w:t>
      </w:r>
      <w:r>
        <w:rPr>
          <w:b/>
          <w:bCs/>
        </w:rPr>
        <w:t xml:space="preserve">15 jours au maximum</w:t>
      </w:r>
      <w:r>
        <w:t xml:space="preserve">, quelle que soit la situation.</w:t>
      </w:r>
    </w:p>
    <w:p>
      <w:pPr>
        <w:pStyle w:val="ListParagraph"/>
        <w:numPr>
          <w:ilvl w:val="0"/>
          <w:numId w:val="2"/>
        </w:numPr>
        <w:spacing w:after="50"/>
      </w:pPr>
      <w:r>
        <w:t xml:space="preserve">Toute décision est écrite, datée et signée. Ce qui n'est pas écrit n'a pas eu lieu.</w:t>
      </w:r>
    </w:p>
    <w:p>
      <w:pPr>
        <w:pStyle w:val="ListParagraph"/>
        <w:numPr>
          <w:ilvl w:val="0"/>
          <w:numId w:val="2"/>
        </w:numPr>
        <w:spacing w:after="50"/>
      </w:pPr>
      <w:r>
        <w:t xml:space="preserve">Le Fonds de Premier Secours Social ne passe jamais sous zéro.</w:t>
      </w:r>
    </w:p>
    <w:p>
      <w:pPr>
        <w:pStyle w:val="Heading2"/>
      </w:pPr>
      <w:r>
        <w:t xml:space="preserve">Les quatre critères cumulatifs</w:t>
      </w:r>
    </w:p>
    <w:p>
      <w:pPr>
        <w:pStyle w:val="ListParagraph"/>
        <w:numPr>
          <w:ilvl w:val="0"/>
          <w:numId w:val="3"/>
        </w:numPr>
        <w:spacing w:after="50"/>
      </w:pPr>
      <w:r>
        <w:rPr>
          <w:b/>
          <w:bCs/>
        </w:rPr>
        <w:t xml:space="preserve">Ancrage territorial</w:t>
      </w:r>
      <w:r>
        <w:t xml:space="preserve"> : résidence ou scolarité à Gennevilliers, ou orientation par un partenaire de proximité identifié.</w:t>
      </w:r>
    </w:p>
    <w:p>
      <w:pPr>
        <w:pStyle w:val="ListParagraph"/>
        <w:numPr>
          <w:ilvl w:val="0"/>
          <w:numId w:val="3"/>
        </w:numPr>
        <w:spacing w:after="50"/>
      </w:pPr>
      <w:r>
        <w:rPr>
          <w:b/>
          <w:bCs/>
        </w:rPr>
        <w:t xml:space="preserve">Urgence immédiate avérée</w:t>
      </w:r>
      <w:r>
        <w:t xml:space="preserve"> : mise à la rue effective, rupture brutale de cohabitation, menace de violences constatée par l'équipe.</w:t>
      </w:r>
    </w:p>
    <w:p>
      <w:pPr>
        <w:pStyle w:val="ListParagraph"/>
        <w:numPr>
          <w:ilvl w:val="0"/>
          <w:numId w:val="3"/>
        </w:numPr>
        <w:spacing w:after="50"/>
      </w:pPr>
      <w:r>
        <w:rPr>
          <w:b/>
          <w:bCs/>
        </w:rPr>
        <w:t xml:space="preserve">Absence de solution publique</w:t>
      </w:r>
      <w:r>
        <w:t xml:space="preserve"> : 115 appelé, heure et réponse consignées ; guichets fermés.</w:t>
      </w:r>
    </w:p>
    <w:p>
      <w:pPr>
        <w:pStyle w:val="ListParagraph"/>
        <w:numPr>
          <w:ilvl w:val="0"/>
          <w:numId w:val="3"/>
        </w:numPr>
        <w:spacing w:after="50"/>
      </w:pPr>
      <w:r>
        <w:rPr>
          <w:b/>
          <w:bCs/>
        </w:rPr>
        <w:t xml:space="preserve">Engagement de la personne</w:t>
      </w:r>
      <w:r>
        <w:t xml:space="preserve"> : accepter le relais social et se présenter au service social dès le premier jour ouvré.</w:t>
      </w:r>
    </w:p>
    <w:p>
      <w:pPr>
        <w:spacing w:after="100"/>
        <w:jc w:val="both"/>
      </w:pPr>
      <w:r>
        <w:t xml:space="preserve">Si un seul critère manque : </w:t>
      </w:r>
      <w:r>
        <w:rPr>
          <w:b/>
          <w:bCs/>
        </w:rPr>
        <w:t xml:space="preserve">orientation, pas de mise à l'abri</w:t>
      </w:r>
      <w:r>
        <w:t xml:space="preserve">.</w:t>
      </w:r>
    </w:p>
    <w:p>
      <w:pPr>
        <w:pStyle w:val="Heading2"/>
      </w:pPr>
      <w:r>
        <w:t xml:space="preserve">Situations exclues, sans exception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tblHeader/>
        </w:trPr>
        <w:tc>
          <w:tcPr>
            <w:tcW w:type="dxa" w:w="3400"/>
            <w:tcBorders>
              <w:top w:val="single" w:color="D9CCEF" w:sz="4"/>
              <w:left w:val="single" w:color="D9CCEF" w:sz="4"/>
              <w:bottom w:val="single" w:color="D9CCEF" w:sz="4"/>
              <w:right w:val="single" w:color="D9CCEF" w:sz="4"/>
            </w:tcBorders>
            <w:shd w:fill="2A0E45" w:color="auto" w:val="clear"/>
            <w:tcMar>
              <w:top w:type="dxa" w:w="60"/>
              <w:left w:type="dxa" w:w="100"/>
              <w:bottom w:type="dxa" w:w="60"/>
              <w:right w:type="dxa" w:w="100"/>
            </w:tcMar>
            <w:vAlign w:val="top"/>
          </w:tcPr>
          <w:p>
            <w:pPr>
              <w:spacing w:after="40" w:before="40"/>
            </w:pPr>
            <w:r>
              <w:rPr>
                <w:b/>
                <w:bCs/>
                <w:color w:val="FFFFFF"/>
                <w:sz w:val="17"/>
                <w:szCs w:val="17"/>
              </w:rPr>
              <w:t xml:space="preserve">Situation</w:t>
            </w:r>
          </w:p>
        </w:tc>
        <w:tc>
          <w:tcPr>
            <w:tcW w:type="dxa" w:w="6238"/>
            <w:tcBorders>
              <w:top w:val="single" w:color="D9CCEF" w:sz="4"/>
              <w:left w:val="single" w:color="D9CCEF" w:sz="4"/>
              <w:bottom w:val="single" w:color="D9CCEF" w:sz="4"/>
              <w:right w:val="single" w:color="D9CCEF" w:sz="4"/>
            </w:tcBorders>
            <w:shd w:fill="2A0E45" w:color="auto" w:val="clear"/>
            <w:tcMar>
              <w:top w:type="dxa" w:w="60"/>
              <w:left w:type="dxa" w:w="100"/>
              <w:bottom w:type="dxa" w:w="60"/>
              <w:right w:type="dxa" w:w="100"/>
            </w:tcMar>
            <w:vAlign w:val="top"/>
          </w:tcPr>
          <w:p>
            <w:pPr>
              <w:spacing w:after="40" w:before="40"/>
            </w:pPr>
            <w:r>
              <w:rPr>
                <w:b/>
                <w:bCs/>
                <w:color w:val="FFFFFF"/>
                <w:sz w:val="17"/>
                <w:szCs w:val="17"/>
              </w:rPr>
              <w:t xml:space="preserve">Conduite à tenir</w:t>
            </w:r>
          </w:p>
        </w:tc>
      </w:tr>
      <w:tr>
        <w:trPr>
          <w:cantSplit/>
        </w:trPr>
        <w:tc>
          <w:tcPr>
            <w:tcW w:type="dxa" w:w="3400"/>
            <w:tcBorders>
              <w:top w:val="single" w:color="D9CCEF" w:sz="4"/>
              <w:left w:val="single" w:color="D9CCEF" w:sz="4"/>
              <w:bottom w:val="single" w:color="D9CCEF" w:sz="4"/>
              <w:right w:val="single" w:color="D9CCEF" w:sz="4"/>
            </w:tcBorders>
            <w:tcMar>
              <w:top w:type="dxa" w:w="60"/>
              <w:left w:type="dxa" w:w="100"/>
              <w:bottom w:type="dxa" w:w="60"/>
              <w:right w:type="dxa" w:w="100"/>
            </w:tcMar>
            <w:vAlign w:val="top"/>
          </w:tcPr>
          <w:p>
            <w:pPr>
              <w:spacing w:after="40" w:before="40"/>
            </w:pPr>
            <w:r>
              <w:rPr>
                <w:sz w:val="18"/>
                <w:szCs w:val="18"/>
              </w:rPr>
              <w:t xml:space="preserve">Mineur non accompagné</w:t>
            </w:r>
          </w:p>
        </w:tc>
        <w:tc>
          <w:tcPr>
            <w:tcW w:type="dxa" w:w="6238"/>
            <w:tcBorders>
              <w:top w:val="single" w:color="D9CCEF" w:sz="4"/>
              <w:left w:val="single" w:color="D9CCEF" w:sz="4"/>
              <w:bottom w:val="single" w:color="D9CCEF" w:sz="4"/>
              <w:right w:val="single" w:color="D9CCEF" w:sz="4"/>
            </w:tcBorders>
            <w:tcMar>
              <w:top w:type="dxa" w:w="60"/>
              <w:left w:type="dxa" w:w="100"/>
              <w:bottom w:type="dxa" w:w="60"/>
              <w:right w:type="dxa" w:w="100"/>
            </w:tcMar>
            <w:vAlign w:val="top"/>
          </w:tcPr>
          <w:p>
            <w:pPr>
              <w:spacing w:after="40" w:before="40"/>
            </w:pPr>
            <w:r>
              <w:rPr>
                <w:sz w:val="18"/>
                <w:szCs w:val="18"/>
              </w:rPr>
              <w:t xml:space="preserve">Mise en sécurité immédiate, </w:t>
            </w:r>
            <w:r>
              <w:rPr>
                <w:b/>
                <w:bCs/>
                <w:sz w:val="18"/>
                <w:szCs w:val="18"/>
              </w:rPr>
              <w:t xml:space="preserve">119</w:t>
            </w:r>
            <w:r>
              <w:rPr>
                <w:sz w:val="18"/>
                <w:szCs w:val="18"/>
              </w:rPr>
              <w:t xml:space="preserve"> ou </w:t>
            </w:r>
            <w:r>
              <w:rPr>
                <w:b/>
                <w:bCs/>
                <w:sz w:val="18"/>
                <w:szCs w:val="18"/>
              </w:rPr>
              <w:t xml:space="preserve">17</w:t>
            </w:r>
            <w:r>
              <w:rPr>
                <w:sz w:val="18"/>
                <w:szCs w:val="18"/>
              </w:rPr>
              <w:t xml:space="preserve">, information du Président, saisine des autorités. Jamais d'hébergement par l'association.</w:t>
            </w:r>
          </w:p>
        </w:tc>
      </w:tr>
      <w:tr>
        <w:trPr>
          <w:cantSplit/>
        </w:trPr>
        <w:tc>
          <w:tcPr>
            <w:tcW w:type="dxa" w:w="3400"/>
            <w:tcBorders>
              <w:top w:val="single" w:color="D9CCEF" w:sz="4"/>
              <w:left w:val="single" w:color="D9CCEF" w:sz="4"/>
              <w:bottom w:val="single" w:color="D9CCEF" w:sz="4"/>
              <w:right w:val="single" w:color="D9CCEF" w:sz="4"/>
            </w:tcBorders>
            <w:shd w:fill="F7F3FD" w:color="auto" w:val="clear"/>
            <w:tcMar>
              <w:top w:type="dxa" w:w="60"/>
              <w:left w:type="dxa" w:w="100"/>
              <w:bottom w:type="dxa" w:w="60"/>
              <w:right w:type="dxa" w:w="100"/>
            </w:tcMar>
            <w:vAlign w:val="top"/>
          </w:tcPr>
          <w:p>
            <w:pPr>
              <w:spacing w:after="40" w:before="40"/>
            </w:pPr>
            <w:r>
              <w:rPr>
                <w:sz w:val="18"/>
                <w:szCs w:val="18"/>
              </w:rPr>
              <w:t xml:space="preserve">Besoin de soins médicaux ou psychiatriques immédiats</w:t>
            </w:r>
          </w:p>
        </w:tc>
        <w:tc>
          <w:tcPr>
            <w:tcW w:type="dxa" w:w="6238"/>
            <w:tcBorders>
              <w:top w:val="single" w:color="D9CCEF" w:sz="4"/>
              <w:left w:val="single" w:color="D9CCEF" w:sz="4"/>
              <w:bottom w:val="single" w:color="D9CCEF" w:sz="4"/>
              <w:right w:val="single" w:color="D9CCEF" w:sz="4"/>
            </w:tcBorders>
            <w:shd w:fill="F7F3FD" w:color="auto" w:val="clear"/>
            <w:tcMar>
              <w:top w:type="dxa" w:w="60"/>
              <w:left w:type="dxa" w:w="100"/>
              <w:bottom w:type="dxa" w:w="60"/>
              <w:right w:type="dxa" w:w="100"/>
            </w:tcMar>
            <w:vAlign w:val="top"/>
          </w:tcPr>
          <w:p>
            <w:pPr>
              <w:spacing w:after="40" w:before="40"/>
            </w:pPr>
            <w:r>
              <w:rPr>
                <w:b/>
                <w:bCs/>
                <w:sz w:val="18"/>
                <w:szCs w:val="18"/>
              </w:rPr>
              <w:t xml:space="preserve">15</w:t>
            </w:r>
            <w:r>
              <w:rPr>
                <w:sz w:val="18"/>
                <w:szCs w:val="18"/>
              </w:rPr>
              <w:t xml:space="preserve"> (SAMU), rester auprès de la personne jusqu'à l'arrivée des secours.</w:t>
            </w:r>
          </w:p>
        </w:tc>
      </w:tr>
      <w:tr>
        <w:trPr>
          <w:cantSplit/>
        </w:trPr>
        <w:tc>
          <w:tcPr>
            <w:tcW w:type="dxa" w:w="3400"/>
            <w:tcBorders>
              <w:top w:val="single" w:color="D9CCEF" w:sz="4"/>
              <w:left w:val="single" w:color="D9CCEF" w:sz="4"/>
              <w:bottom w:val="single" w:color="D9CCEF" w:sz="4"/>
              <w:right w:val="single" w:color="D9CCEF" w:sz="4"/>
            </w:tcBorders>
            <w:tcMar>
              <w:top w:type="dxa" w:w="60"/>
              <w:left w:type="dxa" w:w="100"/>
              <w:bottom w:type="dxa" w:w="60"/>
              <w:right w:type="dxa" w:w="100"/>
            </w:tcMar>
            <w:vAlign w:val="top"/>
          </w:tcPr>
          <w:p>
            <w:pPr>
              <w:spacing w:after="40" w:before="40"/>
            </w:pPr>
            <w:r>
              <w:rPr>
                <w:sz w:val="18"/>
                <w:szCs w:val="18"/>
              </w:rPr>
              <w:t xml:space="preserve">Danger imminent, auteur de violences présent ou à proximité</w:t>
            </w:r>
          </w:p>
        </w:tc>
        <w:tc>
          <w:tcPr>
            <w:tcW w:type="dxa" w:w="6238"/>
            <w:tcBorders>
              <w:top w:val="single" w:color="D9CCEF" w:sz="4"/>
              <w:left w:val="single" w:color="D9CCEF" w:sz="4"/>
              <w:bottom w:val="single" w:color="D9CCEF" w:sz="4"/>
              <w:right w:val="single" w:color="D9CCEF" w:sz="4"/>
            </w:tcBorders>
            <w:tcMar>
              <w:top w:type="dxa" w:w="60"/>
              <w:left w:type="dxa" w:w="100"/>
              <w:bottom w:type="dxa" w:w="60"/>
              <w:right w:type="dxa" w:w="100"/>
            </w:tcMar>
            <w:vAlign w:val="top"/>
          </w:tcPr>
          <w:p>
            <w:pPr>
              <w:spacing w:after="40" w:before="40"/>
            </w:pPr>
            <w:r>
              <w:rPr>
                <w:b/>
                <w:bCs/>
                <w:sz w:val="18"/>
                <w:szCs w:val="18"/>
              </w:rPr>
              <w:t xml:space="preserve">17</w:t>
            </w:r>
            <w:r>
              <w:rPr>
                <w:sz w:val="18"/>
                <w:szCs w:val="18"/>
              </w:rPr>
              <w:t xml:space="preserve">, retrait de l'équipe en lieu sûr, puis relais spécialisé (3919, associations).</w:t>
            </w:r>
          </w:p>
        </w:tc>
      </w:tr>
      <w:tr>
        <w:trPr>
          <w:cantSplit/>
        </w:trPr>
        <w:tc>
          <w:tcPr>
            <w:tcW w:type="dxa" w:w="3400"/>
            <w:tcBorders>
              <w:top w:val="single" w:color="D9CCEF" w:sz="4"/>
              <w:left w:val="single" w:color="D9CCEF" w:sz="4"/>
              <w:bottom w:val="single" w:color="D9CCEF" w:sz="4"/>
              <w:right w:val="single" w:color="D9CCEF" w:sz="4"/>
            </w:tcBorders>
            <w:shd w:fill="F7F3FD" w:color="auto" w:val="clear"/>
            <w:tcMar>
              <w:top w:type="dxa" w:w="60"/>
              <w:left w:type="dxa" w:w="100"/>
              <w:bottom w:type="dxa" w:w="60"/>
              <w:right w:type="dxa" w:w="100"/>
            </w:tcMar>
            <w:vAlign w:val="top"/>
          </w:tcPr>
          <w:p>
            <w:pPr>
              <w:spacing w:after="40" w:before="40"/>
            </w:pPr>
            <w:r>
              <w:rPr>
                <w:sz w:val="18"/>
                <w:szCs w:val="18"/>
              </w:rPr>
              <w:t xml:space="preserve">Demande de logement durable</w:t>
            </w:r>
          </w:p>
        </w:tc>
        <w:tc>
          <w:tcPr>
            <w:tcW w:type="dxa" w:w="6238"/>
            <w:tcBorders>
              <w:top w:val="single" w:color="D9CCEF" w:sz="4"/>
              <w:left w:val="single" w:color="D9CCEF" w:sz="4"/>
              <w:bottom w:val="single" w:color="D9CCEF" w:sz="4"/>
              <w:right w:val="single" w:color="D9CCEF" w:sz="4"/>
            </w:tcBorders>
            <w:shd w:fill="F7F3FD" w:color="auto" w:val="clear"/>
            <w:tcMar>
              <w:top w:type="dxa" w:w="60"/>
              <w:left w:type="dxa" w:w="100"/>
              <w:bottom w:type="dxa" w:w="60"/>
              <w:right w:type="dxa" w:w="100"/>
            </w:tcMar>
            <w:vAlign w:val="top"/>
          </w:tcPr>
          <w:p>
            <w:pPr>
              <w:spacing w:after="40" w:before="40"/>
            </w:pPr>
            <w:r>
              <w:rPr>
                <w:sz w:val="18"/>
                <w:szCs w:val="18"/>
              </w:rPr>
              <w:t xml:space="preserve">Orientation SIAO, CCAS, bailleurs sociaux, point d'accès au droit.</w:t>
            </w:r>
          </w:p>
        </w:tc>
      </w:tr>
    </w:tbl>
    <w:p>
      <w:pPr>
        <w:spacing w:after="60"/>
      </w:pPr>
    </w:p>
    <w:p>
      <w:pPr>
        <w:pStyle w:val="Heading2"/>
      </w:pPr>
      <w:r>
        <w:t xml:space="preserve">Déroulé pas à pas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4938"/>
        <w:gridCol w:w="2600"/>
      </w:tblGrid>
      <w:tr>
        <w:trPr>
          <w:tblHeader/>
        </w:trPr>
        <w:tc>
          <w:tcPr>
            <w:tcW w:type="dxa" w:w="2100"/>
            <w:tcBorders>
              <w:top w:val="single" w:color="D9CCEF" w:sz="4"/>
              <w:left w:val="single" w:color="D9CCEF" w:sz="4"/>
              <w:bottom w:val="single" w:color="D9CCEF" w:sz="4"/>
              <w:right w:val="single" w:color="D9CCEF" w:sz="4"/>
            </w:tcBorders>
            <w:shd w:fill="2A0E45" w:color="auto" w:val="clear"/>
            <w:tcMar>
              <w:top w:type="dxa" w:w="60"/>
              <w:left w:type="dxa" w:w="100"/>
              <w:bottom w:type="dxa" w:w="60"/>
              <w:right w:type="dxa" w:w="100"/>
            </w:tcMar>
            <w:vAlign w:val="top"/>
          </w:tcPr>
          <w:p>
            <w:pPr>
              <w:spacing w:after="40" w:before="40"/>
            </w:pPr>
            <w:r>
              <w:rPr>
                <w:b/>
                <w:bCs/>
                <w:color w:val="FFFFFF"/>
                <w:sz w:val="17"/>
                <w:szCs w:val="17"/>
              </w:rPr>
              <w:t xml:space="preserve">Étape</w:t>
            </w:r>
          </w:p>
        </w:tc>
        <w:tc>
          <w:tcPr>
            <w:tcW w:type="dxa" w:w="4938"/>
            <w:tcBorders>
              <w:top w:val="single" w:color="D9CCEF" w:sz="4"/>
              <w:left w:val="single" w:color="D9CCEF" w:sz="4"/>
              <w:bottom w:val="single" w:color="D9CCEF" w:sz="4"/>
              <w:right w:val="single" w:color="D9CCEF" w:sz="4"/>
            </w:tcBorders>
            <w:shd w:fill="2A0E45" w:color="auto" w:val="clear"/>
            <w:tcMar>
              <w:top w:type="dxa" w:w="60"/>
              <w:left w:type="dxa" w:w="100"/>
              <w:bottom w:type="dxa" w:w="60"/>
              <w:right w:type="dxa" w:w="100"/>
            </w:tcMar>
            <w:vAlign w:val="top"/>
          </w:tcPr>
          <w:p>
            <w:pPr>
              <w:spacing w:after="40" w:before="40"/>
            </w:pPr>
            <w:r>
              <w:rPr>
                <w:b/>
                <w:bCs/>
                <w:color w:val="FFFFFF"/>
                <w:sz w:val="17"/>
                <w:szCs w:val="17"/>
              </w:rPr>
              <w:t xml:space="preserve">Actions</w:t>
            </w:r>
          </w:p>
        </w:tc>
        <w:tc>
          <w:tcPr>
            <w:tcW w:type="dxa" w:w="2600"/>
            <w:tcBorders>
              <w:top w:val="single" w:color="D9CCEF" w:sz="4"/>
              <w:left w:val="single" w:color="D9CCEF" w:sz="4"/>
              <w:bottom w:val="single" w:color="D9CCEF" w:sz="4"/>
              <w:right w:val="single" w:color="D9CCEF" w:sz="4"/>
            </w:tcBorders>
            <w:shd w:fill="2A0E45" w:color="auto" w:val="clear"/>
            <w:tcMar>
              <w:top w:type="dxa" w:w="60"/>
              <w:left w:type="dxa" w:w="100"/>
              <w:bottom w:type="dxa" w:w="60"/>
              <w:right w:type="dxa" w:w="100"/>
            </w:tcMar>
            <w:vAlign w:val="top"/>
          </w:tcPr>
          <w:p>
            <w:pPr>
              <w:spacing w:after="40" w:before="40"/>
            </w:pPr>
            <w:r>
              <w:rPr>
                <w:b/>
                <w:bCs/>
                <w:color w:val="FFFFFF"/>
                <w:sz w:val="17"/>
                <w:szCs w:val="17"/>
              </w:rPr>
              <w:t xml:space="preserve">Qui décide · trace écrite</w:t>
            </w:r>
          </w:p>
        </w:tc>
      </w:tr>
      <w:tr>
        <w:trPr>
          <w:cantSplit/>
        </w:trPr>
        <w:tc>
          <w:tcPr>
            <w:tcW w:type="dxa" w:w="2100"/>
            <w:tcBorders>
              <w:top w:val="single" w:color="D9CCEF" w:sz="4"/>
              <w:left w:val="single" w:color="D9CCEF" w:sz="4"/>
              <w:bottom w:val="single" w:color="D9CCEF" w:sz="4"/>
              <w:right w:val="single" w:color="D9CCEF" w:sz="4"/>
            </w:tcBorders>
            <w:tcMar>
              <w:top w:type="dxa" w:w="60"/>
              <w:left w:type="dxa" w:w="100"/>
              <w:bottom w:type="dxa" w:w="60"/>
              <w:right w:type="dxa" w:w="100"/>
            </w:tcMar>
            <w:vAlign w:val="top"/>
          </w:tcPr>
          <w:p>
            <w:pPr>
              <w:spacing w:after="40" w:before="40"/>
            </w:pPr>
            <w:r>
              <w:rPr>
                <w:sz w:val="18"/>
                <w:szCs w:val="18"/>
              </w:rPr>
              <w:t xml:space="preserve">J0 — H+0 · Qualification</w:t>
            </w:r>
          </w:p>
        </w:tc>
        <w:tc>
          <w:tcPr>
            <w:tcW w:type="dxa" w:w="4938"/>
            <w:tcBorders>
              <w:top w:val="single" w:color="D9CCEF" w:sz="4"/>
              <w:left w:val="single" w:color="D9CCEF" w:sz="4"/>
              <w:bottom w:val="single" w:color="D9CCEF" w:sz="4"/>
              <w:right w:val="single" w:color="D9CCEF" w:sz="4"/>
            </w:tcBorders>
            <w:tcMar>
              <w:top w:type="dxa" w:w="60"/>
              <w:left w:type="dxa" w:w="100"/>
              <w:bottom w:type="dxa" w:w="60"/>
              <w:right w:type="dxa" w:w="100"/>
            </w:tcMar>
            <w:vAlign w:val="top"/>
          </w:tcPr>
          <w:p>
            <w:pPr>
              <w:spacing w:after="40" w:before="40"/>
            </w:pPr>
            <w:r>
              <w:rPr>
                <w:sz w:val="18"/>
                <w:szCs w:val="18"/>
              </w:rPr>
              <w:t xml:space="preserve">Contrôle des 4 critères et des exclusions. Appel au 115 (heure, réponse).</w:t>
            </w:r>
          </w:p>
        </w:tc>
        <w:tc>
          <w:tcPr>
            <w:tcW w:type="dxa" w:w="2600"/>
            <w:tcBorders>
              <w:top w:val="single" w:color="D9CCEF" w:sz="4"/>
              <w:left w:val="single" w:color="D9CCEF" w:sz="4"/>
              <w:bottom w:val="single" w:color="D9CCEF" w:sz="4"/>
              <w:right w:val="single" w:color="D9CCEF" w:sz="4"/>
            </w:tcBorders>
            <w:tcMar>
              <w:top w:type="dxa" w:w="60"/>
              <w:left w:type="dxa" w:w="100"/>
              <w:bottom w:type="dxa" w:w="60"/>
              <w:right w:type="dxa" w:w="100"/>
            </w:tcMar>
            <w:vAlign w:val="top"/>
          </w:tcPr>
          <w:p>
            <w:pPr>
              <w:spacing w:after="40" w:before="40"/>
            </w:pPr>
            <w:r>
              <w:rPr>
                <w:sz w:val="18"/>
                <w:szCs w:val="18"/>
              </w:rPr>
              <w:t xml:space="preserve">Équipe de deux · fiche d'intervention, parties 1 et 2</w:t>
            </w:r>
          </w:p>
        </w:tc>
      </w:tr>
      <w:tr>
        <w:trPr>
          <w:cantSplit/>
        </w:trPr>
        <w:tc>
          <w:tcPr>
            <w:tcW w:type="dxa" w:w="2100"/>
            <w:tcBorders>
              <w:top w:val="single" w:color="D9CCEF" w:sz="4"/>
              <w:left w:val="single" w:color="D9CCEF" w:sz="4"/>
              <w:bottom w:val="single" w:color="D9CCEF" w:sz="4"/>
              <w:right w:val="single" w:color="D9CCEF" w:sz="4"/>
            </w:tcBorders>
            <w:shd w:fill="F7F3FD" w:color="auto" w:val="clear"/>
            <w:tcMar>
              <w:top w:type="dxa" w:w="60"/>
              <w:left w:type="dxa" w:w="100"/>
              <w:bottom w:type="dxa" w:w="60"/>
              <w:right w:type="dxa" w:w="100"/>
            </w:tcMar>
            <w:vAlign w:val="top"/>
          </w:tcPr>
          <w:p>
            <w:pPr>
              <w:spacing w:after="40" w:before="40"/>
            </w:pPr>
            <w:r>
              <w:rPr>
                <w:sz w:val="18"/>
                <w:szCs w:val="18"/>
              </w:rPr>
              <w:t xml:space="preserve">J0 — H+1 · Autorisation</w:t>
            </w:r>
          </w:p>
        </w:tc>
        <w:tc>
          <w:tcPr>
            <w:tcW w:type="dxa" w:w="4938"/>
            <w:tcBorders>
              <w:top w:val="single" w:color="D9CCEF" w:sz="4"/>
              <w:left w:val="single" w:color="D9CCEF" w:sz="4"/>
              <w:bottom w:val="single" w:color="D9CCEF" w:sz="4"/>
              <w:right w:val="single" w:color="D9CCEF" w:sz="4"/>
            </w:tcBorders>
            <w:shd w:fill="F7F3FD" w:color="auto" w:val="clear"/>
            <w:tcMar>
              <w:top w:type="dxa" w:w="60"/>
              <w:left w:type="dxa" w:w="100"/>
              <w:bottom w:type="dxa" w:w="60"/>
              <w:right w:type="dxa" w:w="100"/>
            </w:tcMar>
            <w:vAlign w:val="top"/>
          </w:tcPr>
          <w:p>
            <w:pPr>
              <w:spacing w:after="40" w:before="40"/>
            </w:pPr>
            <w:r>
              <w:rPr>
                <w:sz w:val="18"/>
                <w:szCs w:val="18"/>
              </w:rPr>
              <w:t xml:space="preserve">Appel au Président ; en son absence, au Trésorier. </w:t>
            </w:r>
            <w:r>
              <w:rPr>
                <w:b/>
                <w:bCs/>
                <w:sz w:val="18"/>
                <w:szCs w:val="18"/>
              </w:rPr>
              <w:t xml:space="preserve">Aucun déclenchement sans accord d'un dirigeant.</w:t>
            </w:r>
            <w:r>
              <w:rPr>
                <w:sz w:val="18"/>
                <w:szCs w:val="18"/>
              </w:rPr>
              <w:t xml:space="preserve"> Vérification du solde du fonds.</w:t>
            </w:r>
          </w:p>
        </w:tc>
        <w:tc>
          <w:tcPr>
            <w:tcW w:type="dxa" w:w="2600"/>
            <w:tcBorders>
              <w:top w:val="single" w:color="D9CCEF" w:sz="4"/>
              <w:left w:val="single" w:color="D9CCEF" w:sz="4"/>
              <w:bottom w:val="single" w:color="D9CCEF" w:sz="4"/>
              <w:right w:val="single" w:color="D9CCEF" w:sz="4"/>
            </w:tcBorders>
            <w:shd w:fill="F7F3FD" w:color="auto" w:val="clear"/>
            <w:tcMar>
              <w:top w:type="dxa" w:w="60"/>
              <w:left w:type="dxa" w:w="100"/>
              <w:bottom w:type="dxa" w:w="60"/>
              <w:right w:type="dxa" w:w="100"/>
            </w:tcMar>
            <w:vAlign w:val="top"/>
          </w:tcPr>
          <w:p>
            <w:pPr>
              <w:spacing w:after="40" w:before="40"/>
            </w:pPr>
            <w:r>
              <w:rPr>
                <w:sz w:val="18"/>
                <w:szCs w:val="18"/>
              </w:rPr>
              <w:t xml:space="preserve">Président (ou Trésorier) · heure d'autorisation portée sur la fiche</w:t>
            </w:r>
          </w:p>
        </w:tc>
      </w:tr>
      <w:tr>
        <w:trPr>
          <w:cantSplit/>
        </w:trPr>
        <w:tc>
          <w:tcPr>
            <w:tcW w:type="dxa" w:w="2100"/>
            <w:tcBorders>
              <w:top w:val="single" w:color="D9CCEF" w:sz="4"/>
              <w:left w:val="single" w:color="D9CCEF" w:sz="4"/>
              <w:bottom w:val="single" w:color="D9CCEF" w:sz="4"/>
              <w:right w:val="single" w:color="D9CCEF" w:sz="4"/>
            </w:tcBorders>
            <w:tcMar>
              <w:top w:type="dxa" w:w="60"/>
              <w:left w:type="dxa" w:w="100"/>
              <w:bottom w:type="dxa" w:w="60"/>
              <w:right w:type="dxa" w:w="100"/>
            </w:tcMar>
            <w:vAlign w:val="top"/>
          </w:tcPr>
          <w:p>
            <w:pPr>
              <w:spacing w:after="40" w:before="40"/>
            </w:pPr>
            <w:r>
              <w:rPr>
                <w:sz w:val="18"/>
                <w:szCs w:val="18"/>
              </w:rPr>
              <w:t xml:space="preserve">J0 — H+2 · Mise à l'abri</w:t>
            </w:r>
          </w:p>
        </w:tc>
        <w:tc>
          <w:tcPr>
            <w:tcW w:type="dxa" w:w="4938"/>
            <w:tcBorders>
              <w:top w:val="single" w:color="D9CCEF" w:sz="4"/>
              <w:left w:val="single" w:color="D9CCEF" w:sz="4"/>
              <w:bottom w:val="single" w:color="D9CCEF" w:sz="4"/>
              <w:right w:val="single" w:color="D9CCEF" w:sz="4"/>
            </w:tcBorders>
            <w:tcMar>
              <w:top w:type="dxa" w:w="60"/>
              <w:left w:type="dxa" w:w="100"/>
              <w:bottom w:type="dxa" w:w="60"/>
              <w:right w:type="dxa" w:w="100"/>
            </w:tcMar>
            <w:vAlign w:val="top"/>
          </w:tcPr>
          <w:p>
            <w:pPr>
              <w:spacing w:after="40" w:before="40"/>
            </w:pPr>
            <w:r>
              <w:rPr>
                <w:sz w:val="18"/>
                <w:szCs w:val="18"/>
              </w:rPr>
              <w:t xml:space="preserve">Réservation auprès d'un hôtel conventionné, remise du bon de prise en charge (document 20), du kit d'hygiène et du forfait repas. Accompagnement jusqu'à l'établissement dans le véhicule de l'association, conduit par un conducteur désigné (carnet de bord, document 25).</w:t>
            </w:r>
          </w:p>
        </w:tc>
        <w:tc>
          <w:tcPr>
            <w:tcW w:type="dxa" w:w="2600"/>
            <w:tcBorders>
              <w:top w:val="single" w:color="D9CCEF" w:sz="4"/>
              <w:left w:val="single" w:color="D9CCEF" w:sz="4"/>
              <w:bottom w:val="single" w:color="D9CCEF" w:sz="4"/>
              <w:right w:val="single" w:color="D9CCEF" w:sz="4"/>
            </w:tcBorders>
            <w:tcMar>
              <w:top w:type="dxa" w:w="60"/>
              <w:left w:type="dxa" w:w="100"/>
              <w:bottom w:type="dxa" w:w="60"/>
              <w:right w:type="dxa" w:w="100"/>
            </w:tcMar>
            <w:vAlign w:val="top"/>
          </w:tcPr>
          <w:p>
            <w:pPr>
              <w:spacing w:after="40" w:before="40"/>
            </w:pPr>
            <w:r>
              <w:rPr>
                <w:sz w:val="18"/>
                <w:szCs w:val="18"/>
              </w:rPr>
              <w:t xml:space="preserve">Équipe · fiche, partie 3 ; bon signé</w:t>
            </w:r>
          </w:p>
        </w:tc>
      </w:tr>
      <w:tr>
        <w:trPr>
          <w:cantSplit/>
        </w:trPr>
        <w:tc>
          <w:tcPr>
            <w:tcW w:type="dxa" w:w="2100"/>
            <w:tcBorders>
              <w:top w:val="single" w:color="D9CCEF" w:sz="4"/>
              <w:left w:val="single" w:color="D9CCEF" w:sz="4"/>
              <w:bottom w:val="single" w:color="D9CCEF" w:sz="4"/>
              <w:right w:val="single" w:color="D9CCEF" w:sz="4"/>
            </w:tcBorders>
            <w:shd w:fill="F7F3FD" w:color="auto" w:val="clear"/>
            <w:tcMar>
              <w:top w:type="dxa" w:w="60"/>
              <w:left w:type="dxa" w:w="100"/>
              <w:bottom w:type="dxa" w:w="60"/>
              <w:right w:type="dxa" w:w="100"/>
            </w:tcMar>
            <w:vAlign w:val="top"/>
          </w:tcPr>
          <w:p>
            <w:pPr>
              <w:spacing w:after="40" w:before="40"/>
            </w:pPr>
            <w:r>
              <w:rPr>
                <w:sz w:val="18"/>
                <w:szCs w:val="18"/>
              </w:rPr>
              <w:t xml:space="preserve">J0 — H+3 · Engagement</w:t>
            </w:r>
          </w:p>
        </w:tc>
        <w:tc>
          <w:tcPr>
            <w:tcW w:type="dxa" w:w="4938"/>
            <w:tcBorders>
              <w:top w:val="single" w:color="D9CCEF" w:sz="4"/>
              <w:left w:val="single" w:color="D9CCEF" w:sz="4"/>
              <w:bottom w:val="single" w:color="D9CCEF" w:sz="4"/>
              <w:right w:val="single" w:color="D9CCEF" w:sz="4"/>
            </w:tcBorders>
            <w:shd w:fill="F7F3FD" w:color="auto" w:val="clear"/>
            <w:tcMar>
              <w:top w:type="dxa" w:w="60"/>
              <w:left w:type="dxa" w:w="100"/>
              <w:bottom w:type="dxa" w:w="60"/>
              <w:right w:type="dxa" w:w="100"/>
            </w:tcMar>
            <w:vAlign w:val="top"/>
          </w:tcPr>
          <w:p>
            <w:pPr>
              <w:spacing w:after="40" w:before="40"/>
            </w:pPr>
            <w:r>
              <w:rPr>
                <w:sz w:val="18"/>
                <w:szCs w:val="18"/>
              </w:rPr>
              <w:t xml:space="preserve">Lecture et signature de l'engagement de la personne et de son consentement à la transmission de ses informations au service social.</w:t>
            </w:r>
          </w:p>
        </w:tc>
        <w:tc>
          <w:tcPr>
            <w:tcW w:type="dxa" w:w="2600"/>
            <w:tcBorders>
              <w:top w:val="single" w:color="D9CCEF" w:sz="4"/>
              <w:left w:val="single" w:color="D9CCEF" w:sz="4"/>
              <w:bottom w:val="single" w:color="D9CCEF" w:sz="4"/>
              <w:right w:val="single" w:color="D9CCEF" w:sz="4"/>
            </w:tcBorders>
            <w:shd w:fill="F7F3FD" w:color="auto" w:val="clear"/>
            <w:tcMar>
              <w:top w:type="dxa" w:w="60"/>
              <w:left w:type="dxa" w:w="100"/>
              <w:bottom w:type="dxa" w:w="60"/>
              <w:right w:type="dxa" w:w="100"/>
            </w:tcMar>
            <w:vAlign w:val="top"/>
          </w:tcPr>
          <w:p>
            <w:pPr>
              <w:spacing w:after="40" w:before="40"/>
            </w:pPr>
            <w:r>
              <w:rPr>
                <w:sz w:val="18"/>
                <w:szCs w:val="18"/>
              </w:rPr>
              <w:t xml:space="preserve">Personne accueillie · fiche, partie 4</w:t>
            </w:r>
          </w:p>
        </w:tc>
      </w:tr>
      <w:tr>
        <w:trPr>
          <w:cantSplit/>
        </w:trPr>
        <w:tc>
          <w:tcPr>
            <w:tcW w:type="dxa" w:w="2100"/>
            <w:tcBorders>
              <w:top w:val="single" w:color="D9CCEF" w:sz="4"/>
              <w:left w:val="single" w:color="D9CCEF" w:sz="4"/>
              <w:bottom w:val="single" w:color="D9CCEF" w:sz="4"/>
              <w:right w:val="single" w:color="D9CCEF" w:sz="4"/>
            </w:tcBorders>
            <w:tcMar>
              <w:top w:type="dxa" w:w="60"/>
              <w:left w:type="dxa" w:w="100"/>
              <w:bottom w:type="dxa" w:w="60"/>
              <w:right w:type="dxa" w:w="100"/>
            </w:tcMar>
            <w:vAlign w:val="top"/>
          </w:tcPr>
          <w:p>
            <w:pPr>
              <w:spacing w:after="40" w:before="40"/>
            </w:pPr>
            <w:r>
              <w:rPr>
                <w:sz w:val="18"/>
                <w:szCs w:val="18"/>
              </w:rPr>
              <w:t xml:space="preserve">J+1 ouvré · Relais</w:t>
            </w:r>
          </w:p>
        </w:tc>
        <w:tc>
          <w:tcPr>
            <w:tcW w:type="dxa" w:w="4938"/>
            <w:tcBorders>
              <w:top w:val="single" w:color="D9CCEF" w:sz="4"/>
              <w:left w:val="single" w:color="D9CCEF" w:sz="4"/>
              <w:bottom w:val="single" w:color="D9CCEF" w:sz="4"/>
              <w:right w:val="single" w:color="D9CCEF" w:sz="4"/>
            </w:tcBorders>
            <w:tcMar>
              <w:top w:type="dxa" w:w="60"/>
              <w:left w:type="dxa" w:w="100"/>
              <w:bottom w:type="dxa" w:w="60"/>
              <w:right w:type="dxa" w:w="100"/>
            </w:tcMar>
            <w:vAlign w:val="top"/>
          </w:tcPr>
          <w:p>
            <w:pPr>
              <w:spacing w:after="40" w:before="40"/>
            </w:pPr>
            <w:r>
              <w:rPr>
                <w:sz w:val="18"/>
                <w:szCs w:val="18"/>
              </w:rPr>
              <w:t xml:space="preserve">Transmission de la fiche de liaison au CCAS (document 22). Nouvel appel au 115 / SIAO pour inscription. Si un mineur est concerné : information préoccupante ou signalement.</w:t>
            </w:r>
          </w:p>
        </w:tc>
        <w:tc>
          <w:tcPr>
            <w:tcW w:type="dxa" w:w="2600"/>
            <w:tcBorders>
              <w:top w:val="single" w:color="D9CCEF" w:sz="4"/>
              <w:left w:val="single" w:color="D9CCEF" w:sz="4"/>
              <w:bottom w:val="single" w:color="D9CCEF" w:sz="4"/>
              <w:right w:val="single" w:color="D9CCEF" w:sz="4"/>
            </w:tcBorders>
            <w:tcMar>
              <w:top w:type="dxa" w:w="60"/>
              <w:left w:type="dxa" w:w="100"/>
              <w:bottom w:type="dxa" w:w="60"/>
              <w:right w:type="dxa" w:w="100"/>
            </w:tcMar>
            <w:vAlign w:val="top"/>
          </w:tcPr>
          <w:p>
            <w:pPr>
              <w:spacing w:after="40" w:before="40"/>
            </w:pPr>
            <w:r>
              <w:rPr>
                <w:sz w:val="18"/>
                <w:szCs w:val="18"/>
              </w:rPr>
              <w:t xml:space="preserve">Président · accusé de transmission</w:t>
            </w:r>
          </w:p>
        </w:tc>
      </w:tr>
      <w:tr>
        <w:trPr>
          <w:cantSplit/>
        </w:trPr>
        <w:tc>
          <w:tcPr>
            <w:tcW w:type="dxa" w:w="2100"/>
            <w:tcBorders>
              <w:top w:val="single" w:color="D9CCEF" w:sz="4"/>
              <w:left w:val="single" w:color="D9CCEF" w:sz="4"/>
              <w:bottom w:val="single" w:color="D9CCEF" w:sz="4"/>
              <w:right w:val="single" w:color="D9CCEF" w:sz="4"/>
            </w:tcBorders>
            <w:shd w:fill="F7F3FD" w:color="auto" w:val="clear"/>
            <w:tcMar>
              <w:top w:type="dxa" w:w="60"/>
              <w:left w:type="dxa" w:w="100"/>
              <w:bottom w:type="dxa" w:w="60"/>
              <w:right w:type="dxa" w:w="100"/>
            </w:tcMar>
            <w:vAlign w:val="top"/>
          </w:tcPr>
          <w:p>
            <w:pPr>
              <w:spacing w:after="40" w:before="40"/>
            </w:pPr>
            <w:r>
              <w:rPr>
                <w:sz w:val="18"/>
                <w:szCs w:val="18"/>
              </w:rPr>
              <w:t xml:space="preserve">J+1 à J+5 · Médiation</w:t>
            </w:r>
          </w:p>
        </w:tc>
        <w:tc>
          <w:tcPr>
            <w:tcW w:type="dxa" w:w="4938"/>
            <w:tcBorders>
              <w:top w:val="single" w:color="D9CCEF" w:sz="4"/>
              <w:left w:val="single" w:color="D9CCEF" w:sz="4"/>
              <w:bottom w:val="single" w:color="D9CCEF" w:sz="4"/>
              <w:right w:val="single" w:color="D9CCEF" w:sz="4"/>
            </w:tcBorders>
            <w:shd w:fill="F7F3FD" w:color="auto" w:val="clear"/>
            <w:tcMar>
              <w:top w:type="dxa" w:w="60"/>
              <w:left w:type="dxa" w:w="100"/>
              <w:bottom w:type="dxa" w:w="60"/>
              <w:right w:type="dxa" w:w="100"/>
            </w:tcMar>
            <w:vAlign w:val="top"/>
          </w:tcPr>
          <w:p>
            <w:pPr>
              <w:spacing w:after="40" w:before="40"/>
            </w:pPr>
            <w:r>
              <w:rPr>
                <w:sz w:val="18"/>
                <w:szCs w:val="18"/>
              </w:rPr>
              <w:t xml:space="preserve">Entretien de médiation avec la famille lorsque le retour est envisageable </w:t>
            </w:r>
            <w:r>
              <w:rPr>
                <w:b/>
                <w:bCs/>
                <w:sz w:val="18"/>
                <w:szCs w:val="18"/>
              </w:rPr>
              <w:t xml:space="preserve">et sans danger</w:t>
            </w:r>
            <w:r>
              <w:rPr>
                <w:sz w:val="18"/>
                <w:szCs w:val="18"/>
              </w:rPr>
              <w:t xml:space="preserve">. Jamais de médiation en cas de violences conjugales.</w:t>
            </w:r>
          </w:p>
        </w:tc>
        <w:tc>
          <w:tcPr>
            <w:tcW w:type="dxa" w:w="2600"/>
            <w:tcBorders>
              <w:top w:val="single" w:color="D9CCEF" w:sz="4"/>
              <w:left w:val="single" w:color="D9CCEF" w:sz="4"/>
              <w:bottom w:val="single" w:color="D9CCEF" w:sz="4"/>
              <w:right w:val="single" w:color="D9CCEF" w:sz="4"/>
            </w:tcBorders>
            <w:shd w:fill="F7F3FD" w:color="auto" w:val="clear"/>
            <w:tcMar>
              <w:top w:type="dxa" w:w="60"/>
              <w:left w:type="dxa" w:w="100"/>
              <w:bottom w:type="dxa" w:w="60"/>
              <w:right w:type="dxa" w:w="100"/>
            </w:tcMar>
            <w:vAlign w:val="top"/>
          </w:tcPr>
          <w:p>
            <w:pPr>
              <w:spacing w:after="40" w:before="40"/>
            </w:pPr>
            <w:r>
              <w:rPr>
                <w:sz w:val="18"/>
                <w:szCs w:val="18"/>
              </w:rPr>
              <w:t xml:space="preserve">Médiateur · compte rendu</w:t>
            </w:r>
          </w:p>
        </w:tc>
      </w:tr>
      <w:tr>
        <w:trPr>
          <w:cantSplit/>
        </w:trPr>
        <w:tc>
          <w:tcPr>
            <w:tcW w:type="dxa" w:w="2100"/>
            <w:tcBorders>
              <w:top w:val="single" w:color="D9CCEF" w:sz="4"/>
              <w:left w:val="single" w:color="D9CCEF" w:sz="4"/>
              <w:bottom w:val="single" w:color="D9CCEF" w:sz="4"/>
              <w:right w:val="single" w:color="D9CCEF" w:sz="4"/>
            </w:tcBorders>
            <w:tcMar>
              <w:top w:type="dxa" w:w="60"/>
              <w:left w:type="dxa" w:w="100"/>
              <w:bottom w:type="dxa" w:w="60"/>
              <w:right w:type="dxa" w:w="100"/>
            </w:tcMar>
            <w:vAlign w:val="top"/>
          </w:tcPr>
          <w:p>
            <w:pPr>
              <w:spacing w:after="40" w:before="40"/>
            </w:pPr>
            <w:r>
              <w:rPr>
                <w:sz w:val="18"/>
                <w:szCs w:val="18"/>
              </w:rPr>
              <w:t xml:space="preserve">J+2 à J+15 · Réévaluation</w:t>
            </w:r>
          </w:p>
        </w:tc>
        <w:tc>
          <w:tcPr>
            <w:tcW w:type="dxa" w:w="4938"/>
            <w:tcBorders>
              <w:top w:val="single" w:color="D9CCEF" w:sz="4"/>
              <w:left w:val="single" w:color="D9CCEF" w:sz="4"/>
              <w:bottom w:val="single" w:color="D9CCEF" w:sz="4"/>
              <w:right w:val="single" w:color="D9CCEF" w:sz="4"/>
            </w:tcBorders>
            <w:tcMar>
              <w:top w:type="dxa" w:w="60"/>
              <w:left w:type="dxa" w:w="100"/>
              <w:bottom w:type="dxa" w:w="60"/>
              <w:right w:type="dxa" w:w="100"/>
            </w:tcMar>
            <w:vAlign w:val="top"/>
          </w:tcPr>
          <w:p>
            <w:pPr>
              <w:spacing w:after="40" w:before="40"/>
            </w:pPr>
            <w:r>
              <w:rPr>
                <w:sz w:val="18"/>
                <w:szCs w:val="18"/>
              </w:rPr>
              <w:t xml:space="preserve">Chaque jour : solution trouvée → sortie ; instruction en cours → prolongation d'un jour par écrit. Au-delà de J+5, accord conjoint Président + Trésorier.</w:t>
            </w:r>
          </w:p>
        </w:tc>
        <w:tc>
          <w:tcPr>
            <w:tcW w:type="dxa" w:w="2600"/>
            <w:tcBorders>
              <w:top w:val="single" w:color="D9CCEF" w:sz="4"/>
              <w:left w:val="single" w:color="D9CCEF" w:sz="4"/>
              <w:bottom w:val="single" w:color="D9CCEF" w:sz="4"/>
              <w:right w:val="single" w:color="D9CCEF" w:sz="4"/>
            </w:tcBorders>
            <w:tcMar>
              <w:top w:type="dxa" w:w="60"/>
              <w:left w:type="dxa" w:w="100"/>
              <w:bottom w:type="dxa" w:w="60"/>
              <w:right w:type="dxa" w:w="100"/>
            </w:tcMar>
            <w:vAlign w:val="top"/>
          </w:tcPr>
          <w:p>
            <w:pPr>
              <w:spacing w:after="40" w:before="40"/>
            </w:pPr>
            <w:r>
              <w:rPr>
                <w:sz w:val="18"/>
                <w:szCs w:val="18"/>
              </w:rPr>
              <w:t xml:space="preserve">Bureau · avenant daté et signé</w:t>
            </w:r>
          </w:p>
        </w:tc>
      </w:tr>
      <w:tr>
        <w:trPr>
          <w:cantSplit/>
        </w:trPr>
        <w:tc>
          <w:tcPr>
            <w:tcW w:type="dxa" w:w="2100"/>
            <w:tcBorders>
              <w:top w:val="single" w:color="D9CCEF" w:sz="4"/>
              <w:left w:val="single" w:color="D9CCEF" w:sz="4"/>
              <w:bottom w:val="single" w:color="D9CCEF" w:sz="4"/>
              <w:right w:val="single" w:color="D9CCEF" w:sz="4"/>
            </w:tcBorders>
            <w:shd w:fill="F7F3FD" w:color="auto" w:val="clear"/>
            <w:tcMar>
              <w:top w:type="dxa" w:w="60"/>
              <w:left w:type="dxa" w:w="100"/>
              <w:bottom w:type="dxa" w:w="60"/>
              <w:right w:type="dxa" w:w="100"/>
            </w:tcMar>
            <w:vAlign w:val="top"/>
          </w:tcPr>
          <w:p>
            <w:pPr>
              <w:spacing w:after="40" w:before="40"/>
            </w:pPr>
            <w:r>
              <w:rPr>
                <w:sz w:val="18"/>
                <w:szCs w:val="18"/>
              </w:rPr>
              <w:t xml:space="preserve">J+15 au plus tard · Sortie</w:t>
            </w:r>
          </w:p>
        </w:tc>
        <w:tc>
          <w:tcPr>
            <w:tcW w:type="dxa" w:w="4938"/>
            <w:tcBorders>
              <w:top w:val="single" w:color="D9CCEF" w:sz="4"/>
              <w:left w:val="single" w:color="D9CCEF" w:sz="4"/>
              <w:bottom w:val="single" w:color="D9CCEF" w:sz="4"/>
              <w:right w:val="single" w:color="D9CCEF" w:sz="4"/>
            </w:tcBorders>
            <w:shd w:fill="F7F3FD" w:color="auto" w:val="clear"/>
            <w:tcMar>
              <w:top w:type="dxa" w:w="60"/>
              <w:left w:type="dxa" w:w="100"/>
              <w:bottom w:type="dxa" w:w="60"/>
              <w:right w:type="dxa" w:w="100"/>
            </w:tcMar>
            <w:vAlign w:val="top"/>
          </w:tcPr>
          <w:p>
            <w:pPr>
              <w:spacing w:after="40" w:before="40"/>
            </w:pPr>
            <w:r>
              <w:rPr>
                <w:sz w:val="18"/>
                <w:szCs w:val="18"/>
              </w:rPr>
              <w:t xml:space="preserve">Sortie obligatoire, remise d'un dossier de suivi à la personne, transmission finale au service compétent.</w:t>
            </w:r>
          </w:p>
        </w:tc>
        <w:tc>
          <w:tcPr>
            <w:tcW w:type="dxa" w:w="2600"/>
            <w:tcBorders>
              <w:top w:val="single" w:color="D9CCEF" w:sz="4"/>
              <w:left w:val="single" w:color="D9CCEF" w:sz="4"/>
              <w:bottom w:val="single" w:color="D9CCEF" w:sz="4"/>
              <w:right w:val="single" w:color="D9CCEF" w:sz="4"/>
            </w:tcBorders>
            <w:shd w:fill="F7F3FD" w:color="auto" w:val="clear"/>
            <w:tcMar>
              <w:top w:type="dxa" w:w="60"/>
              <w:left w:type="dxa" w:w="100"/>
              <w:bottom w:type="dxa" w:w="60"/>
              <w:right w:type="dxa" w:w="100"/>
            </w:tcMar>
            <w:vAlign w:val="top"/>
          </w:tcPr>
          <w:p>
            <w:pPr>
              <w:spacing w:after="40" w:before="40"/>
            </w:pPr>
            <w:r>
              <w:rPr>
                <w:sz w:val="18"/>
                <w:szCs w:val="18"/>
              </w:rPr>
              <w:t xml:space="preserve">Président · fiche de sortie (document 23)</w:t>
            </w:r>
          </w:p>
        </w:tc>
      </w:tr>
    </w:tbl>
    <w:p>
      <w:pPr>
        <w:spacing w:after="60"/>
      </w:pPr>
    </w:p>
    <w:p>
      <w:pPr>
        <w:pStyle w:val="Heading2"/>
      </w:pPr>
      <w:r>
        <w:t xml:space="preserve">Budget d'un cas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38"/>
        <w:gridCol w:w="2200"/>
        <w:gridCol w:w="2200"/>
      </w:tblGrid>
      <w:tr>
        <w:trPr>
          <w:tblHeader/>
        </w:trPr>
        <w:tc>
          <w:tcPr>
            <w:tcW w:type="dxa" w:w="5238"/>
            <w:tcBorders>
              <w:top w:val="single" w:color="D9CCEF" w:sz="4"/>
              <w:left w:val="single" w:color="D9CCEF" w:sz="4"/>
              <w:bottom w:val="single" w:color="D9CCEF" w:sz="4"/>
              <w:right w:val="single" w:color="D9CCEF" w:sz="4"/>
            </w:tcBorders>
            <w:shd w:fill="2A0E45" w:color="auto" w:val="clear"/>
            <w:tcMar>
              <w:top w:type="dxa" w:w="60"/>
              <w:left w:type="dxa" w:w="100"/>
              <w:bottom w:type="dxa" w:w="60"/>
              <w:right w:type="dxa" w:w="100"/>
            </w:tcMar>
            <w:vAlign w:val="top"/>
          </w:tcPr>
          <w:p>
            <w:pPr>
              <w:spacing w:after="40" w:before="40"/>
            </w:pPr>
            <w:r>
              <w:rPr>
                <w:b/>
                <w:bCs/>
                <w:color w:val="FFFFFF"/>
                <w:sz w:val="17"/>
                <w:szCs w:val="17"/>
              </w:rPr>
              <w:t xml:space="preserve">Poste</w:t>
            </w:r>
          </w:p>
        </w:tc>
        <w:tc>
          <w:tcPr>
            <w:tcW w:type="dxa" w:w="2200"/>
            <w:tcBorders>
              <w:top w:val="single" w:color="D9CCEF" w:sz="4"/>
              <w:left w:val="single" w:color="D9CCEF" w:sz="4"/>
              <w:bottom w:val="single" w:color="D9CCEF" w:sz="4"/>
              <w:right w:val="single" w:color="D9CCEF" w:sz="4"/>
            </w:tcBorders>
            <w:shd w:fill="2A0E45" w:color="auto" w:val="clear"/>
            <w:tcMar>
              <w:top w:type="dxa" w:w="60"/>
              <w:left w:type="dxa" w:w="100"/>
              <w:bottom w:type="dxa" w:w="60"/>
              <w:right w:type="dxa" w:w="100"/>
            </w:tcMar>
            <w:vAlign w:val="top"/>
          </w:tcPr>
          <w:p>
            <w:pPr>
              <w:spacing w:after="40" w:before="40"/>
            </w:pPr>
            <w:r>
              <w:rPr>
                <w:b/>
                <w:bCs/>
                <w:color w:val="FFFFFF"/>
                <w:sz w:val="17"/>
                <w:szCs w:val="17"/>
              </w:rPr>
              <w:t xml:space="preserve">Base</w:t>
            </w:r>
          </w:p>
        </w:tc>
        <w:tc>
          <w:tcPr>
            <w:tcW w:type="dxa" w:w="2200"/>
            <w:tcBorders>
              <w:top w:val="single" w:color="D9CCEF" w:sz="4"/>
              <w:left w:val="single" w:color="D9CCEF" w:sz="4"/>
              <w:bottom w:val="single" w:color="D9CCEF" w:sz="4"/>
              <w:right w:val="single" w:color="D9CCEF" w:sz="4"/>
            </w:tcBorders>
            <w:shd w:fill="2A0E45" w:color="auto" w:val="clear"/>
            <w:tcMar>
              <w:top w:type="dxa" w:w="60"/>
              <w:left w:type="dxa" w:w="100"/>
              <w:bottom w:type="dxa" w:w="60"/>
              <w:right w:type="dxa" w:w="100"/>
            </w:tcMar>
            <w:vAlign w:val="top"/>
          </w:tcPr>
          <w:p>
            <w:pPr>
              <w:spacing w:after="40" w:before="40"/>
            </w:pPr>
            <w:r>
              <w:rPr>
                <w:b/>
                <w:bCs/>
                <w:color w:val="FFFFFF"/>
                <w:sz w:val="17"/>
                <w:szCs w:val="17"/>
              </w:rPr>
              <w:t xml:space="preserve">Montant</w:t>
            </w:r>
          </w:p>
        </w:tc>
      </w:tr>
      <w:tr>
        <w:trPr>
          <w:cantSplit/>
        </w:trPr>
        <w:tc>
          <w:tcPr>
            <w:tcW w:type="dxa" w:w="5238"/>
            <w:tcBorders>
              <w:top w:val="single" w:color="D9CCEF" w:sz="4"/>
              <w:left w:val="single" w:color="D9CCEF" w:sz="4"/>
              <w:bottom w:val="single" w:color="D9CCEF" w:sz="4"/>
              <w:right w:val="single" w:color="D9CCEF" w:sz="4"/>
            </w:tcBorders>
            <w:tcMar>
              <w:top w:type="dxa" w:w="60"/>
              <w:left w:type="dxa" w:w="100"/>
              <w:bottom w:type="dxa" w:w="60"/>
              <w:right w:type="dxa" w:w="100"/>
            </w:tcMar>
            <w:vAlign w:val="top"/>
          </w:tcPr>
          <w:p>
            <w:pPr>
              <w:spacing w:after="40" w:before="40"/>
            </w:pPr>
            <w:r>
              <w:rPr>
                <w:sz w:val="18"/>
                <w:szCs w:val="18"/>
              </w:rPr>
              <w:t xml:space="preserve">Chambre familiale en hôtel conventionné (taxe de séjour incluse)</w:t>
            </w:r>
          </w:p>
        </w:tc>
        <w:tc>
          <w:tcPr>
            <w:tcW w:type="dxa" w:w="2200"/>
            <w:tcBorders>
              <w:top w:val="single" w:color="D9CCEF" w:sz="4"/>
              <w:left w:val="single" w:color="D9CCEF" w:sz="4"/>
              <w:bottom w:val="single" w:color="D9CCEF" w:sz="4"/>
              <w:right w:val="single" w:color="D9CCEF" w:sz="4"/>
            </w:tcBorders>
            <w:tcMar>
              <w:top w:type="dxa" w:w="60"/>
              <w:left w:type="dxa" w:w="100"/>
              <w:bottom w:type="dxa" w:w="60"/>
              <w:right w:type="dxa" w:w="100"/>
            </w:tcMar>
            <w:vAlign w:val="top"/>
          </w:tcPr>
          <w:p>
            <w:pPr>
              <w:spacing w:after="40" w:before="40"/>
            </w:pPr>
            <w:r>
              <w:rPr>
                <w:sz w:val="18"/>
                <w:szCs w:val="18"/>
              </w:rPr>
              <w:t xml:space="preserve">1 nuit / famille</w:t>
            </w:r>
          </w:p>
        </w:tc>
        <w:tc>
          <w:tcPr>
            <w:tcW w:type="dxa" w:w="2200"/>
            <w:tcBorders>
              <w:top w:val="single" w:color="D9CCEF" w:sz="4"/>
              <w:left w:val="single" w:color="D9CCEF" w:sz="4"/>
              <w:bottom w:val="single" w:color="D9CCEF" w:sz="4"/>
              <w:right w:val="single" w:color="D9CCEF" w:sz="4"/>
            </w:tcBorders>
            <w:tcMar>
              <w:top w:type="dxa" w:w="60"/>
              <w:left w:type="dxa" w:w="100"/>
              <w:bottom w:type="dxa" w:w="60"/>
              <w:right w:type="dxa" w:w="100"/>
            </w:tcMar>
            <w:vAlign w:val="top"/>
          </w:tcPr>
          <w:p>
            <w:pPr>
              <w:spacing w:after="40" w:before="40"/>
            </w:pPr>
            <w:r>
              <w:rPr>
                <w:sz w:val="18"/>
                <w:szCs w:val="18"/>
              </w:rPr>
              <w:t xml:space="preserve">85 € maximum</w:t>
            </w:r>
          </w:p>
        </w:tc>
      </w:tr>
      <w:tr>
        <w:trPr>
          <w:cantSplit/>
        </w:trPr>
        <w:tc>
          <w:tcPr>
            <w:tcW w:type="dxa" w:w="5238"/>
            <w:tcBorders>
              <w:top w:val="single" w:color="D9CCEF" w:sz="4"/>
              <w:left w:val="single" w:color="D9CCEF" w:sz="4"/>
              <w:bottom w:val="single" w:color="D9CCEF" w:sz="4"/>
              <w:right w:val="single" w:color="D9CCEF" w:sz="4"/>
            </w:tcBorders>
            <w:shd w:fill="F7F3FD" w:color="auto" w:val="clear"/>
            <w:tcMar>
              <w:top w:type="dxa" w:w="60"/>
              <w:left w:type="dxa" w:w="100"/>
              <w:bottom w:type="dxa" w:w="60"/>
              <w:right w:type="dxa" w:w="100"/>
            </w:tcMar>
            <w:vAlign w:val="top"/>
          </w:tcPr>
          <w:p>
            <w:pPr>
              <w:spacing w:after="40" w:before="40"/>
            </w:pPr>
            <w:r>
              <w:rPr>
                <w:sz w:val="18"/>
                <w:szCs w:val="18"/>
              </w:rPr>
              <w:t xml:space="preserve">Chambre standard, personne seule ou deux adultes</w:t>
            </w:r>
          </w:p>
        </w:tc>
        <w:tc>
          <w:tcPr>
            <w:tcW w:type="dxa" w:w="2200"/>
            <w:tcBorders>
              <w:top w:val="single" w:color="D9CCEF" w:sz="4"/>
              <w:left w:val="single" w:color="D9CCEF" w:sz="4"/>
              <w:bottom w:val="single" w:color="D9CCEF" w:sz="4"/>
              <w:right w:val="single" w:color="D9CCEF" w:sz="4"/>
            </w:tcBorders>
            <w:shd w:fill="F7F3FD" w:color="auto" w:val="clear"/>
            <w:tcMar>
              <w:top w:type="dxa" w:w="60"/>
              <w:left w:type="dxa" w:w="100"/>
              <w:bottom w:type="dxa" w:w="60"/>
              <w:right w:type="dxa" w:w="100"/>
            </w:tcMar>
            <w:vAlign w:val="top"/>
          </w:tcPr>
          <w:p>
            <w:pPr>
              <w:spacing w:after="40" w:before="40"/>
            </w:pPr>
            <w:r>
              <w:rPr>
                <w:sz w:val="18"/>
                <w:szCs w:val="18"/>
              </w:rPr>
              <w:t xml:space="preserve">1 nuit</w:t>
            </w:r>
          </w:p>
        </w:tc>
        <w:tc>
          <w:tcPr>
            <w:tcW w:type="dxa" w:w="2200"/>
            <w:tcBorders>
              <w:top w:val="single" w:color="D9CCEF" w:sz="4"/>
              <w:left w:val="single" w:color="D9CCEF" w:sz="4"/>
              <w:bottom w:val="single" w:color="D9CCEF" w:sz="4"/>
              <w:right w:val="single" w:color="D9CCEF" w:sz="4"/>
            </w:tcBorders>
            <w:shd w:fill="F7F3FD" w:color="auto" w:val="clear"/>
            <w:tcMar>
              <w:top w:type="dxa" w:w="60"/>
              <w:left w:type="dxa" w:w="100"/>
              <w:bottom w:type="dxa" w:w="60"/>
              <w:right w:type="dxa" w:w="100"/>
            </w:tcMar>
            <w:vAlign w:val="top"/>
          </w:tcPr>
          <w:p>
            <w:pPr>
              <w:spacing w:after="40" w:before="40"/>
            </w:pPr>
            <w:r>
              <w:rPr>
                <w:sz w:val="18"/>
                <w:szCs w:val="18"/>
              </w:rPr>
              <w:t xml:space="preserve">50 € maximum</w:t>
            </w:r>
          </w:p>
        </w:tc>
      </w:tr>
      <w:tr>
        <w:trPr>
          <w:cantSplit/>
        </w:trPr>
        <w:tc>
          <w:tcPr>
            <w:tcW w:type="dxa" w:w="5238"/>
            <w:tcBorders>
              <w:top w:val="single" w:color="D9CCEF" w:sz="4"/>
              <w:left w:val="single" w:color="D9CCEF" w:sz="4"/>
              <w:bottom w:val="single" w:color="D9CCEF" w:sz="4"/>
              <w:right w:val="single" w:color="D9CCEF" w:sz="4"/>
            </w:tcBorders>
            <w:tcMar>
              <w:top w:type="dxa" w:w="60"/>
              <w:left w:type="dxa" w:w="100"/>
              <w:bottom w:type="dxa" w:w="60"/>
              <w:right w:type="dxa" w:w="100"/>
            </w:tcMar>
            <w:vAlign w:val="top"/>
          </w:tcPr>
          <w:p>
            <w:pPr>
              <w:spacing w:after="40" w:before="40"/>
            </w:pPr>
            <w:r>
              <w:rPr>
                <w:sz w:val="18"/>
                <w:szCs w:val="18"/>
              </w:rPr>
              <w:t xml:space="preserve">Forfait repas et hygiène</w:t>
            </w:r>
          </w:p>
        </w:tc>
        <w:tc>
          <w:tcPr>
            <w:tcW w:type="dxa" w:w="2200"/>
            <w:tcBorders>
              <w:top w:val="single" w:color="D9CCEF" w:sz="4"/>
              <w:left w:val="single" w:color="D9CCEF" w:sz="4"/>
              <w:bottom w:val="single" w:color="D9CCEF" w:sz="4"/>
              <w:right w:val="single" w:color="D9CCEF" w:sz="4"/>
            </w:tcBorders>
            <w:tcMar>
              <w:top w:type="dxa" w:w="60"/>
              <w:left w:type="dxa" w:w="100"/>
              <w:bottom w:type="dxa" w:w="60"/>
              <w:right w:type="dxa" w:w="100"/>
            </w:tcMar>
            <w:vAlign w:val="top"/>
          </w:tcPr>
          <w:p>
            <w:pPr>
              <w:spacing w:after="40" w:before="40"/>
            </w:pPr>
            <w:r>
              <w:rPr>
                <w:sz w:val="18"/>
                <w:szCs w:val="18"/>
              </w:rPr>
              <w:t xml:space="preserve">1 jour / foyer</w:t>
            </w:r>
          </w:p>
        </w:tc>
        <w:tc>
          <w:tcPr>
            <w:tcW w:type="dxa" w:w="2200"/>
            <w:tcBorders>
              <w:top w:val="single" w:color="D9CCEF" w:sz="4"/>
              <w:left w:val="single" w:color="D9CCEF" w:sz="4"/>
              <w:bottom w:val="single" w:color="D9CCEF" w:sz="4"/>
              <w:right w:val="single" w:color="D9CCEF" w:sz="4"/>
            </w:tcBorders>
            <w:tcMar>
              <w:top w:type="dxa" w:w="60"/>
              <w:left w:type="dxa" w:w="100"/>
              <w:bottom w:type="dxa" w:w="60"/>
              <w:right w:type="dxa" w:w="100"/>
            </w:tcMar>
            <w:vAlign w:val="top"/>
          </w:tcPr>
          <w:p>
            <w:pPr>
              <w:spacing w:after="40" w:before="40"/>
            </w:pPr>
            <w:r>
              <w:rPr>
                <w:sz w:val="18"/>
                <w:szCs w:val="18"/>
              </w:rPr>
              <w:t xml:space="preserve">25 €</w:t>
            </w:r>
          </w:p>
        </w:tc>
      </w:tr>
      <w:tr>
        <w:trPr>
          <w:cantSplit/>
        </w:trPr>
        <w:tc>
          <w:tcPr>
            <w:tcW w:type="dxa" w:w="5238"/>
            <w:tcBorders>
              <w:top w:val="single" w:color="D9CCEF" w:sz="4"/>
              <w:left w:val="single" w:color="D9CCEF" w:sz="4"/>
              <w:bottom w:val="single" w:color="D9CCEF" w:sz="4"/>
              <w:right w:val="single" w:color="D9CCEF" w:sz="4"/>
            </w:tcBorders>
            <w:shd w:fill="F7F3FD" w:color="auto" w:val="clear"/>
            <w:tcMar>
              <w:top w:type="dxa" w:w="60"/>
              <w:left w:type="dxa" w:w="100"/>
              <w:bottom w:type="dxa" w:w="60"/>
              <w:right w:type="dxa" w:w="100"/>
            </w:tcMar>
            <w:vAlign w:val="top"/>
          </w:tcPr>
          <w:p>
            <w:pPr>
              <w:spacing w:after="40" w:before="40"/>
            </w:pPr>
            <w:r>
              <w:rPr>
                <w:b/>
                <w:bCs/>
                <w:sz w:val="18"/>
                <w:szCs w:val="18"/>
              </w:rPr>
              <w:t xml:space="preserve">Coût journalier pour une famille</w:t>
            </w:r>
          </w:p>
        </w:tc>
        <w:tc>
          <w:tcPr>
            <w:tcW w:type="dxa" w:w="2200"/>
            <w:tcBorders>
              <w:top w:val="single" w:color="D9CCEF" w:sz="4"/>
              <w:left w:val="single" w:color="D9CCEF" w:sz="4"/>
              <w:bottom w:val="single" w:color="D9CCEF" w:sz="4"/>
              <w:right w:val="single" w:color="D9CCEF" w:sz="4"/>
            </w:tcBorders>
            <w:shd w:fill="F7F3FD" w:color="auto" w:val="clear"/>
            <w:tcMar>
              <w:top w:type="dxa" w:w="60"/>
              <w:left w:type="dxa" w:w="100"/>
              <w:bottom w:type="dxa" w:w="60"/>
              <w:right w:type="dxa" w:w="100"/>
            </w:tcMar>
            <w:vAlign w:val="top"/>
          </w:tcPr>
          <w:p>
            <w:pPr>
              <w:spacing w:after="40" w:before="40"/>
            </w:pPr>
            <w:r>
              <w:rPr>
                <w:sz w:val="18"/>
                <w:szCs w:val="18"/>
              </w:rPr>
              <w:t xml:space="preserve">—</w:t>
            </w:r>
          </w:p>
        </w:tc>
        <w:tc>
          <w:tcPr>
            <w:tcW w:type="dxa" w:w="2200"/>
            <w:tcBorders>
              <w:top w:val="single" w:color="D9CCEF" w:sz="4"/>
              <w:left w:val="single" w:color="D9CCEF" w:sz="4"/>
              <w:bottom w:val="single" w:color="D9CCEF" w:sz="4"/>
              <w:right w:val="single" w:color="D9CCEF" w:sz="4"/>
            </w:tcBorders>
            <w:shd w:fill="F7F3FD" w:color="auto" w:val="clear"/>
            <w:tcMar>
              <w:top w:type="dxa" w:w="60"/>
              <w:left w:type="dxa" w:w="100"/>
              <w:bottom w:type="dxa" w:w="60"/>
              <w:right w:type="dxa" w:w="100"/>
            </w:tcMar>
            <w:vAlign w:val="top"/>
          </w:tcPr>
          <w:p>
            <w:pPr>
              <w:spacing w:after="40" w:before="40"/>
            </w:pPr>
            <w:r>
              <w:rPr>
                <w:b/>
                <w:bCs/>
                <w:sz w:val="18"/>
                <w:szCs w:val="18"/>
              </w:rPr>
              <w:t xml:space="preserve">110 €</w:t>
            </w:r>
          </w:p>
        </w:tc>
      </w:tr>
      <w:tr>
        <w:trPr>
          <w:cantSplit/>
        </w:trPr>
        <w:tc>
          <w:tcPr>
            <w:tcW w:type="dxa" w:w="5238"/>
            <w:tcBorders>
              <w:top w:val="single" w:color="D9CCEF" w:sz="4"/>
              <w:left w:val="single" w:color="D9CCEF" w:sz="4"/>
              <w:bottom w:val="single" w:color="D9CCEF" w:sz="4"/>
              <w:right w:val="single" w:color="D9CCEF" w:sz="4"/>
            </w:tcBorders>
            <w:tcMar>
              <w:top w:type="dxa" w:w="60"/>
              <w:left w:type="dxa" w:w="100"/>
              <w:bottom w:type="dxa" w:w="60"/>
              <w:right w:type="dxa" w:w="100"/>
            </w:tcMar>
            <w:vAlign w:val="top"/>
          </w:tcPr>
          <w:p>
            <w:pPr>
              <w:spacing w:after="40" w:before="40"/>
            </w:pPr>
            <w:r>
              <w:rPr>
                <w:sz w:val="18"/>
                <w:szCs w:val="18"/>
              </w:rPr>
              <w:t xml:space="preserve">Socle du premier palier</w:t>
            </w:r>
          </w:p>
        </w:tc>
        <w:tc>
          <w:tcPr>
            <w:tcW w:type="dxa" w:w="2200"/>
            <w:tcBorders>
              <w:top w:val="single" w:color="D9CCEF" w:sz="4"/>
              <w:left w:val="single" w:color="D9CCEF" w:sz="4"/>
              <w:bottom w:val="single" w:color="D9CCEF" w:sz="4"/>
              <w:right w:val="single" w:color="D9CCEF" w:sz="4"/>
            </w:tcBorders>
            <w:tcMar>
              <w:top w:type="dxa" w:w="60"/>
              <w:left w:type="dxa" w:w="100"/>
              <w:bottom w:type="dxa" w:w="60"/>
              <w:right w:type="dxa" w:w="100"/>
            </w:tcMar>
            <w:vAlign w:val="top"/>
          </w:tcPr>
          <w:p>
            <w:pPr>
              <w:spacing w:after="40" w:before="40"/>
            </w:pPr>
            <w:r>
              <w:rPr>
                <w:sz w:val="18"/>
                <w:szCs w:val="18"/>
              </w:rPr>
              <w:t xml:space="preserve">5 familles × 5 jours</w:t>
            </w:r>
          </w:p>
        </w:tc>
        <w:tc>
          <w:tcPr>
            <w:tcW w:type="dxa" w:w="2200"/>
            <w:tcBorders>
              <w:top w:val="single" w:color="D9CCEF" w:sz="4"/>
              <w:left w:val="single" w:color="D9CCEF" w:sz="4"/>
              <w:bottom w:val="single" w:color="D9CCEF" w:sz="4"/>
              <w:right w:val="single" w:color="D9CCEF" w:sz="4"/>
            </w:tcBorders>
            <w:tcMar>
              <w:top w:type="dxa" w:w="60"/>
              <w:left w:type="dxa" w:w="100"/>
              <w:bottom w:type="dxa" w:w="60"/>
              <w:right w:type="dxa" w:w="100"/>
            </w:tcMar>
            <w:vAlign w:val="top"/>
          </w:tcPr>
          <w:p>
            <w:pPr>
              <w:spacing w:after="40" w:before="40"/>
            </w:pPr>
            <w:r>
              <w:rPr>
                <w:sz w:val="18"/>
                <w:szCs w:val="18"/>
              </w:rPr>
              <w:t xml:space="preserve">2 750 €</w:t>
            </w:r>
          </w:p>
        </w:tc>
      </w:tr>
      <w:tr>
        <w:trPr>
          <w:cantSplit/>
        </w:trPr>
        <w:tc>
          <w:tcPr>
            <w:tcW w:type="dxa" w:w="5238"/>
            <w:tcBorders>
              <w:top w:val="single" w:color="D9CCEF" w:sz="4"/>
              <w:left w:val="single" w:color="D9CCEF" w:sz="4"/>
              <w:bottom w:val="single" w:color="D9CCEF" w:sz="4"/>
              <w:right w:val="single" w:color="D9CCEF" w:sz="4"/>
            </w:tcBorders>
            <w:shd w:fill="F7F3FD" w:color="auto" w:val="clear"/>
            <w:tcMar>
              <w:top w:type="dxa" w:w="60"/>
              <w:left w:type="dxa" w:w="100"/>
              <w:bottom w:type="dxa" w:w="60"/>
              <w:right w:type="dxa" w:w="100"/>
            </w:tcMar>
            <w:vAlign w:val="top"/>
          </w:tcPr>
          <w:p>
            <w:pPr>
              <w:spacing w:after="40" w:before="40"/>
            </w:pPr>
            <w:r>
              <w:rPr>
                <w:sz w:val="18"/>
                <w:szCs w:val="18"/>
              </w:rPr>
              <w:t xml:space="preserve">Marge pour les délais de relais 115 / CCAS, kits d'hygiène et de puériculture</w:t>
            </w:r>
          </w:p>
        </w:tc>
        <w:tc>
          <w:tcPr>
            <w:tcW w:type="dxa" w:w="2200"/>
            <w:tcBorders>
              <w:top w:val="single" w:color="D9CCEF" w:sz="4"/>
              <w:left w:val="single" w:color="D9CCEF" w:sz="4"/>
              <w:bottom w:val="single" w:color="D9CCEF" w:sz="4"/>
              <w:right w:val="single" w:color="D9CCEF" w:sz="4"/>
            </w:tcBorders>
            <w:shd w:fill="F7F3FD" w:color="auto" w:val="clear"/>
            <w:tcMar>
              <w:top w:type="dxa" w:w="60"/>
              <w:left w:type="dxa" w:w="100"/>
              <w:bottom w:type="dxa" w:w="60"/>
              <w:right w:type="dxa" w:w="100"/>
            </w:tcMar>
            <w:vAlign w:val="top"/>
          </w:tcPr>
          <w:p>
            <w:pPr>
              <w:spacing w:after="40" w:before="40"/>
            </w:pPr>
            <w:r>
              <w:rPr>
                <w:sz w:val="18"/>
                <w:szCs w:val="18"/>
              </w:rPr>
              <w:t xml:space="preserve">—</w:t>
            </w:r>
          </w:p>
        </w:tc>
        <w:tc>
          <w:tcPr>
            <w:tcW w:type="dxa" w:w="2200"/>
            <w:tcBorders>
              <w:top w:val="single" w:color="D9CCEF" w:sz="4"/>
              <w:left w:val="single" w:color="D9CCEF" w:sz="4"/>
              <w:bottom w:val="single" w:color="D9CCEF" w:sz="4"/>
              <w:right w:val="single" w:color="D9CCEF" w:sz="4"/>
            </w:tcBorders>
            <w:shd w:fill="F7F3FD" w:color="auto" w:val="clear"/>
            <w:tcMar>
              <w:top w:type="dxa" w:w="60"/>
              <w:left w:type="dxa" w:w="100"/>
              <w:bottom w:type="dxa" w:w="60"/>
              <w:right w:type="dxa" w:w="100"/>
            </w:tcMar>
            <w:vAlign w:val="top"/>
          </w:tcPr>
          <w:p>
            <w:pPr>
              <w:spacing w:after="40" w:before="40"/>
            </w:pPr>
            <w:r>
              <w:rPr>
                <w:sz w:val="18"/>
                <w:szCs w:val="18"/>
              </w:rPr>
              <w:t xml:space="preserve">1 250 €</w:t>
            </w:r>
          </w:p>
        </w:tc>
      </w:tr>
      <w:tr>
        <w:trPr>
          <w:cantSplit/>
        </w:trPr>
        <w:tc>
          <w:tcPr>
            <w:tcW w:type="dxa" w:w="5238"/>
            <w:tcBorders>
              <w:top w:val="single" w:color="D9CCEF" w:sz="4"/>
              <w:left w:val="single" w:color="D9CCEF" w:sz="4"/>
              <w:bottom w:val="single" w:color="D9CCEF" w:sz="4"/>
              <w:right w:val="single" w:color="D9CCEF" w:sz="4"/>
            </w:tcBorders>
            <w:tcMar>
              <w:top w:type="dxa" w:w="60"/>
              <w:left w:type="dxa" w:w="100"/>
              <w:bottom w:type="dxa" w:w="60"/>
              <w:right w:type="dxa" w:w="100"/>
            </w:tcMar>
            <w:vAlign w:val="top"/>
          </w:tcPr>
          <w:p>
            <w:pPr>
              <w:spacing w:after="40" w:before="40"/>
            </w:pPr>
            <w:r>
              <w:rPr>
                <w:b/>
                <w:bCs/>
                <w:sz w:val="18"/>
                <w:szCs w:val="18"/>
              </w:rPr>
              <w:t xml:space="preserve">Provision du Fonds de Premier Secours Social</w:t>
            </w:r>
          </w:p>
        </w:tc>
        <w:tc>
          <w:tcPr>
            <w:tcW w:type="dxa" w:w="2200"/>
            <w:tcBorders>
              <w:top w:val="single" w:color="D9CCEF" w:sz="4"/>
              <w:left w:val="single" w:color="D9CCEF" w:sz="4"/>
              <w:bottom w:val="single" w:color="D9CCEF" w:sz="4"/>
              <w:right w:val="single" w:color="D9CCEF" w:sz="4"/>
            </w:tcBorders>
            <w:tcMar>
              <w:top w:type="dxa" w:w="60"/>
              <w:left w:type="dxa" w:w="100"/>
              <w:bottom w:type="dxa" w:w="60"/>
              <w:right w:type="dxa" w:w="100"/>
            </w:tcMar>
            <w:vAlign w:val="top"/>
          </w:tcPr>
          <w:p>
            <w:pPr>
              <w:spacing w:after="40" w:before="40"/>
            </w:pPr>
            <w:r>
              <w:rPr>
                <w:sz w:val="18"/>
                <w:szCs w:val="18"/>
              </w:rPr>
              <w:t xml:space="preserve">—</w:t>
            </w:r>
          </w:p>
        </w:tc>
        <w:tc>
          <w:tcPr>
            <w:tcW w:type="dxa" w:w="2200"/>
            <w:tcBorders>
              <w:top w:val="single" w:color="D9CCEF" w:sz="4"/>
              <w:left w:val="single" w:color="D9CCEF" w:sz="4"/>
              <w:bottom w:val="single" w:color="D9CCEF" w:sz="4"/>
              <w:right w:val="single" w:color="D9CCEF" w:sz="4"/>
            </w:tcBorders>
            <w:tcMar>
              <w:top w:type="dxa" w:w="60"/>
              <w:left w:type="dxa" w:w="100"/>
              <w:bottom w:type="dxa" w:w="60"/>
              <w:right w:type="dxa" w:w="100"/>
            </w:tcMar>
            <w:vAlign w:val="top"/>
          </w:tcPr>
          <w:p>
            <w:pPr>
              <w:spacing w:after="40" w:before="40"/>
            </w:pPr>
            <w:r>
              <w:rPr>
                <w:b/>
                <w:bCs/>
                <w:sz w:val="18"/>
                <w:szCs w:val="18"/>
              </w:rPr>
              <w:t xml:space="preserve">4 000 €</w:t>
            </w:r>
          </w:p>
        </w:tc>
      </w:tr>
    </w:tbl>
    <w:p>
      <w:pPr>
        <w:spacing w:after="60"/>
      </w:pPr>
    </w:p>
    <w:p>
      <w:pPr>
        <w:spacing w:after="100"/>
        <w:jc w:val="both"/>
      </w:pPr>
      <w:r>
        <w:t xml:space="preserve">Le Trésorier tient le compteur du fonds. </w:t>
      </w:r>
      <w:r>
        <w:rPr>
          <w:b/>
          <w:bCs/>
        </w:rPr>
        <w:t xml:space="preserve">À 70 % de consommation (2 800 €), le Bureau se réunit</w:t>
      </w:r>
      <w:r>
        <w:t xml:space="preserve"> pour décider d'une campagne de dons ciblée ou d'un resserrement temporaire des critères.</w:t>
      </w:r>
    </w:p>
    <w:p>
      <w:pPr>
        <w:pStyle w:val="Heading2"/>
      </w:pPr>
      <w:r>
        <w:t xml:space="preserve">Sécurité de l'équipe</w:t>
      </w:r>
    </w:p>
    <w:p>
      <w:pPr>
        <w:pStyle w:val="ListParagraph"/>
        <w:numPr>
          <w:ilvl w:val="0"/>
          <w:numId w:val="2"/>
        </w:numPr>
        <w:spacing w:after="50"/>
      </w:pPr>
      <w:r>
        <w:t xml:space="preserve">Équipe de deux systématique ; au moins une intervenante pour une femme seule ou des violences conjugales.</w:t>
      </w:r>
    </w:p>
    <w:p>
      <w:pPr>
        <w:pStyle w:val="ListParagraph"/>
        <w:numPr>
          <w:ilvl w:val="0"/>
          <w:numId w:val="2"/>
        </w:numPr>
        <w:spacing w:after="50"/>
      </w:pPr>
      <w:r>
        <w:t xml:space="preserve">Un dirigeant joignable pendant toute intervention de nuit ; heures de départ et de retour consignées.</w:t>
      </w:r>
    </w:p>
    <w:p>
      <w:pPr>
        <w:pStyle w:val="ListParagraph"/>
        <w:numPr>
          <w:ilvl w:val="0"/>
          <w:numId w:val="2"/>
        </w:numPr>
        <w:spacing w:after="50"/>
      </w:pPr>
      <w:r>
        <w:t xml:space="preserve">Jamais d'entrée dans un domicile où se trouve un auteur de violences.</w:t>
      </w:r>
    </w:p>
    <w:p>
      <w:pPr>
        <w:pStyle w:val="ListParagraph"/>
        <w:numPr>
          <w:ilvl w:val="0"/>
          <w:numId w:val="2"/>
        </w:numPr>
        <w:spacing w:after="50"/>
      </w:pPr>
      <w:r>
        <w:t xml:space="preserve">Retrait immédiat et appel au 17 en cas de menace, d'arme ou d'attroupement hostile.</w:t>
      </w:r>
    </w:p>
    <w:p>
      <w:pPr>
        <w:pStyle w:val="ListParagraph"/>
        <w:numPr>
          <w:ilvl w:val="0"/>
          <w:numId w:val="2"/>
        </w:numPr>
        <w:spacing w:after="50"/>
      </w:pPr>
      <w:r>
        <w:t xml:space="preserve">Débriefing d'équipe dans les 72 heures, consigné au registre.</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CCEF" w:sz="4" w:space="4"/>
      </w:pBdr>
      <w:tabs>
        <w:tab w:val="right" w:pos="9638"/>
      </w:tabs>
    </w:pPr>
    <w:r>
      <w:rPr>
        <w:color w:val="574A66"/>
        <w:sz w:val="13"/>
        <w:szCs w:val="13"/>
      </w:rPr>
      <w:t xml:space="preserve">UNISSON — Association Éducation Solidaire · loi 1901 · 45, rue Henri Barbusse, 92230 Gennevilliers · SIREN 108 606 260 · RNA W922023505</w:t>
    </w:r>
    <w:r>
      <w:rPr>
        <w:color w:val="574A66"/>
        <w:sz w:val="13"/>
        <w:szCs w:val="13"/>
      </w:rPr>
      <w:t xml:space="preserve">	p. </w:t>
    </w:r>
    <w:r>
      <w:rPr>
        <w:color w:val="574A66"/>
        <w:sz w:val="13"/>
        <w:szCs w:val="13"/>
      </w:rPr>
      <w:fldChar w:fldCharType="begin"/>
    </w:r>
    <w:r>
      <w:rPr>
        <w:color w:val="574A66"/>
        <w:sz w:val="13"/>
        <w:szCs w:val="13"/>
      </w:rPr>
      <w:instrText xml:space="preserve">PAGE</w:instrText>
    </w:r>
    <w:r>
      <w:rPr>
        <w:color w:val="574A66"/>
        <w:sz w:val="13"/>
        <w:szCs w:val="13"/>
      </w:rPr>
      <w:fldChar w:fldCharType="separate"/>
    </w:r>
    <w:r>
      <w:rPr>
        <w:color w:val="574A66"/>
        <w:sz w:val="13"/>
        <w:szCs w:val="13"/>
      </w:rPr>
      <w:fldChar w:fldCharType="end"/>
    </w:r>
    <w:r>
      <w:rPr>
        <w:color w:val="574A66"/>
        <w:sz w:val="13"/>
        <w:szCs w:val="13"/>
      </w:rPr>
      <w:t xml:space="preserve"> / </w:t>
    </w:r>
    <w:r>
      <w:rPr>
        <w:color w:val="574A66"/>
        <w:sz w:val="13"/>
        <w:szCs w:val="13"/>
      </w:rPr>
      <w:fldChar w:fldCharType="begin"/>
    </w:r>
    <w:r>
      <w:rPr>
        <w:color w:val="574A66"/>
        <w:sz w:val="13"/>
        <w:szCs w:val="13"/>
      </w:rPr>
      <w:instrText xml:space="preserve">NUMPAGES</w:instrText>
    </w:r>
    <w:r>
      <w:rPr>
        <w:color w:val="574A66"/>
        <w:sz w:val="13"/>
        <w:szCs w:val="13"/>
      </w:rPr>
      <w:fldChar w:fldCharType="separate"/>
    </w:r>
    <w:r>
      <w:rPr>
        <w:color w:val="574A66"/>
        <w:sz w:val="13"/>
        <w:szCs w:val="13"/>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74A66"/>
        <w:sz w:val="14"/>
        <w:szCs w:val="14"/>
      </w:rPr>
      <w:t xml:space="preserve">18 · Protocole de mise à l'abri d'urgence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40"/>
      </w:pPr>
    </w:lvl>
  </w:abstractNum>
  <w:abstractNum w:abstractNumId="3" w15:restartNumberingAfterBreak="0">
    <w:multiLevelType w:val="hybridMultilevel"/>
    <w:lvl w:ilvl="0" w:tentative="1">
      <w:start w:val="1"/>
      <w:numFmt w:val="decimal"/>
      <w:lvlText w:val="%1."/>
      <w:lvlJc w:val="left"/>
      <w:pPr>
        <w:ind w:left="420" w:hanging="300"/>
      </w:pPr>
    </w:lvl>
  </w:abstractNum>
  <w:num w:numId="1">
    <w:abstractNumId w:val="1"/>
  </w:num>
  <w:num w:numId="2">
    <w:abstractNumId w:val="2"/>
  </w:num>
  <w:num w:numId="3">
    <w:abstractNumId w:val="3"/>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112A"/>
        <w:sz w:val="20"/>
        <w:szCs w:val="20"/>
      </w:rPr>
    </w:rPrDefault>
    <w:pPrDefault>
      <w:pPr>
        <w:spacing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320"/>
      <w:outlineLvl w:val="0"/>
    </w:pPr>
    <w:rPr>
      <w:rFonts w:ascii="Arial" w:cs="Arial" w:eastAsia="Arial" w:hAnsi="Arial"/>
      <w:b/>
      <w:bCs/>
      <w:color w:val="2A0E45"/>
      <w:sz w:val="28"/>
      <w:szCs w:val="28"/>
    </w:rPr>
  </w:style>
  <w:style w:type="paragraph" w:styleId="Heading2">
    <w:name w:val="Heading 2"/>
    <w:basedOn w:val="Normal"/>
    <w:next w:val="Normal"/>
    <w:qFormat/>
    <w:pPr>
      <w:keepNext/>
      <w:spacing w:after="80" w:before="240"/>
      <w:outlineLvl w:val="1"/>
    </w:pPr>
    <w:rPr>
      <w:rFonts w:ascii="Arial" w:cs="Arial" w:eastAsia="Arial" w:hAnsi="Arial"/>
      <w:b/>
      <w:bCs/>
      <w:color w:val="6D28D9"/>
      <w:sz w:val="23"/>
      <w:szCs w:val="23"/>
    </w:rPr>
  </w:style>
  <w:style w:type="paragraph" w:styleId="Heading3">
    <w:name w:val="Heading 3"/>
    <w:basedOn w:val="Normal"/>
    <w:next w:val="Normal"/>
    <w:qFormat/>
    <w:pPr>
      <w:keepNext/>
      <w:spacing w:after="60" w:before="160"/>
      <w:outlineLvl w:val="2"/>
    </w:pPr>
    <w:rPr>
      <w:rFonts w:ascii="Arial" w:cs="Arial" w:eastAsia="Arial" w:hAnsi="Arial"/>
      <w:b/>
      <w:bCs/>
      <w:color w:val="2A0E45"/>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0064fa99323b2c5cabe8d19bea0bcd522f25e4de.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Protocole de mise à l'abri d'urgence</dc:title>
  <dc:creator>UNISSON — Association Éducation Solidaire</dc:creator>
  <dc:description>Adopté par le Conseil d'Administration le ___/___/2026 · Applicable uniquement après activation du dispositif par le Conseil</dc:description>
  <cp:lastModifiedBy>Un-named</cp:lastModifiedBy>
  <cp:revision>1</cp:revision>
  <dcterms:created xsi:type="dcterms:W3CDTF">2026-10-16T20:45:02.156Z</dcterms:created>
  <dcterms:modified xsi:type="dcterms:W3CDTF">2026-10-16T20:45:02.157Z</dcterms:modified>
</cp:coreProperties>
</file>

<file path=docProps/custom.xml><?xml version="1.0" encoding="utf-8"?>
<Properties xmlns="http://schemas.openxmlformats.org/officeDocument/2006/custom-properties" xmlns:vt="http://schemas.openxmlformats.org/officeDocument/2006/docPropsVTypes"/>
</file>