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40" w:before="120" w:line="276" w:lineRule="auto"/>
        <w:snapToGrid w:val="0"/>
      </w:pPr>
      <w:r>
        <w:rPr>
          <w:b/>
          <w:sz w:val="22"/>
        </w:rPr>
        <w:t>补充材料</w:t>
      </w:r>
    </w:p>
    <w:p>
      <w:pPr>
        <w:spacing w:after="40" w:before="0" w:line="276" w:lineRule="auto"/>
        <w:snapToGrid w:val="0"/>
      </w:pPr>
      <w:r>
        <w:t>面向重复出示与选择性披露的LaZer匿名凭证实现优化</w:t>
      </w:r>
    </w:p>
    <w:p>
      <w:pPr>
        <w:spacing w:after="40" w:before="0" w:line="276" w:lineRule="auto"/>
        <w:snapToGrid w:val="0"/>
      </w:pPr>
      <w:r>
        <w:t xml:space="preserve">本文件给出正文未展开的主实验统计、参数模型和有限回归，文献编号沿用正文。历史实验与主实验分开统计；第S6节仅保留历史背景摘要，不作为主性能结论的依据。源码、实验批次及归档路径集中列于第S7节。</w:t>
      </w:r>
    </w:p>
    <w:p>
      <w:pPr>
        <w:keepNext/>
        <w:spacing w:after="40" w:before="120" w:line="276" w:lineRule="auto"/>
        <w:snapToGrid w:val="0"/>
      </w:pPr>
      <w:r>
        <w:rPr>
          <w:b/>
          <w:sz w:val="22"/>
        </w:rPr>
        <w:t xml:space="preserve">S1 对照实现与实验材料</w:t>
      </w:r>
    </w:p>
    <w:p>
      <w:pPr>
        <w:spacing w:after="40" w:before="0" w:line="276" w:lineRule="auto"/>
        <w:snapToGrid w:val="0"/>
      </w:pPr>
      <w:r>
        <w:t xml:space="preserve">主实验比较修正基线、填充优化和紧致优化三种实现，考察重复出示与会话重建两类调用生命周期，并分别采用默认和严格验证。三种实现均保留原MPFR拒绝判定。首次准备与策略变化实验另设复用组合、双层复用；浮点候选只用于影子诊断。附件1《附件1_精简代码复现包.zip》提供代码与参数，附件2《附件2_中文图与主实验数据.zip》提供原始记录及绘图数据，附件3《附件3_主实验与专项回归证据.zip》提供完整实验归档和专项验证。代码标识、源码版本及实际入口见第S7节。</w:t>
      </w:r>
    </w:p>
    <w:p>
      <w:pPr>
        <w:keepNext/>
        <w:spacing w:after="40" w:before="120" w:line="276" w:lineRule="auto"/>
        <w:snapToGrid w:val="0"/>
      </w:pPr>
      <w:r>
        <w:rPr>
          <w:b/>
          <w:sz w:val="22"/>
        </w:rPr>
        <w:t>表S1 版本与主结论的关系</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701"/>
        <w:gridCol w:w="4989"/>
        <w:gridCol w:w="1587"/>
      </w:tblGrid>
      <w:tr>
        <w:trPr>
          <w:cantSplit/>
          <w:tblHeader/>
          <w:cantSplit/>
          <w:tblHeader/>
        </w:trPr>
        <w:tc>
          <w:tcPr>
            <w:tcW w:type="dxa" w:w="1701"/>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版本</w:t>
            </w:r>
          </w:p>
        </w:tc>
        <w:tc>
          <w:tcPr>
            <w:tcW w:type="dxa" w:w="4989"/>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机制或用途</w:t>
            </w:r>
          </w:p>
        </w:tc>
        <w:tc>
          <w:tcPr>
            <w:tcW w:type="dxa" w:w="1587"/>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拒绝判定</w:t>
            </w:r>
          </w:p>
        </w:tc>
      </w:tr>
      <w:tr>
        <w:trPr>
          <w:cantSplit/>
          <w:cantSplit/>
        </w:trPr>
        <w:tc>
          <w:tcPr>
            <w:tcW w:type="dxa" w:w="170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修正基线</w:t>
            </w:r>
          </w:p>
        </w:tc>
        <w:tc>
          <w:tcPr>
            <w:tcW w:type="dxa" w:w="4989"/>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补齐校验、规范化及参数修正；采用填充关系</w:t>
            </w:r>
          </w:p>
        </w:tc>
        <w:tc>
          <w:tcPr>
            <w:tcW w:type="dxa" w:w="158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原MPFR</w:t>
            </w:r>
          </w:p>
        </w:tc>
      </w:tr>
      <w:tr>
        <w:trPr>
          <w:cantSplit/>
          <w:cantSplit/>
        </w:trPr>
        <w:tc>
          <w:tcPr>
            <w:tcW w:type="dxa" w:w="170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填充优化</w:t>
            </w:r>
          </w:p>
        </w:tc>
        <w:tc>
          <w:tcPr>
            <w:tcW w:type="dxa" w:w="4989"/>
            <w:tcMar>
              <w:top w:w="25" w:type="dxa"/>
              <w:left w:w="40" w:type="dxa"/>
              <w:bottom w:w="25" w:type="dxa"/>
              <w:right w:w="40" w:type="dxa"/>
            </w:tcMar>
          </w:tcPr>
          <w:p>
            <w:pPr>
              <w:snapToGrid w:val="0"/>
            </w:pPr>
            <w:r>
              <w:t xml:space="preserve">状态复用、R₂s外提、连续点积、延后乘积、模乘及整数守卫</w:t>
            </w:r>
          </w:p>
        </w:tc>
        <w:tc>
          <w:tcPr>
            <w:tcW w:type="dxa" w:w="158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原MPFR</w:t>
            </w:r>
          </w:p>
        </w:tc>
      </w:tr>
      <w:tr>
        <w:trPr>
          <w:cantSplit/>
          <w:cantSplit/>
        </w:trPr>
        <w:tc>
          <w:tcPr>
            <w:tcW w:type="dxa" w:w="170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紧致优化</w:t>
            </w:r>
          </w:p>
        </w:tc>
        <w:tc>
          <w:tcPr>
            <w:tcW w:type="dxa" w:w="4989"/>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在填充优化基础上仅改变关系与参数；k=0共用填充配置</w:t>
            </w:r>
          </w:p>
        </w:tc>
        <w:tc>
          <w:tcPr>
            <w:tcW w:type="dxa" w:w="158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原MPFR</w:t>
            </w:r>
          </w:p>
        </w:tc>
      </w:tr>
      <w:tr>
        <w:trPr>
          <w:cantSplit/>
          <w:cantSplit/>
        </w:trPr>
        <w:tc>
          <w:tcPr>
            <w:tcW w:type="dxa" w:w="170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复用组合／双层复用</w:t>
            </w:r>
          </w:p>
        </w:tc>
        <w:tc>
          <w:tcPr>
            <w:tcW w:type="dxa" w:w="4989"/>
            <w:tcMar>
              <w:top w:w="25" w:type="dxa"/>
              <w:left w:w="40" w:type="dxa"/>
              <w:bottom w:w="25" w:type="dxa"/>
              <w:right w:w="40" w:type="dxa"/>
            </w:tcMar>
          </w:tcPr>
          <w:p>
            <w:pPr>
              <w:snapToGrid w:val="0"/>
            </w:pPr>
            <w:r>
              <w:t xml:space="preserve">前者含脚本复用、R₂s外提及部分定宽；后者增加底层缓存，用于首次准备与策略辅助实验</w:t>
            </w:r>
          </w:p>
        </w:tc>
        <w:tc>
          <w:tcPr>
            <w:tcW w:type="dxa" w:w="158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原MPFR</w:t>
            </w:r>
          </w:p>
        </w:tc>
      </w:tr>
      <w:tr>
        <w:trPr>
          <w:cantSplit/>
          <w:cantSplit/>
        </w:trPr>
        <w:tc>
          <w:tcPr>
            <w:tcW w:type="dxa" w:w="170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填充／紧致影子诊断</w:t>
            </w:r>
          </w:p>
        </w:tc>
        <w:tc>
          <w:tcPr>
            <w:tcW w:type="dxa" w:w="4989"/>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仅记录浮点候选与回退原因，不返回候选判定</w:t>
            </w:r>
          </w:p>
        </w:tc>
        <w:tc>
          <w:tcPr>
            <w:tcW w:type="dxa" w:w="158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仍返回原MPFR</w:t>
            </w:r>
          </w:p>
        </w:tc>
      </w:tr>
    </w:tbl>
    <w:p>
      <w:pPr>
        <w:spacing w:after="40" w:before="0" w:line="276" w:lineRule="auto"/>
        <w:snapToGrid w:val="0"/>
      </w:pPr>
      <w:r>
        <w:t xml:space="preserve">主实验记录由406项任务构成，原始JSONL及回执可从附件2的data/raw/读取，完整实验现场保留在附件3。原有14项脚本/输入及7版本快照的核对属于既有归档记录，不等同于独立重跑实验。附件2与附件3主档中的812份原始记录及回执逐字节相同，属于同批数据的两种组织方式，不增加实验样本。统计入口及小规模回归归档见第S7节。</w:t>
      </w:r>
    </w:p>
    <w:p>
      <w:pPr>
        <w:spacing w:after="40" w:before="0" w:line="276" w:lineRule="auto"/>
        <w:snapToGrid w:val="0"/>
      </w:pPr>
      <w:r>
        <w:t xml:space="preserve">声明设置接口更新矩阵、公开向量及元数据；更新、清理须使旧缓存失效。接口与基线修正的源码定位见第S7节，历史随机币对照见第S6节；机制见正文图1及第2、3章。</w:t>
      </w:r>
    </w:p>
    <w:p>
      <w:pPr>
        <w:keepNext/>
        <w:spacing w:after="40" w:before="120" w:line="276" w:lineRule="auto"/>
        <w:snapToGrid w:val="0"/>
      </w:pPr>
      <w:r>
        <w:rPr>
          <w:b/>
          <w:sz w:val="22"/>
        </w:rPr>
        <w:t>S2 主实验的扩展统计</w:t>
      </w:r>
    </w:p>
    <w:p>
      <w:pPr>
        <w:spacing w:after="40" w:before="0" w:line="276" w:lineRule="auto"/>
        <w:snapToGrid w:val="0"/>
      </w:pPr>
      <w:r>
        <w:t>主实验3批×10块，每块每组合20次；12组合块内随机排列。P95为最近秩法。默认/严格分别使用独立随机性，不能作配对开关成本。墙钟只计本地生成/验证，CPU为进程时间，峰值RSS含其他对象，不能估纯缓存增量。</w:t>
      </w:r>
    </w:p>
    <w:p>
      <w:pPr>
        <w:keepNext/>
        <w:spacing w:after="40" w:before="120" w:line="276" w:lineRule="auto"/>
        <w:snapToGrid w:val="0"/>
      </w:pPr>
      <w:r>
        <w:rPr>
          <w:b/>
          <w:sz w:val="22"/>
        </w:rPr>
        <w:t>表S2 默认验证 每组合600次 时间ms</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075"/>
        <w:gridCol w:w="837"/>
        <w:gridCol w:w="1433"/>
        <w:gridCol w:w="1433"/>
        <w:gridCol w:w="1553"/>
        <w:gridCol w:w="1975"/>
      </w:tblGrid>
      <w:tr>
        <w:trPr>
          <w:cantSplit/>
          <w:tblHeader/>
          <w:tblHeader/>
          <w:cantSplit/>
          <w:tblHeader/>
          <w:cantSplit/>
          <w:tblHeader/>
        </w:trPr>
        <w:tc>
          <w:tcPr>
            <w:tcW w:type="dxa" w:w="107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负载</w:t>
            </w:r>
          </w:p>
        </w:tc>
        <w:tc>
          <w:tcPr>
            <w:tcW w:type="dxa" w:w="837"/>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版本</w:t>
            </w:r>
          </w:p>
        </w:tc>
        <w:tc>
          <w:tcPr>
            <w:tcW w:type="dxa" w:w="1433"/>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生成均值</w:t>
            </w:r>
          </w:p>
        </w:tc>
        <w:tc>
          <w:tcPr>
            <w:tcW w:type="dxa" w:w="1433"/>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验证均值</w:t>
            </w:r>
          </w:p>
        </w:tc>
        <w:tc>
          <w:tcPr>
            <w:tcW w:type="dxa" w:w="1553"/>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出示均值</w:t>
            </w:r>
          </w:p>
        </w:tc>
        <w:tc>
          <w:tcPr>
            <w:tcW w:type="dxa" w:w="197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 xml:space="preserve">回归 </w:t>
            </w:r>
            <m:oMath>
              <m:r>
                <w:rPr>
                  <w:rFonts w:ascii="Latin Modern Math" w:hAnsi="Latin Modern Math"/>
                  <w:sz w:val="17"/>
                </w:rPr>
                <m:t>K</m:t>
              </m:r>
              <m:r>
                <m:rPr>
                  <m:sty m:val="p"/>
                </m:rPr>
                <w:rPr>
                  <w:rFonts w:ascii="Latin Modern Math" w:hAnsi="Latin Modern Math"/>
                  <w:sz w:val="17"/>
                  <w:i w:val="0"/>
                </w:rPr>
                <m:t>=</m:t>
              </m:r>
              <m:r>
                <w:rPr>
                  <w:rFonts w:ascii="Latin Modern Math" w:hAnsi="Latin Modern Math"/>
                  <w:sz w:val="17"/>
                </w:rPr>
                <m:t>5.5</m:t>
              </m:r>
            </m:oMath>
          </w:p>
        </w:tc>
      </w:tr>
      <w:tr>
        <w:trPr>
          <w:cantSplit/>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修正基线</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76.57</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33.06</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109.63</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71.36</w:t>
            </w:r>
          </w:p>
        </w:tc>
      </w:tr>
      <w:tr>
        <w:trPr>
          <w:cantSplit/>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52.26</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19.22</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71.47</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48.29</w:t>
            </w:r>
          </w:p>
        </w:tc>
      </w:tr>
      <w:tr>
        <w:trPr>
          <w:cantSplit/>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49.80</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18.22</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68.02</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46.19</w:t>
            </w:r>
          </w:p>
        </w:tc>
      </w:tr>
      <w:tr>
        <w:trPr>
          <w:cantSplit/>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修正基线</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80.46</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35.83</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116.29</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75.08</w:t>
            </w:r>
          </w:p>
        </w:tc>
      </w:tr>
      <w:tr>
        <w:trPr>
          <w:cantSplit/>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62.01</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27.25</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89.27</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57.65</w:t>
            </w:r>
          </w:p>
        </w:tc>
      </w:tr>
      <w:tr>
        <w:trPr>
          <w:cantSplit/>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837"/>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59.62</w:t>
            </w:r>
          </w:p>
        </w:tc>
        <w:tc>
          <w:tcPr>
            <w:tcW w:type="dxa" w:w="1433"/>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25.95</w:t>
            </w:r>
          </w:p>
        </w:tc>
        <w:tc>
          <w:tcPr>
            <w:tcW w:type="dxa" w:w="1553"/>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85.57</w:t>
            </w:r>
          </w:p>
        </w:tc>
        <w:tc>
          <w:tcPr>
            <w:tcW w:type="dxa" w:w="197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55.23</w:t>
            </w:r>
          </w:p>
        </w:tc>
      </w:tr>
    </w:tbl>
    <w:p>
      <w:pPr>
        <w:keepNext/>
        <w:spacing w:after="40" w:before="120" w:line="276" w:lineRule="auto"/>
        <w:snapToGrid w:val="0"/>
      </w:pPr>
      <w:r>
        <w:rPr>
          <w:b/>
          <w:sz w:val="22"/>
        </w:rPr>
        <w:t>表S3 严格验证的回归与资源 每组合600次</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089"/>
        <w:gridCol w:w="1838"/>
        <w:gridCol w:w="953"/>
        <w:gridCol w:w="1498"/>
        <w:gridCol w:w="1498"/>
        <w:gridCol w:w="1430"/>
      </w:tblGrid>
      <w:tr>
        <w:trPr>
          <w:cantSplit/>
          <w:tblHeader/>
          <w:tblHeader/>
          <w:cantSplit/>
          <w:tblHeader/>
          <w:cantSplit/>
          <w:tblHeader/>
        </w:trPr>
        <w:tc>
          <w:tcPr>
            <w:tcW w:type="dxa" w:w="1089"/>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1"/>
              </w:rPr>
              <w:t>负载</w:t>
              <w:br/>
              <w:t>版本</w:t>
            </w:r>
          </w:p>
        </w:tc>
        <w:tc>
          <w:tcPr>
            <w:tcW w:type="dxa" w:w="1838"/>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1"/>
              </w:rPr>
              <w:t xml:space="preserve">回归 </w:t>
            </w:r>
            <m:oMath>
              <m:r>
                <w:rPr>
                  <w:rFonts w:ascii="Latin Modern Math" w:hAnsi="Latin Modern Math"/>
                  <w:sz w:val="17"/>
                </w:rPr>
                <m:t>a</m:t>
              </m:r>
            </m:oMath>
            <w:r>
              <w:rPr>
                <w:rFonts w:ascii="Times New Roman" w:hAnsi="Times New Roman" w:eastAsia="宋体" w:cs="Times New Roman"/>
                <w:sz w:val="18"/>
                <w:szCs w:val="18"/>
                <w:color w:val="000000"/>
                <w:b w:val="1"/>
              </w:rPr>
              <w:t xml:space="preserve"> / </w:t>
            </w:r>
            <m:oMath>
              <m:r>
                <w:rPr>
                  <w:rFonts w:ascii="Latin Modern Math" w:hAnsi="Latin Modern Math"/>
                  <w:sz w:val="17"/>
                </w:rPr>
                <m:t>b</m:t>
              </m:r>
            </m:oMath>
          </w:p>
        </w:tc>
        <w:tc>
          <w:tcPr>
            <w:tcW w:type="dxa" w:w="953"/>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m:oMath>
              <m:sSup>
                <m:e>
                  <m:r>
                    <w:rPr>
                      <w:rFonts w:ascii="Latin Modern Math" w:hAnsi="Latin Modern Math"/>
                      <w:sz w:val="17"/>
                    </w:rPr>
                    <m:t>R</m:t>
                  </m:r>
                </m:e>
                <m:sup>
                  <m:r>
                    <w:rPr>
                      <w:rFonts w:ascii="Latin Modern Math" w:hAnsi="Latin Modern Math"/>
                      <w:sz w:val="17"/>
                    </w:rPr>
                    <m:t>2</m:t>
                  </m:r>
                </m:sup>
              </m:sSup>
            </m:oMath>
          </w:p>
        </w:tc>
        <w:tc>
          <w:tcPr>
            <w:tcW w:type="dxa" w:w="1498"/>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1"/>
              </w:rPr>
              <w:t>生成CPU</w:t>
              <w:br/>
              <w:t>均值 ms</w:t>
            </w:r>
          </w:p>
        </w:tc>
        <w:tc>
          <w:tcPr>
            <w:tcW w:type="dxa" w:w="1498"/>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1"/>
              </w:rPr>
              <w:t>验证CPU</w:t>
              <w:br/>
              <w:t>均值 ms</w:t>
            </w:r>
          </w:p>
        </w:tc>
        <w:tc>
          <w:tcPr>
            <w:tcW w:type="dxa" w:w="1430"/>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1"/>
              </w:rPr>
              <w:t xml:space="preserve">峰值 RSS / </w:t>
              <w:br/>
              <w:t>MiB</w:t>
            </w:r>
          </w:p>
        </w:tc>
      </w:tr>
      <w:tr>
        <w:trPr>
          <w:cantSplit/>
          <w:cantSplit/>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 xml:space="preserve">重复出示 / </w:t>
              <w:br/>
              <w:t xml:space="preserve">修正基线</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41.985 / 5.313</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0.99741</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76.29</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32.96</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68.95</w:t>
            </w:r>
          </w:p>
        </w:tc>
      </w:tr>
      <w:tr>
        <w:trPr>
          <w:cantSplit/>
          <w:cantSplit/>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 xml:space="preserve">重复出示 / </w:t>
              <w:br/>
              <w:t xml:space="preserve">填充优化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24.459 / 4.338</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0.99722</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50.15</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19.27</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70.83</w:t>
            </w:r>
          </w:p>
        </w:tc>
      </w:tr>
      <w:tr>
        <w:trPr>
          <w:cantSplit/>
          <w:cantSplit/>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 xml:space="preserve">重复出示 / </w:t>
              <w:br/>
              <w:t xml:space="preserve">紧致优化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23.306 / 4.199</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0.98999</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48.43</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18.33</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68.62</w:t>
            </w:r>
          </w:p>
        </w:tc>
      </w:tr>
      <w:tr>
        <w:trPr>
          <w:cantSplit/>
          <w:cantSplit/>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 xml:space="preserve">会话重建 / </w:t>
              <w:br/>
              <w:t xml:space="preserve">修正基线</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45.622 / 5.404</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0.99221</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78.07</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35.94</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86.17</w:t>
            </w:r>
          </w:p>
        </w:tc>
      </w:tr>
      <w:tr>
        <w:trPr>
          <w:cantSplit/>
          <w:cantSplit/>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 xml:space="preserve">会话重建 / </w:t>
              <w:br/>
              <w:t xml:space="preserve">填充优化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33.657 / 4.337</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0.99802</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63.13</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27.20</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90.78</w:t>
            </w:r>
          </w:p>
        </w:tc>
      </w:tr>
      <w:tr>
        <w:trPr>
          <w:cantSplit/>
          <w:cantSplit/>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 xml:space="preserve">会话重建 / </w:t>
              <w:br/>
              <w:t xml:space="preserve">紧致优化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32.258 / 4.194</w:t>
            </w:r>
          </w:p>
        </w:tc>
        <w:tc>
          <w:tcPr>
            <w:tcW w:type="dxa" w:w="953"/>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0.99372</w:t>
            </w:r>
          </w:p>
        </w:tc>
        <w:tc>
          <w:tcPr>
            <w:tcW w:type="dxa" w:w="1498"/>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58.13</w:t>
            </w:r>
          </w:p>
        </w:tc>
        <w:tc>
          <w:tcPr>
            <w:tcW w:type="dxa" w:w="1498"/>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25.99</w:t>
            </w:r>
          </w:p>
        </w:tc>
        <w:tc>
          <w:tcPr>
            <w:tcW w:type="dxa" w:w="1430"/>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8"/>
                <w:color w:val="000000"/>
                <w:b w:val="0"/>
              </w:rPr>
              <w:t>88.86</w:t>
            </w:r>
          </w:p>
        </w:tc>
      </w:tr>
    </w:tbl>
    <w:p>
      <w:pPr>
        <w:spacing w:after="40" w:before="0" w:line="276" w:lineRule="auto"/>
        <w:snapToGrid w:val="0"/>
      </w:pPr>
      <w:r>
        <w:t>回归Tprove=a+bK+e在K=5.5处仅作描述性比较；该值非整数尝试数观测，a/b并非完整成本因果分离。共同尝试处紧致生成预测降3.97%/3.80%，三批4.17%/3.74%/3.97%及3.78%/3.35%/4.27%；高R²不能排除漂移。Bootstrap按批内重抽30对块25,000次、种子20261020，区间条件于三批且不调整K。正文图3已列区间及改善块数，以下保留原分块图。</w:t>
      </w:r>
    </w:p>
    <w:p>
      <w:pPr>
        <w:keepNext/>
        <w:jc w:val="center"/>
        <w:snapToGrid w:val="0"/>
      </w:pPr>
      <w:r>
        <w:drawing>
          <wp:inline xmlns:a="http://schemas.openxmlformats.org/drawingml/2006/main" xmlns:pic="http://schemas.openxmlformats.org/drawingml/2006/picture">
            <wp:extent cx="5256000" cy="3629494"/>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256000" cy="3629494"/>
                    </a:xfrm>
                    <a:prstGeom prst="rect"/>
                  </pic:spPr>
                </pic:pic>
              </a:graphicData>
            </a:graphic>
          </wp:inline>
        </w:drawing>
      </w:r>
    </w:p>
    <w:p>
      <w:pPr>
        <w:spacing w:after="40" w:before="0" w:line="276" w:lineRule="auto"/>
        <w:snapToGrid w:val="0"/>
      </w:pPr>
      <w:r>
        <w:t>图S1 共同K=5.5的生成预测（上）与全部30对块的紧致化正负降幅（下）。绿为变快，橙红为变慢，虚线分批。</w:t>
      </w:r>
    </w:p>
    <w:p>
      <w:pPr>
        <w:keepNext/>
        <w:jc w:val="center"/>
        <w:snapToGrid w:val="0"/>
      </w:pPr>
      <w:r>
        <w:drawing>
          <wp:inline xmlns:a="http://schemas.openxmlformats.org/drawingml/2006/main" xmlns:pic="http://schemas.openxmlformats.org/drawingml/2006/picture">
            <wp:extent cx="5256000" cy="2003573"/>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256000" cy="2003573"/>
                    </a:xfrm>
                    <a:prstGeom prst="rect"/>
                  </pic:spPr>
                </pic:pic>
              </a:graphicData>
            </a:graphic>
          </wp:inline>
        </w:drawing>
      </w:r>
    </w:p>
    <w:p>
      <w:pPr>
        <w:spacing w:after="40" w:before="0" w:line="276" w:lineRule="auto"/>
        <w:snapToGrid w:val="0"/>
      </w:pPr>
      <w:r>
        <w:t xml:space="preserve">图S2 严格验证下本地出示耗时的完整经验分布</w:t>
      </w:r>
    </w:p>
    <w:p>
      <w:pPr>
        <w:keepNext/>
        <w:spacing w:after="40" w:before="120" w:line="276" w:lineRule="auto"/>
        <w:snapToGrid w:val="0"/>
      </w:pPr>
      <w:r>
        <w:rPr>
          <w:b/>
          <w:sz w:val="22"/>
        </w:rPr>
        <w:t>S3 首次准备 策略变化与披露扫描</w:t>
      </w:r>
    </w:p>
    <w:p>
      <w:pPr>
        <w:spacing w:after="40" w:before="0" w:line="276" w:lineRule="auto"/>
        <w:snapToGrid w:val="0"/>
      </w:pPr>
      <w:r>
        <w:t>五版本各3条独立生命周期，无预热连续出示256次，N=1,2,4,…,256共用同序列前缀。服务摊销为用户/验证者初始化与前N次出示合计除N；排除发行者初始化、签发、导入及网络。三次实际范围不是置信区间；各N不是独立重复，不能以一次交叉判断通用盈亏平衡点。</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63B02F8C" w14:textId="77777777">
        <w:trPr>
          <w:cantSplit/>
          <w:jc w:val="center"/>
          <w:cantSplit/>
          <w:tblHeader/>
        </w:trPr>
        <w:tc>
          <w:tcPr>
            <w:tcW w:w="80" w:type="dxa"/>
            <w:tcMar>
              <w:top w:w="0" w:type="dxa"/>
              <w:left w:w="0" w:type="dxa"/>
              <w:bottom w:w="0" w:type="dxa"/>
              <w:right w:w="0" w:type="dxa"/>
            </w:tcMar>
            <w:vAlign w:val="center"/>
          </w:tcPr>
          <w:p w14:paraId="59FE77ED" w14:textId="77777777" w:rsidR="00223A64" w:rsidRDefault="00223A64">
            <w:pPr>
              <w:keepNext w:val="0"/>
              <w:widowControl/>
              <w:snapToGrid w:val="0"/>
              <w:spacing w:line="260" w:lineRule="auto" w:before="0" w:after="0"/>
              <w:jc w:val="center"/>
            </w:pPr>
          </w:p>
        </w:tc>
        <w:tc>
          <w:tcPr>
            <w:tcW w:w="3161" w:type="dxa"/>
            <w:tcMar>
              <w:top w:w="0" w:type="dxa"/>
              <w:left w:w="0" w:type="dxa"/>
              <w:bottom w:w="0" w:type="dxa"/>
              <w:right w:w="0" w:type="dxa"/>
            </w:tcMar>
            <w:vAlign w:val="center"/>
          </w:tcPr>
          <w:p w14:paraId="124B9E42" w14:textId="77777777" w:rsidR="00223A64" w:rsidRDefault="00000000">
            <w:pPr>
              <w:keepNext w:val="0"/>
              <w:widowControl/>
              <w:snapToGrid w:val="0"/>
              <w:spacing w:line="260" w:lineRule="auto" w:before="0" w:after="0"/>
              <w:jc w:val="center"/>
            </w:pPr>
            <m:oMathPara>
              <m:oMath>
                <m:bar>
                  <m:barPr>
                    <m:pos m:val="top"/>
                    <m:ctrlPr>
                      <w:rPr>
                        <w:rFonts w:ascii="Cambria Math" w:hAnsi="Cambria Math"/>
                      </w:rPr>
                    </m:ctrlPr>
                  </m:barPr>
                  <m:e>
                    <m:r>
                      <w:rPr>
                        <w:rFonts w:ascii="Cambria Math" w:eastAsia="Cambria Math" w:hAnsi="Cambria Math" w:cs="Cambria Math"/>
                        <w:sz w:val="19"/>
                        <w:szCs w:val="19"/>
                      </w:rPr>
                      <m:t>C</m:t>
                    </m:r>
                  </m:e>
                </m:bar>
                <m:d>
                  <m:dPr>
                    <m:ctrlPr>
                      <w:rPr>
                        <w:rFonts w:ascii="Cambria Math" w:hAnsi="Cambria Math"/>
                      </w:rPr>
                    </m:ctrlPr>
                  </m:dPr>
                  <m:e>
                    <m:r>
                      <w:rPr>
                        <w:rFonts w:ascii="Cambria Math" w:eastAsia="Cambria Math" w:hAnsi="Cambria Math" w:cs="Cambria Math"/>
                        <w:sz w:val="19"/>
                        <w:szCs w:val="19"/>
                      </w:rPr>
                      <m:t>N</m:t>
                    </m:r>
                  </m:e>
                </m:d>
                <m:r>
                  <m:rPr>
                    <m:sty m:val="p"/>
                  </m:rPr>
                  <w:rPr>
                    <w:rFonts w:ascii="Cambria Math" w:eastAsia="Cambria Math" w:hAnsi="Cambria Math" w:cs="Cambria Math"/>
                    <w:sz w:val="19"/>
                    <w:szCs w:val="19"/>
                  </w:rPr>
                  <m:t>=</m:t>
                </m:r>
                <m:f>
                  <m:fPr>
                    <m:ctrlPr>
                      <w:rPr>
                        <w:rFonts w:ascii="Cambria Math" w:hAnsi="Cambria Math"/>
                      </w:rPr>
                    </m:ctrlPr>
                  </m:fPr>
                  <m:num>
                    <m:eqArr>
                      <m:eqArrPr>
                        <m:rSpRule m:val="3"/>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19"/>
                                <w:szCs w:val="19"/>
                              </w:rPr>
                              <m:t>T</m:t>
                            </m:r>
                          </m:e>
                          <m:sub>
                            <m:r>
                              <m:rPr>
                                <m:sty m:val="p"/>
                              </m:rPr>
                              <w:rPr>
                                <w:rFonts w:ascii="Cambria Math" w:eastAsia="Cambria Math" w:hAnsi="Cambria Math" w:cs="Cambria Math"/>
                                <w:sz w:val="19"/>
                                <w:szCs w:val="19"/>
                              </w:rPr>
                              <m:t>user init</m:t>
                            </m:r>
                          </m:sub>
                        </m:sSub>
                        <m:r>
                          <m:rPr>
                            <m:sty m:val="p"/>
                          </m:rPr>
                          <w:rPr>
                            <w:rFonts w:ascii="Cambria Math" w:eastAsia="Cambria Math" w:hAnsi="Cambria Math" w:cs="Cambria Math"/>
                            <w:sz w:val="19"/>
                            <w:szCs w:val="19"/>
                          </w:rPr>
                          <m:t>+</m:t>
                        </m:r>
                        <m:sSub>
                          <m:sSubPr>
                            <m:ctrlPr>
                              <w:rPr>
                                <w:rFonts w:ascii="Cambria Math" w:hAnsi="Cambria Math"/>
                              </w:rPr>
                            </m:ctrlPr>
                          </m:sSubPr>
                          <m:e>
                            <m:r>
                              <w:rPr>
                                <w:rFonts w:ascii="Cambria Math" w:eastAsia="Cambria Math" w:hAnsi="Cambria Math" w:cs="Cambria Math"/>
                                <w:sz w:val="19"/>
                                <w:szCs w:val="19"/>
                              </w:rPr>
                              <m:t>T</m:t>
                            </m:r>
                          </m:e>
                          <m:sub>
                            <m:r>
                              <m:rPr>
                                <m:sty m:val="p"/>
                              </m:rPr>
                              <w:rPr>
                                <w:rFonts w:ascii="Cambria Math" w:eastAsia="Cambria Math" w:hAnsi="Cambria Math" w:cs="Cambria Math"/>
                                <w:sz w:val="19"/>
                                <w:szCs w:val="19"/>
                              </w:rPr>
                              <m:t>verifier init</m:t>
                            </m:r>
                          </m:sub>
                        </m:sSub>
                      </m:e>
                      <m:e>
                        <m:r>
                          <m:rPr>
                            <m:sty m:val="p"/>
                          </m:rPr>
                          <w:rPr>
                            <w:rFonts w:ascii="Cambria Math" w:eastAsia="Cambria Math" w:hAnsi="Cambria Math" w:cs="Cambria Math"/>
                            <w:sz w:val="19"/>
                            <w:szCs w:val="19"/>
                          </w:rPr>
                          <m:t>+</m:t>
                        </m:r>
                        <m:nary>
                          <m:naryPr>
                            <m:chr m:val="∑"/>
                            <m:limLoc m:val="undOvr"/>
                            <m:ctrlPr>
                              <w:rPr>
                                <w:rFonts w:ascii="Cambria Math" w:hAnsi="Cambria Math"/>
                              </w:rPr>
                            </m:ctrlPr>
                          </m:naryPr>
                          <m:sub>
                            <m:r>
                              <w:rPr>
                                <w:rFonts w:ascii="Cambria Math" w:eastAsia="Cambria Math" w:hAnsi="Cambria Math" w:cs="Cambria Math"/>
                                <w:sz w:val="19"/>
                                <w:szCs w:val="19"/>
                              </w:rPr>
                              <m:t>i</m:t>
                            </m:r>
                            <m:r>
                              <m:rPr>
                                <m:sty m:val="p"/>
                              </m:rPr>
                              <w:rPr>
                                <w:rFonts w:ascii="Cambria Math" w:eastAsia="Cambria Math" w:hAnsi="Cambria Math" w:cs="Cambria Math"/>
                                <w:sz w:val="19"/>
                                <w:szCs w:val="19"/>
                              </w:rPr>
                              <m:t>=</m:t>
                            </m:r>
                            <m:r>
                              <w:rPr>
                                <w:rFonts w:ascii="Cambria Math" w:eastAsia="Cambria Math" w:hAnsi="Cambria Math" w:cs="Cambria Math"/>
                                <w:sz w:val="19"/>
                                <w:szCs w:val="19"/>
                              </w:rPr>
                              <m:t>1</m:t>
                            </m:r>
                          </m:sub>
                          <m:sup>
                            <m:r>
                              <w:rPr>
                                <w:rFonts w:ascii="Cambria Math" w:eastAsia="Cambria Math" w:hAnsi="Cambria Math" w:cs="Cambria Math"/>
                                <w:sz w:val="19"/>
                                <w:szCs w:val="19"/>
                              </w:rPr>
                              <m:t>N</m:t>
                            </m:r>
                          </m:sup>
                          <m:e>
                            <m:sSub>
                              <m:sSubPr>
                                <m:ctrlPr>
                                  <w:rPr>
                                    <w:rFonts w:ascii="Cambria Math" w:hAnsi="Cambria Math"/>
                                  </w:rPr>
                                </m:ctrlPr>
                              </m:sSubPr>
                              <m:e>
                                <m:r>
                                  <w:rPr>
                                    <w:rFonts w:ascii="Cambria Math" w:eastAsia="Cambria Math" w:hAnsi="Cambria Math" w:cs="Cambria Math"/>
                                    <w:sz w:val="19"/>
                                    <w:szCs w:val="19"/>
                                  </w:rPr>
                                  <m:t>T</m:t>
                                </m:r>
                              </m:e>
                              <m:sub>
                                <m:r>
                                  <m:rPr>
                                    <m:sty m:val="p"/>
                                  </m:rPr>
                                  <w:rPr>
                                    <w:rFonts w:ascii="Cambria Math" w:eastAsia="Cambria Math" w:hAnsi="Cambria Math" w:cs="Cambria Math"/>
                                    <w:sz w:val="19"/>
                                    <w:szCs w:val="19"/>
                                  </w:rPr>
                                  <m:t>show,</m:t>
                                </m:r>
                                <m:r>
                                  <w:rPr>
                                    <w:rFonts w:ascii="Cambria Math" w:eastAsia="Cambria Math" w:hAnsi="Cambria Math" w:cs="Cambria Math"/>
                                    <w:sz w:val="19"/>
                                    <w:szCs w:val="19"/>
                                  </w:rPr>
                                  <m:t>i</m:t>
                                </m:r>
                              </m:sub>
                            </m:sSub>
                          </m:e>
                        </m:nary>
                      </m:e>
                    </m:eqArr>
                  </m:num>
                  <m:den>
                    <m:r>
                      <w:rPr>
                        <w:rFonts w:ascii="Cambria Math" w:eastAsia="Cambria Math" w:hAnsi="Cambria Math" w:cs="Cambria Math"/>
                        <w:sz w:val="19"/>
                        <w:szCs w:val="19"/>
                      </w:rPr>
                      <m:t>N</m:t>
                    </m:r>
                  </m:den>
                </m:f>
              </m:oMath>
            </m:oMathPara>
          </w:p>
        </w:tc>
        <w:tc>
          <w:tcPr>
            <w:tcW w:w="700" w:type="dxa"/>
            <w:noWrap/>
            <w:tcMar>
              <w:top w:w="0" w:type="dxa"/>
              <w:left w:w="0" w:type="dxa"/>
              <w:bottom w:w="0" w:type="dxa"/>
              <w:right w:w="0" w:type="dxa"/>
            </w:tcMar>
            <w:vAlign w:val="center"/>
          </w:tcPr>
          <w:p>
            <w:pPr>
              <w:keepNext w:val="0"/>
              <w:spacing w:before="0" w:after="0"/>
              <w:snapToGrid w:val="0"/>
            </w:pPr>
            <w:r>
              <w:t>（S1）</w:t>
            </w:r>
          </w:p>
        </w:tc>
      </w:tr>
    </w:tbl>
    <w:p>
      <w:pPr>
        <w:keepNext/>
        <w:spacing w:after="40" w:before="120" w:line="276" w:lineRule="auto"/>
        <w:snapToGrid w:val="0"/>
      </w:pPr>
      <w:r>
        <w:rPr>
          <w:b/>
          <w:sz w:val="22"/>
        </w:rPr>
        <w:t>表S4 首次和服务摊销 三次生命周期 时间ms</w:t>
      </w:r>
    </w:p>
    <w:tbl>
      <w:tblPr>
        <w:tblW w:w="8306"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4A0" w:firstRow="1" w:lastRow="0" w:firstColumn="1" w:lastColumn="0" w:noHBand="0" w:noVBand="1"/>
      </w:tblPr>
      <w:tblGrid>
        <w:gridCol w:w="1303"/>
        <w:gridCol w:w="1248"/>
        <w:gridCol w:w="1412"/>
        <w:gridCol w:w="1194"/>
        <w:gridCol w:w="1303"/>
        <w:gridCol w:w="1846"/>
      </w:tblGrid>
      <w:tr w:rsidR="00223A64" w14:paraId="2A95D815" w14:textId="77777777">
        <w:trPr>
          <w:cantSplit/>
          <w:tblHeader/>
          <w:jc w:val="center"/>
          <w:cantSplit/>
          <w:tblHeader/>
        </w:trPr>
        <w:tc>
          <w:tcPr>
            <w:tcW w:w="1303" w:type="dxa"/>
            <w:tcBorders>
              <w:top w:val="single" w:sz="8" w:space="0" w:color="000000"/>
              <w:bottom w:val="single" w:sz="4" w:space="0" w:color="000000"/>
            </w:tcBorders>
            <w:vAlign w:val="center"/>
          </w:tcPr>
          <w:p w14:paraId="38EF0264" w14:textId="77777777" w:rsidR="00223A64" w:rsidRDefault="00000000">
            <w:pPr>
              <w:keepNext w:val="0"/>
              <w:widowControl/>
              <w:snapToGrid w:val="0"/>
              <w:spacing w:line="260" w:lineRule="auto" w:before="0" w:after="0"/>
              <w:jc w:val="center"/>
            </w:pPr>
            <w:r>
              <w:t>版本</w:t>
            </w:r>
          </w:p>
        </w:tc>
        <w:tc>
          <w:tcPr>
            <w:tcW w:w="1248" w:type="dxa"/>
            <w:tcBorders>
              <w:top w:val="single" w:sz="8" w:space="0" w:color="000000"/>
              <w:bottom w:val="single" w:sz="4" w:space="0" w:color="000000"/>
            </w:tcBorders>
            <w:vAlign w:val="center"/>
          </w:tcPr>
          <w:p w14:paraId="443B926A" w14:textId="77777777" w:rsidR="00223A64" w:rsidRDefault="00000000">
            <w:pPr>
              <w:keepNext w:val="0"/>
              <w:widowControl/>
              <w:snapToGrid w:val="0"/>
              <w:spacing w:line="260" w:lineRule="auto" w:before="0" w:after="0"/>
              <w:jc w:val="center"/>
            </w:pPr>
            <w:r>
              <w:t>初始化</w:t>
            </w:r>
            <w:r>
              <w:br/>
            </w:r>
            <w:r>
              <w:t>均值</w:t>
            </w:r>
          </w:p>
        </w:tc>
        <w:tc>
          <w:tcPr>
            <w:tcW w:w="1412" w:type="dxa"/>
            <w:tcBorders>
              <w:top w:val="single" w:sz="8" w:space="0" w:color="000000"/>
              <w:bottom w:val="single" w:sz="4" w:space="0" w:color="000000"/>
            </w:tcBorders>
            <w:vAlign w:val="center"/>
          </w:tcPr>
          <w:p w14:paraId="3C6CCF6A" w14:textId="77777777" w:rsidR="00223A64" w:rsidRDefault="00000000">
            <w:pPr>
              <w:keepNext w:val="0"/>
              <w:widowControl/>
              <w:snapToGrid w:val="0"/>
              <w:spacing w:line="260" w:lineRule="auto" w:before="0" w:after="0"/>
              <w:jc w:val="center"/>
            </w:pPr>
            <w:r>
              <w:t>首次出示</w:t>
            </w:r>
            <w:r>
              <w:br/>
            </w:r>
            <w:r>
              <w:t>均值</w:t>
            </w:r>
          </w:p>
        </w:tc>
        <w:tc>
          <w:tcPr>
            <w:tcW w:w="1194" w:type="dxa"/>
            <w:tcBorders>
              <w:top w:val="single" w:sz="8" w:space="0" w:color="000000"/>
              <w:bottom w:val="single" w:sz="4" w:space="0" w:color="000000"/>
            </w:tcBorders>
            <w:vAlign w:val="center"/>
          </w:tcPr>
          <w:p w14:paraId="355DE65B" w14:textId="77777777" w:rsidR="00223A64" w:rsidRDefault="00000000">
            <w:pPr>
              <w:keepNext w:val="0"/>
              <w:widowControl/>
              <w:snapToGrid w:val="0"/>
              <w:spacing w:line="260" w:lineRule="auto" w:before="0" w:after="0"/>
              <w:jc w:val="center"/>
            </w:pPr>
            <m:oMathPara>
              <m:oMath>
                <m:r>
                  <w:rPr>
                    <w:rFonts w:ascii="Cambria Math" w:eastAsia="Cambria Math" w:hAnsi="Cambria Math" w:cs="Cambria Math"/>
                    <w:sz w:val="19"/>
                    <w:szCs w:val="19"/>
                  </w:rPr>
                  <m:t>N</m:t>
                </m:r>
                <m:r>
                  <m:rPr>
                    <m:sty m:val="p"/>
                  </m:rPr>
                  <w:rPr>
                    <w:rFonts w:ascii="Cambria Math" w:eastAsia="Cambria Math" w:hAnsi="Cambria Math" w:cs="Cambria Math"/>
                    <w:sz w:val="19"/>
                    <w:szCs w:val="19"/>
                  </w:rPr>
                  <m:t>=</m:t>
                </m:r>
                <m:r>
                  <w:rPr>
                    <w:rFonts w:ascii="Cambria Math" w:eastAsia="Cambria Math" w:hAnsi="Cambria Math" w:cs="Cambria Math"/>
                    <w:sz w:val="19"/>
                    <w:szCs w:val="19"/>
                  </w:rPr>
                  <m:t>1</m:t>
                </m:r>
                <m:r>
                  <w:br/>
                </m:r>
              </m:oMath>
            </m:oMathPara>
            <w:r>
              <w:t>均值</w:t>
            </w:r>
          </w:p>
        </w:tc>
        <w:tc>
          <w:tcPr>
            <w:tcW w:w="1303" w:type="dxa"/>
            <w:tcBorders>
              <w:top w:val="single" w:sz="8" w:space="0" w:color="000000"/>
              <w:bottom w:val="single" w:sz="4" w:space="0" w:color="000000"/>
            </w:tcBorders>
            <w:vAlign w:val="center"/>
          </w:tcPr>
          <w:p w14:paraId="6E5B0A85" w14:textId="77777777" w:rsidR="00223A64" w:rsidRDefault="00000000">
            <w:pPr>
              <w:keepNext w:val="0"/>
              <w:widowControl/>
              <w:snapToGrid w:val="0"/>
              <w:spacing w:line="260" w:lineRule="auto" w:before="0" w:after="0"/>
              <w:jc w:val="center"/>
            </w:pPr>
            <m:oMathPara>
              <m:oMath>
                <m:r>
                  <w:rPr>
                    <w:rFonts w:ascii="Cambria Math" w:eastAsia="Cambria Math" w:hAnsi="Cambria Math" w:cs="Cambria Math"/>
                    <w:sz w:val="19"/>
                    <w:szCs w:val="19"/>
                  </w:rPr>
                  <m:t>N</m:t>
                </m:r>
                <m:r>
                  <m:rPr>
                    <m:sty m:val="p"/>
                  </m:rPr>
                  <w:rPr>
                    <w:rFonts w:ascii="Cambria Math" w:eastAsia="Cambria Math" w:hAnsi="Cambria Math" w:cs="Cambria Math"/>
                    <w:sz w:val="19"/>
                    <w:szCs w:val="19"/>
                  </w:rPr>
                  <m:t>=</m:t>
                </m:r>
                <m:r>
                  <w:rPr>
                    <w:rFonts w:ascii="Cambria Math" w:eastAsia="Cambria Math" w:hAnsi="Cambria Math" w:cs="Cambria Math"/>
                    <w:sz w:val="19"/>
                    <w:szCs w:val="19"/>
                  </w:rPr>
                  <m:t>256</m:t>
                </m:r>
                <m:r>
                  <w:br/>
                </m:r>
              </m:oMath>
            </m:oMathPara>
            <w:r>
              <w:t>均值</w:t>
            </w:r>
          </w:p>
        </w:tc>
        <w:tc>
          <w:tcPr>
            <w:tcW w:w="1846" w:type="dxa"/>
            <w:tcBorders>
              <w:top w:val="single" w:sz="8" w:space="0" w:color="000000"/>
              <w:bottom w:val="single" w:sz="4" w:space="0" w:color="000000"/>
            </w:tcBorders>
            <w:vAlign w:val="center"/>
          </w:tcPr>
          <w:p w14:paraId="35AF8BE0" w14:textId="77777777" w:rsidR="00223A64" w:rsidRDefault="00000000">
            <w:pPr>
              <w:keepNext w:val="0"/>
              <w:widowControl/>
              <w:snapToGrid w:val="0"/>
              <w:spacing w:line="260" w:lineRule="auto" w:before="0" w:after="0"/>
              <w:jc w:val="center"/>
            </w:pPr>
            <m:oMathPara>
              <m:oMath>
                <m:r>
                  <w:rPr>
                    <w:rFonts w:ascii="Cambria Math" w:eastAsia="Cambria Math" w:hAnsi="Cambria Math" w:cs="Cambria Math"/>
                    <w:sz w:val="19"/>
                    <w:szCs w:val="19"/>
                  </w:rPr>
                  <m:t>N</m:t>
                </m:r>
                <m:r>
                  <m:rPr>
                    <m:sty m:val="p"/>
                  </m:rPr>
                  <w:rPr>
                    <w:rFonts w:ascii="Cambria Math" w:eastAsia="Cambria Math" w:hAnsi="Cambria Math" w:cs="Cambria Math"/>
                    <w:sz w:val="19"/>
                    <w:szCs w:val="19"/>
                  </w:rPr>
                  <m:t>=</m:t>
                </m:r>
                <m:r>
                  <w:rPr>
                    <w:rFonts w:ascii="Cambria Math" w:eastAsia="Cambria Math" w:hAnsi="Cambria Math" w:cs="Cambria Math"/>
                    <w:sz w:val="19"/>
                    <w:szCs w:val="19"/>
                  </w:rPr>
                  <m:t>256</m:t>
                </m:r>
                <m:r>
                  <w:br/>
                </m:r>
              </m:oMath>
            </m:oMathPara>
            <w:r>
              <w:t>观察范围</w:t>
            </w:r>
          </w:p>
        </w:tc>
      </w:tr>
      <w:tr w:rsidR="00223A64" w14:paraId="1131E588" w14:textId="77777777">
        <w:trPr>
          <w:cantSplit/>
          <w:jc w:val="center"/>
          <w:cantSplit/>
        </w:trPr>
        <w:tc>
          <w:tcPr>
            <w:tcW w:w="1303" w:type="dxa"/>
            <w:vAlign w:val="center"/>
          </w:tcPr>
          <w:p w14:paraId="518F70F3" w14:textId="77777777" w:rsidR="00223A64" w:rsidRDefault="00000000">
            <w:pPr>
              <w:keepNext w:val="0"/>
              <w:widowControl/>
              <w:snapToGrid w:val="0"/>
              <w:spacing w:line="260" w:lineRule="auto" w:before="0" w:after="0"/>
              <w:jc w:val="left"/>
            </w:pPr>
            <w:r>
              <w:t>修正基线</w:t>
            </w:r>
          </w:p>
        </w:tc>
        <w:tc>
          <w:tcPr>
            <w:tcW w:w="1248" w:type="dxa"/>
            <w:vAlign w:val="center"/>
          </w:tcPr>
          <w:p w14:paraId="06ECF385" w14:textId="77777777" w:rsidR="00223A64" w:rsidRDefault="00000000">
            <w:pPr>
              <w:keepNext w:val="0"/>
              <w:widowControl/>
              <w:snapToGrid w:val="0"/>
              <w:spacing w:line="260" w:lineRule="auto" w:before="0" w:after="0"/>
              <w:jc w:val="center"/>
            </w:pPr>
            <w:r>
              <w:t>52.09</w:t>
            </w:r>
          </w:p>
        </w:tc>
        <w:tc>
          <w:tcPr>
            <w:tcW w:w="1412" w:type="dxa"/>
            <w:vAlign w:val="center"/>
          </w:tcPr>
          <w:p w14:paraId="4B46F59B" w14:textId="77777777" w:rsidR="00223A64" w:rsidRDefault="00000000">
            <w:pPr>
              <w:keepNext w:val="0"/>
              <w:widowControl/>
              <w:snapToGrid w:val="0"/>
              <w:spacing w:line="260" w:lineRule="auto" w:before="0" w:after="0"/>
              <w:jc w:val="center"/>
            </w:pPr>
            <w:r>
              <w:t>110.08</w:t>
            </w:r>
          </w:p>
        </w:tc>
        <w:tc>
          <w:tcPr>
            <w:tcW w:w="1194" w:type="dxa"/>
            <w:vAlign w:val="center"/>
          </w:tcPr>
          <w:p w14:paraId="7C490F4D" w14:textId="77777777" w:rsidR="00223A64" w:rsidRDefault="00000000">
            <w:pPr>
              <w:keepNext w:val="0"/>
              <w:widowControl/>
              <w:snapToGrid w:val="0"/>
              <w:spacing w:line="260" w:lineRule="auto" w:before="0" w:after="0"/>
              <w:jc w:val="center"/>
            </w:pPr>
            <w:r>
              <w:t>162.18</w:t>
            </w:r>
          </w:p>
        </w:tc>
        <w:tc>
          <w:tcPr>
            <w:tcW w:w="1303" w:type="dxa"/>
            <w:vAlign w:val="center"/>
          </w:tcPr>
          <w:p w14:paraId="19DCEE91" w14:textId="77777777" w:rsidR="00223A64" w:rsidRDefault="00000000">
            <w:pPr>
              <w:keepNext w:val="0"/>
              <w:widowControl/>
              <w:snapToGrid w:val="0"/>
              <w:spacing w:line="260" w:lineRule="auto" w:before="0" w:after="0"/>
              <w:jc w:val="center"/>
            </w:pPr>
            <w:r>
              <w:t>109.06</w:t>
            </w:r>
          </w:p>
        </w:tc>
        <w:tc>
          <w:tcPr>
            <w:tcW w:w="1846" w:type="dxa"/>
            <w:vAlign w:val="center"/>
          </w:tcPr>
          <w:p w14:paraId="4BB8F23D" w14:textId="77777777" w:rsidR="00223A64" w:rsidRDefault="00000000">
            <w:pPr>
              <w:keepNext w:val="0"/>
              <w:widowControl/>
              <w:snapToGrid w:val="0"/>
              <w:spacing w:line="260" w:lineRule="auto" w:before="0" w:after="0"/>
              <w:jc w:val="center"/>
            </w:pPr>
            <w:r>
              <w:t>105.92</w:t>
            </w:r>
            <w:r>
              <w:t>～</w:t>
            </w:r>
            <w:r>
              <w:t>111.82</w:t>
            </w:r>
          </w:p>
        </w:tc>
      </w:tr>
      <w:tr w:rsidR="00223A64" w14:paraId="5927BEB9" w14:textId="77777777">
        <w:trPr>
          <w:cantSplit/>
          <w:jc w:val="center"/>
          <w:cantSplit/>
        </w:trPr>
        <w:tc>
          <w:tcPr>
            <w:tcW w:w="1303" w:type="dxa"/>
            <w:vAlign w:val="center"/>
          </w:tcPr>
          <w:p w14:paraId="423F3DF1" w14:textId="77777777" w:rsidR="00223A64" w:rsidRDefault="00000000">
            <w:pPr>
              <w:keepNext w:val="0"/>
              <w:widowControl/>
              <w:snapToGrid w:val="0"/>
              <w:spacing w:line="260" w:lineRule="auto" w:before="0" w:after="0"/>
              <w:jc w:val="left"/>
            </w:pPr>
            <w:r>
              <w:t>复用组合</w:t>
            </w:r>
          </w:p>
        </w:tc>
        <w:tc>
          <w:tcPr>
            <w:tcW w:w="1248" w:type="dxa"/>
            <w:vAlign w:val="center"/>
          </w:tcPr>
          <w:p w14:paraId="0F380E7C" w14:textId="77777777" w:rsidR="00223A64" w:rsidRDefault="00000000">
            <w:pPr>
              <w:keepNext w:val="0"/>
              <w:widowControl/>
              <w:snapToGrid w:val="0"/>
              <w:spacing w:line="260" w:lineRule="auto" w:before="0" w:after="0"/>
              <w:jc w:val="center"/>
            </w:pPr>
            <w:r>
              <w:t>53.04</w:t>
            </w:r>
          </w:p>
        </w:tc>
        <w:tc>
          <w:tcPr>
            <w:tcW w:w="1412" w:type="dxa"/>
            <w:vAlign w:val="center"/>
          </w:tcPr>
          <w:p w14:paraId="74906CE8" w14:textId="77777777" w:rsidR="00223A64" w:rsidRDefault="00000000">
            <w:pPr>
              <w:keepNext w:val="0"/>
              <w:widowControl/>
              <w:snapToGrid w:val="0"/>
              <w:spacing w:line="260" w:lineRule="auto" w:before="0" w:after="0"/>
              <w:jc w:val="center"/>
            </w:pPr>
            <w:r>
              <w:t>84.72</w:t>
            </w:r>
          </w:p>
        </w:tc>
        <w:tc>
          <w:tcPr>
            <w:tcW w:w="1194" w:type="dxa"/>
            <w:vAlign w:val="center"/>
          </w:tcPr>
          <w:p w14:paraId="63AEF385" w14:textId="77777777" w:rsidR="00223A64" w:rsidRDefault="00000000">
            <w:pPr>
              <w:keepNext w:val="0"/>
              <w:widowControl/>
              <w:snapToGrid w:val="0"/>
              <w:spacing w:line="260" w:lineRule="auto" w:before="0" w:after="0"/>
              <w:jc w:val="center"/>
            </w:pPr>
            <w:r>
              <w:t>137.76</w:t>
            </w:r>
          </w:p>
        </w:tc>
        <w:tc>
          <w:tcPr>
            <w:tcW w:w="1303" w:type="dxa"/>
            <w:vAlign w:val="center"/>
          </w:tcPr>
          <w:p w14:paraId="49C11D3E" w14:textId="77777777" w:rsidR="00223A64" w:rsidRDefault="00000000">
            <w:pPr>
              <w:keepNext w:val="0"/>
              <w:widowControl/>
              <w:snapToGrid w:val="0"/>
              <w:spacing w:line="260" w:lineRule="auto" w:before="0" w:after="0"/>
              <w:jc w:val="center"/>
            </w:pPr>
            <w:r>
              <w:t>84.50</w:t>
            </w:r>
          </w:p>
        </w:tc>
        <w:tc>
          <w:tcPr>
            <w:tcW w:w="1846" w:type="dxa"/>
            <w:vAlign w:val="center"/>
          </w:tcPr>
          <w:p w14:paraId="108BAAE5" w14:textId="77777777" w:rsidR="00223A64" w:rsidRDefault="00000000">
            <w:pPr>
              <w:keepNext w:val="0"/>
              <w:widowControl/>
              <w:snapToGrid w:val="0"/>
              <w:spacing w:line="260" w:lineRule="auto" w:before="0" w:after="0"/>
              <w:jc w:val="center"/>
            </w:pPr>
            <w:r>
              <w:t>83.74</w:t>
            </w:r>
            <w:r>
              <w:t>～</w:t>
            </w:r>
            <w:r>
              <w:t>85.02</w:t>
            </w:r>
          </w:p>
        </w:tc>
      </w:tr>
      <w:tr w:rsidR="00223A64" w14:paraId="1484A496" w14:textId="77777777">
        <w:trPr>
          <w:cantSplit/>
          <w:jc w:val="center"/>
          <w:cantSplit/>
        </w:trPr>
        <w:tc>
          <w:tcPr>
            <w:tcW w:w="1303" w:type="dxa"/>
            <w:vAlign w:val="center"/>
          </w:tcPr>
          <w:p w14:paraId="64CCAD80" w14:textId="77777777" w:rsidR="00223A64" w:rsidRDefault="00000000">
            <w:pPr>
              <w:keepNext w:val="0"/>
              <w:widowControl/>
              <w:snapToGrid w:val="0"/>
              <w:spacing w:line="260" w:lineRule="auto" w:before="0" w:after="0"/>
              <w:jc w:val="left"/>
            </w:pPr>
            <w:r>
              <w:t>双层复用</w:t>
            </w:r>
          </w:p>
        </w:tc>
        <w:tc>
          <w:tcPr>
            <w:tcW w:w="1248" w:type="dxa"/>
            <w:vAlign w:val="center"/>
          </w:tcPr>
          <w:p w14:paraId="1B28EFBA" w14:textId="77777777" w:rsidR="00223A64" w:rsidRDefault="00000000">
            <w:pPr>
              <w:keepNext w:val="0"/>
              <w:widowControl/>
              <w:snapToGrid w:val="0"/>
              <w:spacing w:line="260" w:lineRule="auto" w:before="0" w:after="0"/>
              <w:jc w:val="center"/>
            </w:pPr>
            <w:r>
              <w:t>54.05</w:t>
            </w:r>
          </w:p>
        </w:tc>
        <w:tc>
          <w:tcPr>
            <w:tcW w:w="1412" w:type="dxa"/>
            <w:vAlign w:val="center"/>
          </w:tcPr>
          <w:p w14:paraId="0C817F73" w14:textId="77777777" w:rsidR="00223A64" w:rsidRDefault="00000000">
            <w:pPr>
              <w:keepNext w:val="0"/>
              <w:widowControl/>
              <w:snapToGrid w:val="0"/>
              <w:spacing w:line="260" w:lineRule="auto" w:before="0" w:after="0"/>
              <w:jc w:val="center"/>
            </w:pPr>
            <w:r>
              <w:t>103.24</w:t>
            </w:r>
          </w:p>
        </w:tc>
        <w:tc>
          <w:tcPr>
            <w:tcW w:w="1194" w:type="dxa"/>
            <w:vAlign w:val="center"/>
          </w:tcPr>
          <w:p w14:paraId="5F032030" w14:textId="77777777" w:rsidR="00223A64" w:rsidRDefault="00000000">
            <w:pPr>
              <w:keepNext w:val="0"/>
              <w:widowControl/>
              <w:snapToGrid w:val="0"/>
              <w:spacing w:line="260" w:lineRule="auto" w:before="0" w:after="0"/>
              <w:jc w:val="center"/>
            </w:pPr>
            <w:r>
              <w:t>157.29</w:t>
            </w:r>
          </w:p>
        </w:tc>
        <w:tc>
          <w:tcPr>
            <w:tcW w:w="1303" w:type="dxa"/>
            <w:vAlign w:val="center"/>
          </w:tcPr>
          <w:p w14:paraId="15F6C13C" w14:textId="77777777" w:rsidR="00223A64" w:rsidRDefault="00000000">
            <w:pPr>
              <w:keepNext w:val="0"/>
              <w:widowControl/>
              <w:snapToGrid w:val="0"/>
              <w:spacing w:line="260" w:lineRule="auto" w:before="0" w:after="0"/>
              <w:jc w:val="center"/>
            </w:pPr>
            <w:r>
              <w:t>78.08</w:t>
            </w:r>
          </w:p>
        </w:tc>
        <w:tc>
          <w:tcPr>
            <w:tcW w:w="1846" w:type="dxa"/>
            <w:vAlign w:val="center"/>
          </w:tcPr>
          <w:p w14:paraId="365FCE93" w14:textId="77777777" w:rsidR="00223A64" w:rsidRDefault="00000000">
            <w:pPr>
              <w:keepNext w:val="0"/>
              <w:widowControl/>
              <w:snapToGrid w:val="0"/>
              <w:spacing w:line="260" w:lineRule="auto" w:before="0" w:after="0"/>
              <w:jc w:val="center"/>
            </w:pPr>
            <w:r>
              <w:t>75.82</w:t>
            </w:r>
            <w:r>
              <w:t>～</w:t>
            </w:r>
            <w:r>
              <w:t>81.40</w:t>
            </w:r>
          </w:p>
        </w:tc>
      </w:tr>
      <w:tr w:rsidR="00223A64" w14:paraId="082025A5" w14:textId="77777777">
        <w:trPr>
          <w:cantSplit/>
          <w:jc w:val="center"/>
          <w:cantSplit/>
        </w:trPr>
        <w:tc>
          <w:tcPr>
            <w:tcW w:w="1303" w:type="dxa"/>
            <w:vAlign w:val="center"/>
          </w:tcPr>
          <w:p w14:paraId="3FAAD766" w14:textId="77777777" w:rsidR="00223A64" w:rsidRDefault="00000000">
            <w:pPr>
              <w:keepNext w:val="0"/>
              <w:widowControl/>
              <w:snapToGrid w:val="0"/>
              <w:spacing w:line="260" w:lineRule="auto" w:before="0" w:after="0"/>
              <w:jc w:val="left"/>
            </w:pPr>
            <w:r>
              <w:t>填充优化</w:t>
            </w:r>
          </w:p>
        </w:tc>
        <w:tc>
          <w:tcPr>
            <w:tcW w:w="1248" w:type="dxa"/>
            <w:vAlign w:val="center"/>
          </w:tcPr>
          <w:p w14:paraId="181633C8" w14:textId="77777777" w:rsidR="00223A64" w:rsidRDefault="00000000">
            <w:pPr>
              <w:keepNext w:val="0"/>
              <w:widowControl/>
              <w:snapToGrid w:val="0"/>
              <w:spacing w:line="260" w:lineRule="auto" w:before="0" w:after="0"/>
              <w:jc w:val="center"/>
            </w:pPr>
            <w:r>
              <w:t>53.83</w:t>
            </w:r>
          </w:p>
        </w:tc>
        <w:tc>
          <w:tcPr>
            <w:tcW w:w="1412" w:type="dxa"/>
            <w:vAlign w:val="center"/>
          </w:tcPr>
          <w:p w14:paraId="26CD3D53" w14:textId="77777777" w:rsidR="00223A64" w:rsidRDefault="00000000">
            <w:pPr>
              <w:keepNext w:val="0"/>
              <w:widowControl/>
              <w:snapToGrid w:val="0"/>
              <w:spacing w:line="260" w:lineRule="auto" w:before="0" w:after="0"/>
              <w:jc w:val="center"/>
            </w:pPr>
            <w:r>
              <w:t>89.20</w:t>
            </w:r>
          </w:p>
        </w:tc>
        <w:tc>
          <w:tcPr>
            <w:tcW w:w="1194" w:type="dxa"/>
            <w:vAlign w:val="center"/>
          </w:tcPr>
          <w:p w14:paraId="2AB65F70" w14:textId="77777777" w:rsidR="00223A64" w:rsidRDefault="00000000">
            <w:pPr>
              <w:keepNext w:val="0"/>
              <w:widowControl/>
              <w:snapToGrid w:val="0"/>
              <w:spacing w:line="260" w:lineRule="auto" w:before="0" w:after="0"/>
              <w:jc w:val="center"/>
            </w:pPr>
            <w:r>
              <w:t>143.03</w:t>
            </w:r>
          </w:p>
        </w:tc>
        <w:tc>
          <w:tcPr>
            <w:tcW w:w="1303" w:type="dxa"/>
            <w:vAlign w:val="center"/>
          </w:tcPr>
          <w:p w14:paraId="31780DB3" w14:textId="77777777" w:rsidR="00223A64" w:rsidRDefault="00000000">
            <w:pPr>
              <w:keepNext w:val="0"/>
              <w:widowControl/>
              <w:snapToGrid w:val="0"/>
              <w:spacing w:line="260" w:lineRule="auto" w:before="0" w:after="0"/>
              <w:jc w:val="center"/>
            </w:pPr>
            <w:r>
              <w:t>71.59</w:t>
            </w:r>
          </w:p>
        </w:tc>
        <w:tc>
          <w:tcPr>
            <w:tcW w:w="1846" w:type="dxa"/>
            <w:vAlign w:val="center"/>
          </w:tcPr>
          <w:p w14:paraId="65B266D7" w14:textId="77777777" w:rsidR="00223A64" w:rsidRDefault="00000000">
            <w:pPr>
              <w:keepNext w:val="0"/>
              <w:widowControl/>
              <w:snapToGrid w:val="0"/>
              <w:spacing w:line="260" w:lineRule="auto" w:before="0" w:after="0"/>
              <w:jc w:val="center"/>
            </w:pPr>
            <w:r>
              <w:t>70.50</w:t>
            </w:r>
            <w:r>
              <w:t>～</w:t>
            </w:r>
            <w:r>
              <w:t>73.08</w:t>
            </w:r>
          </w:p>
        </w:tc>
      </w:tr>
      <w:tr w:rsidR="00223A64" w14:paraId="7215D069" w14:textId="77777777">
        <w:trPr>
          <w:cantSplit/>
          <w:jc w:val="center"/>
          <w:cantSplit/>
        </w:trPr>
        <w:tc>
          <w:tcPr>
            <w:tcW w:w="1303" w:type="dxa"/>
            <w:tcBorders>
              <w:bottom w:val="single" w:sz="8" w:space="0" w:color="000000"/>
            </w:tcBorders>
            <w:vAlign w:val="center"/>
          </w:tcPr>
          <w:p w14:paraId="5450CEC2" w14:textId="77777777" w:rsidR="00223A64" w:rsidRDefault="00000000">
            <w:pPr>
              <w:keepNext w:val="0"/>
              <w:widowControl/>
              <w:snapToGrid w:val="0"/>
              <w:spacing w:line="260" w:lineRule="auto" w:before="0" w:after="0"/>
              <w:jc w:val="left"/>
            </w:pPr>
            <w:r>
              <w:t>紧致优化</w:t>
            </w:r>
          </w:p>
        </w:tc>
        <w:tc>
          <w:tcPr>
            <w:tcW w:w="1248" w:type="dxa"/>
            <w:tcBorders>
              <w:bottom w:val="single" w:sz="8" w:space="0" w:color="000000"/>
            </w:tcBorders>
            <w:vAlign w:val="center"/>
          </w:tcPr>
          <w:p w14:paraId="3B18BB93" w14:textId="77777777" w:rsidR="00223A64" w:rsidRDefault="00000000">
            <w:pPr>
              <w:keepNext w:val="0"/>
              <w:widowControl/>
              <w:snapToGrid w:val="0"/>
              <w:spacing w:line="260" w:lineRule="auto" w:before="0" w:after="0"/>
              <w:jc w:val="center"/>
            </w:pPr>
            <w:r>
              <w:t>52.63</w:t>
            </w:r>
          </w:p>
        </w:tc>
        <w:tc>
          <w:tcPr>
            <w:tcW w:w="1412" w:type="dxa"/>
            <w:tcBorders>
              <w:bottom w:val="single" w:sz="8" w:space="0" w:color="000000"/>
            </w:tcBorders>
            <w:vAlign w:val="center"/>
          </w:tcPr>
          <w:p w14:paraId="3EE0BABD" w14:textId="77777777" w:rsidR="00223A64" w:rsidRDefault="00000000">
            <w:pPr>
              <w:keepNext w:val="0"/>
              <w:widowControl/>
              <w:snapToGrid w:val="0"/>
              <w:spacing w:line="260" w:lineRule="auto" w:before="0" w:after="0"/>
              <w:jc w:val="center"/>
            </w:pPr>
            <w:r>
              <w:t>72.63</w:t>
            </w:r>
          </w:p>
        </w:tc>
        <w:tc>
          <w:tcPr>
            <w:tcW w:w="1194" w:type="dxa"/>
            <w:tcBorders>
              <w:bottom w:val="single" w:sz="8" w:space="0" w:color="000000"/>
            </w:tcBorders>
            <w:vAlign w:val="center"/>
          </w:tcPr>
          <w:p w14:paraId="4E68B150" w14:textId="77777777" w:rsidR="00223A64" w:rsidRDefault="00000000">
            <w:pPr>
              <w:keepNext w:val="0"/>
              <w:widowControl/>
              <w:snapToGrid w:val="0"/>
              <w:spacing w:line="260" w:lineRule="auto" w:before="0" w:after="0"/>
              <w:jc w:val="center"/>
            </w:pPr>
            <w:r>
              <w:t>125.26</w:t>
            </w:r>
          </w:p>
        </w:tc>
        <w:tc>
          <w:tcPr>
            <w:tcW w:w="1303" w:type="dxa"/>
            <w:tcBorders>
              <w:bottom w:val="single" w:sz="8" w:space="0" w:color="000000"/>
            </w:tcBorders>
            <w:vAlign w:val="center"/>
          </w:tcPr>
          <w:p w14:paraId="21671CEF" w14:textId="77777777" w:rsidR="00223A64" w:rsidRDefault="00000000">
            <w:pPr>
              <w:keepNext w:val="0"/>
              <w:widowControl/>
              <w:snapToGrid w:val="0"/>
              <w:spacing w:line="260" w:lineRule="auto" w:before="0" w:after="0"/>
              <w:jc w:val="center"/>
            </w:pPr>
            <w:r>
              <w:t>66.26</w:t>
            </w:r>
          </w:p>
        </w:tc>
        <w:tc>
          <w:tcPr>
            <w:tcW w:w="1846" w:type="dxa"/>
            <w:tcBorders>
              <w:bottom w:val="single" w:sz="8" w:space="0" w:color="000000"/>
            </w:tcBorders>
            <w:vAlign w:val="center"/>
          </w:tcPr>
          <w:p w14:paraId="0BCDD29F" w14:textId="77777777" w:rsidR="00223A64" w:rsidRDefault="00000000">
            <w:pPr>
              <w:keepNext w:val="0"/>
              <w:widowControl/>
              <w:snapToGrid w:val="0"/>
              <w:spacing w:line="260" w:lineRule="auto" w:before="0" w:after="0"/>
              <w:jc w:val="center"/>
            </w:pPr>
            <w:r>
              <w:t>64.31</w:t>
            </w:r>
            <w:r>
              <w:t>～</w:t>
            </w:r>
            <w:r>
              <w:t>67.54</w:t>
            </w:r>
          </w:p>
        </w:tc>
      </w:tr>
    </w:tbl>
    <w:p>
      <w:pPr>
        <w:keepNext/>
        <w:jc w:val="center"/>
        <w:snapToGrid w:val="0"/>
      </w:pPr>
      <w:r>
        <w:drawing>
          <wp:inline xmlns:a="http://schemas.openxmlformats.org/drawingml/2006/main" xmlns:pic="http://schemas.openxmlformats.org/drawingml/2006/picture">
            <wp:extent cx="4536000" cy="2455517"/>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36000" cy="2455517"/>
                    </a:xfrm>
                    <a:prstGeom prst="rect"/>
                  </pic:spPr>
                </pic:pic>
              </a:graphicData>
            </a:graphic>
          </wp:inline>
        </w:drawing>
      </w:r>
    </w:p>
    <w:p>
      <w:pPr>
        <w:keepLines/>
        <w:snapToGrid w:val="0"/>
      </w:pPr>
      <w:r>
        <w:t>图S3 正文图4的大尺寸对照。含用户/验证者初始化，点为三次均值，范围为实际最小/最大值；各N共用序列前缀，不是独立重复。</w:t>
      </w:r>
    </w:p>
    <w:p>
      <w:pPr>
        <w:spacing w:after="40" w:before="0" w:line="276" w:lineRule="auto"/>
        <w:snapToGrid w:val="0"/>
      </w:pPr>
      <w:r>
        <w:t>正文图4与图S3展示相同的完整服务摊销数据，后者便于查看各前缀及观测范围。双层复用的首次成本高于复用组合，N=256时更低；三条序列含随机重试，不支持单调或通用盈亏平衡点结论。</w:t>
      </w:r>
    </w:p>
    <w:p>
      <w:pPr>
        <w:keepNext/>
        <w:spacing w:after="40" w:before="120" w:line="276" w:lineRule="auto"/>
        <w:snapToGrid w:val="0"/>
      </w:pPr>
      <w:r>
        <w:rPr>
          <w:b/>
          <w:sz w:val="22"/>
        </w:rPr>
        <w:t>表S5 策略变化 严格验证 每组100次</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100"/>
        <w:gridCol w:w="1200"/>
        <w:gridCol w:w="1800"/>
        <w:gridCol w:w="1100"/>
        <w:gridCol w:w="1500"/>
        <w:gridCol w:w="1606"/>
      </w:tblGrid>
      <w:tr>
        <w:trPr>
          <w:cantSplit/>
          <w:tblHeader/>
          <w:tblHeader/>
          <w:cantSplit/>
          <w:tblHeader/>
          <w:cantSplit/>
          <w:tblHeader/>
        </w:trPr>
        <w:tc>
          <w:tcPr>
            <w:tcW w:type="dxa" w:w="11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版本</w:t>
            </w:r>
          </w:p>
        </w:tc>
        <w:tc>
          <w:tcPr>
            <w:tcW w:type="dxa" w:w="12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策略</w:t>
            </w:r>
          </w:p>
        </w:tc>
        <w:tc>
          <w:tcPr>
            <w:tcW w:type="dxa" w:w="18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出示均值 ms</w:t>
            </w:r>
          </w:p>
        </w:tc>
        <w:tc>
          <w:tcPr>
            <w:tcW w:type="dxa" w:w="11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m:oMath>
              <m:r>
                <w:rPr>
                  <w:rFonts w:ascii="Latin Modern Math" w:hAnsi="Latin Modern Math"/>
                  <w:sz w:val="17"/>
                </w:rPr>
                <m:t>K</m:t>
              </m:r>
            </m:oMath>
            <w:r>
              <w:rPr>
                <w:rFonts w:ascii="Times New Roman" w:hAnsi="Times New Roman" w:eastAsia="宋体" w:cs="Times New Roman"/>
                <w:sz w:val="18"/>
                <w:szCs w:val="17"/>
                <w:color w:val="000000"/>
                <w:b w:val="1"/>
              </w:rPr>
              <w:t>均值</w:t>
            </w:r>
          </w:p>
        </w:tc>
        <w:tc>
          <w:tcPr>
            <w:tcW w:type="dxa" w:w="15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命中事件</w:t>
            </w:r>
          </w:p>
        </w:tc>
        <w:tc>
          <w:tcPr>
            <w:tcW w:type="dxa" w:w="1606"/>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重建事件</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双层复用</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固定</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75.14</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5.90</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0</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双层复用</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交替</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87.79</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6.34</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200</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双层复用</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随机</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84.97</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5.80</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198</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固定</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69.76</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6.16</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0</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交替</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74.80</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4.98</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200</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随机</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82.07</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6.68</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198</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固定</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67.84</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6.34</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0</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交替</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74.76</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5.88</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200</w:t>
            </w:r>
          </w:p>
        </w:tc>
      </w:tr>
      <w:tr>
        <w:trPr>
          <w:cantSplit/>
          <w:cantSplit/>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 xml:space="preserve">随机</w:t>
            </w:r>
          </w:p>
        </w:tc>
        <w:tc>
          <w:tcPr>
            <w:tcW w:type="dxa" w:w="18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73.96</w:t>
            </w:r>
          </w:p>
        </w:tc>
        <w:tc>
          <w:tcPr>
            <w:tcW w:type="dxa" w:w="11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5.58</w:t>
            </w:r>
          </w:p>
        </w:tc>
        <w:tc>
          <w:tcPr>
            <w:tcW w:type="dxa" w:w="15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198</w:t>
            </w:r>
          </w:p>
        </w:tc>
      </w:tr>
    </w:tbl>
    <w:p>
      <w:pPr>
        <w:spacing w:after="40" w:before="0" w:line="276" w:lineRule="auto"/>
        <w:snapToGrid w:val="0"/>
      </w:pPr>
      <w:r>
        <w:t>先预热2次，共用种子1729的合法集合计划。固定策略重建0，交替/随机200/198为两端累计事件；400命中含调用内部重复查找，非会话命中率。单条非交错序列仅支持机制解释。</w:t>
      </w:r>
    </w:p>
    <w:p>
      <w:pPr>
        <w:keepNext/>
        <w:spacing w:after="40" w:before="120" w:line="276" w:lineRule="auto"/>
        <w:snapToGrid w:val="0"/>
      </w:pPr>
      <w:r>
        <w:rPr>
          <w:b/>
          <w:sz w:val="22"/>
        </w:rPr>
        <w:t>表S6 相同披露数的大小与耗时 每方案每k为30次</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97"/>
        <w:gridCol w:w="1077"/>
        <w:gridCol w:w="1077"/>
        <w:gridCol w:w="964"/>
        <w:gridCol w:w="1474"/>
        <w:gridCol w:w="1474"/>
        <w:gridCol w:w="907"/>
        <w:gridCol w:w="907"/>
      </w:tblGrid>
      <w:tr>
        <w:trPr>
          <w:cantSplit/>
          <w:tblHeader/>
          <w:cantSplit/>
          <w:tblHeader/>
        </w:trPr>
        <w:tc>
          <w:tcPr>
            <w:tcW w:type="dxa" w:w="397"/>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k</w:t>
            </w:r>
          </w:p>
        </w:tc>
        <w:tc>
          <w:tcPr>
            <w:tcW w:type="dxa" w:w="1077"/>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填充均值B</w:t>
            </w:r>
          </w:p>
        </w:tc>
        <w:tc>
          <w:tcPr>
            <w:tcW w:type="dxa" w:w="1077"/>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紧致均值B</w:t>
            </w:r>
          </w:p>
        </w:tc>
        <w:tc>
          <w:tcPr>
            <w:tcW w:type="dxa" w:w="964"/>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减少B</w:t>
            </w:r>
          </w:p>
        </w:tc>
        <w:tc>
          <w:tcPr>
            <w:tcW w:type="dxa" w:w="1474"/>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填充范围B</w:t>
            </w:r>
          </w:p>
        </w:tc>
        <w:tc>
          <w:tcPr>
            <w:tcW w:type="dxa" w:w="1474"/>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紧致范围B</w:t>
            </w:r>
          </w:p>
        </w:tc>
        <w:tc>
          <w:tcPr>
            <w:tcW w:type="dxa" w:w="907"/>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填充ms</w:t>
            </w:r>
          </w:p>
        </w:tc>
        <w:tc>
          <w:tcPr>
            <w:tcW w:type="dxa" w:w="907"/>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19"/>
              </w:rPr>
              <w:t>紧致ms</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0</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29114.33</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29113.83</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0.50</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29,094—29,149</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29,081—29,154</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77.55</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71.95</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1</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29116.03</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28911.77</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204.27</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29,081—29,154</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28,882—28,944</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68.04</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71.27</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29113.17</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28707.57</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405.60</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29,069—29,146</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28,664—28,745</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66.70</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64.14</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3</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29118.77</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28497.03</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621.73</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29,086—29,151</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28,464—28,522</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70.61</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70.54</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4</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29116.57</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28285.90</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830.67</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29,081—29,155</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28,255—28,339</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65.86</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69.65</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5</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29114.30</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28079.57</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1034.73</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29,084—29,140</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28,045—28,107</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75.48</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64.38</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29118.00</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27870.00</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1248.00</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29,074—29,159</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27,828—27,901</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73.58</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57.72</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29123.73</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27663.97</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1459.77</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29,102—29,154</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27,635—27,706</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74.75</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59.37</w:t>
            </w:r>
          </w:p>
        </w:tc>
      </w:tr>
      <w:tr>
        <w:trPr>
          <w:cantSplit/>
          <w:cantSplit/>
        </w:trPr>
        <w:tc>
          <w:tcPr>
            <w:tcW w:type="dxa" w:w="39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8</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29118.70</w:t>
            </w:r>
          </w:p>
        </w:tc>
        <w:tc>
          <w:tcPr>
            <w:tcW w:type="dxa" w:w="107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27460.07</w:t>
            </w:r>
          </w:p>
        </w:tc>
        <w:tc>
          <w:tcPr>
            <w:tcW w:type="dxa" w:w="96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1658.63</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29,072—29,149</w:t>
            </w:r>
          </w:p>
        </w:tc>
        <w:tc>
          <w:tcPr>
            <w:tcW w:type="dxa" w:w="1474"/>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27,436—27,495</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65.35</w:t>
            </w:r>
          </w:p>
        </w:tc>
        <w:tc>
          <w:tcPr>
            <w:tcW w:type="dxa" w:w="907"/>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19"/>
              </w:rPr>
              <w:t>64.81</w:t>
            </w:r>
          </w:p>
        </w:tc>
      </w:tr>
    </w:tbl>
    <w:p>
      <w:pPr>
        <w:spacing w:after="40" w:before="0" w:line="276" w:lineRule="auto"/>
        <w:snapToGrid w:val="0"/>
      </w:pPr>
      <w:r>
        <w:t>D={0,…,k−1}；k=0共用填充参数的独立采样。范围为实际最小/最大。k=1/3/7减少量来自未舍入差，可与已舍入均值相减差0.01 B。k=1/4紧致计时更慢，k=3近持平；顺序扫描样本少，不能据通信趋势推断单调时间改善。</w:t>
      </w:r>
    </w:p>
    <w:p>
      <w:pPr>
        <w:keepNext/>
        <w:spacing w:after="40" w:before="120" w:line="276" w:lineRule="auto"/>
        <w:snapToGrid w:val="0"/>
      </w:pPr>
      <w:r>
        <w:rPr>
          <w:b/>
          <w:sz w:val="22"/>
        </w:rPr>
        <w:t>S4 参数模型及其限制</w:t>
      </w:r>
    </w:p>
    <w:p>
      <w:pPr>
        <w:spacing w:after="40" w:before="0" w:line="276" w:lineRule="auto"/>
        <w:snapToGrid w:val="0"/>
      </w:pPr>
      <w:r>
        <w:t>主版本保留模数、标准差和范数目标，但紧致改变维度/索引/参数结构。以下是原稿提取界重算及GSA/Core-SVP诊断，不是整协议安全等级认证，也不替代完整Sage生成和攻击族扫描。σ1=13002342.4，出示η=140、d=64、kMSIS=20，Bsq为内部范数平方界参数，区别于应用短原像范数界；签发第一维为24+1。E₁、E₂为中间标量，B(k)为提取界，δ₀为根Hermite因子，β为BKZ块大小；η为挑战控制参数，kMSIS为MSIS秩。MSIS/MLWE分别指模短整数解/模学习带误差问题，GSA为几何级数假设。</w:t>
      </w:r>
      <w:r>
        <w:t>式S2中，填充版保留48个应用坐标，维度项为48+2；紧致版删除k个坐标，维度项为48−k+2，其余项取对应参数文件。表S8只给出单项出示MSIS诊断。</w:t>
      </w:r>
      <w:r>
        <w:t xml:space="preserve">固定参数头文件与生成入口见表S8a；其Bsq值可复算表S8的全部log₂B。</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64AC8BAF" w14:textId="77777777">
        <w:trPr>
          <w:cantSplit/>
          <w:jc w:val="center"/>
          <w:cantSplit/>
          <w:tblHeader/>
        </w:trPr>
        <w:tc>
          <w:tcPr>
            <w:tcW w:w="80" w:type="dxa"/>
            <w:tcMar>
              <w:top w:w="0" w:type="dxa"/>
              <w:left w:w="0" w:type="dxa"/>
              <w:bottom w:w="0" w:type="dxa"/>
              <w:right w:w="0" w:type="dxa"/>
            </w:tcMar>
            <w:vAlign w:val="center"/>
          </w:tcPr>
          <w:p w14:paraId="108C9C76" w14:textId="77777777" w:rsidR="00223A64" w:rsidRDefault="00223A64">
            <w:pPr>
              <w:keepNext w:val="0"/>
              <w:widowControl/>
              <w:snapToGrid w:val="0"/>
              <w:spacing w:line="260" w:lineRule="auto" w:before="0" w:after="0"/>
              <w:jc w:val="center"/>
            </w:pPr>
          </w:p>
        </w:tc>
        <w:tc>
          <w:tcPr>
            <w:tcW w:w="3161" w:type="dxa"/>
            <w:tcMar>
              <w:top w:w="0" w:type="dxa"/>
              <w:left w:w="0" w:type="dxa"/>
              <w:bottom w:w="0" w:type="dxa"/>
              <w:right w:w="0" w:type="dxa"/>
            </w:tcMar>
            <w:vAlign w:val="center"/>
          </w:tcPr>
          <w:p w14:paraId="7D5B0B91" w14:textId="77777777" w:rsidR="00223A64" w:rsidRDefault="00000000">
            <w:pPr>
              <w:keepNext w:val="0"/>
              <w:widowControl/>
              <w:snapToGrid w:val="0"/>
              <w:spacing w:line="260" w:lineRule="auto" w:before="0" w:after="0"/>
              <w:jc w:val="center"/>
            </w:pPr>
            <m:oMathPara>
              <m:oMath>
                <m:eqArr>
                  <m:eqArrPr>
                    <m:rSpRule m:val="3"/>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19"/>
                            <w:szCs w:val="19"/>
                          </w:rPr>
                          <m:t>E</m:t>
                        </m:r>
                      </m:e>
                      <m:sub>
                        <m:r>
                          <w:rPr>
                            <w:rFonts w:ascii="Cambria Math" w:eastAsia="Cambria Math" w:hAnsi="Cambria Math" w:cs="Cambria Math"/>
                            <w:sz w:val="19"/>
                            <w:szCs w:val="19"/>
                          </w:rPr>
                          <m:t>1</m:t>
                        </m:r>
                      </m:sub>
                    </m:sSub>
                    <m:d>
                      <m:dPr>
                        <m:ctrlPr>
                          <w:rPr>
                            <w:rFonts w:ascii="Cambria Math" w:hAnsi="Cambria Math"/>
                          </w:rPr>
                        </m:ctrlPr>
                      </m:dPr>
                      <m:e>
                        <m:r>
                          <w:rPr>
                            <w:rFonts w:ascii="Cambria Math" w:eastAsia="Cambria Math" w:hAnsi="Cambria Math" w:cs="Cambria Math"/>
                            <w:sz w:val="19"/>
                            <w:szCs w:val="19"/>
                          </w:rPr>
                          <m:t>k</m:t>
                        </m:r>
                      </m:e>
                    </m:d>
                    <m:r>
                      <m:rPr>
                        <m:sty m:val="p"/>
                      </m:rPr>
                      <w:rPr>
                        <w:rFonts w:ascii="Cambria Math" w:eastAsia="Cambria Math" w:hAnsi="Cambria Math" w:cs="Cambria Math"/>
                        <w:sz w:val="19"/>
                        <w:szCs w:val="19"/>
                      </w:rPr>
                      <m:t>=</m:t>
                    </m:r>
                    <m:r>
                      <w:rPr>
                        <w:rFonts w:ascii="Cambria Math" w:eastAsia="Cambria Math" w:hAnsi="Cambria Math" w:cs="Cambria Math"/>
                        <w:sz w:val="19"/>
                        <w:szCs w:val="19"/>
                      </w:rPr>
                      <m:t>2</m:t>
                    </m:r>
                    <m:sSub>
                      <m:sSubPr>
                        <m:ctrlPr>
                          <w:rPr>
                            <w:rFonts w:ascii="Cambria Math" w:hAnsi="Cambria Math"/>
                          </w:rPr>
                        </m:ctrlPr>
                      </m:sSubPr>
                      <m:e>
                        <m:r>
                          <w:rPr>
                            <w:rFonts w:ascii="Cambria Math" w:eastAsia="Cambria Math" w:hAnsi="Cambria Math" w:cs="Cambria Math"/>
                            <w:sz w:val="19"/>
                            <w:szCs w:val="19"/>
                          </w:rPr>
                          <m:t>σ</m:t>
                        </m:r>
                      </m:e>
                      <m:sub>
                        <m:r>
                          <w:rPr>
                            <w:rFonts w:ascii="Cambria Math" w:eastAsia="Cambria Math" w:hAnsi="Cambria Math" w:cs="Cambria Math"/>
                            <w:sz w:val="19"/>
                            <w:szCs w:val="19"/>
                          </w:rPr>
                          <m:t>1</m:t>
                        </m:r>
                      </m:sub>
                    </m:sSub>
                    <m:rad>
                      <m:radPr>
                        <m:degHide m:val="1"/>
                        <m:ctrlPr>
                          <w:rPr>
                            <w:rFonts w:ascii="Cambria Math" w:hAnsi="Cambria Math"/>
                          </w:rPr>
                        </m:ctrlPr>
                      </m:radPr>
                      <m:deg/>
                      <m:e>
                        <m:r>
                          <w:rPr>
                            <w:rFonts w:ascii="Cambria Math" w:eastAsia="Cambria Math" w:hAnsi="Cambria Math" w:cs="Cambria Math"/>
                            <w:sz w:val="19"/>
                            <w:szCs w:val="19"/>
                          </w:rPr>
                          <m:t>2</m:t>
                        </m:r>
                        <m:d>
                          <m:dPr>
                            <m:ctrlPr>
                              <w:rPr>
                                <w:rFonts w:ascii="Cambria Math" w:hAnsi="Cambria Math"/>
                              </w:rPr>
                            </m:ctrlPr>
                          </m:dPr>
                          <m:e>
                            <m:r>
                              <w:rPr>
                                <w:rFonts w:ascii="Cambria Math" w:eastAsia="Cambria Math" w:hAnsi="Cambria Math" w:cs="Cambria Math"/>
                                <w:sz w:val="19"/>
                                <w:szCs w:val="19"/>
                              </w:rPr>
                              <m:t>48</m:t>
                            </m:r>
                            <m:r>
                              <m:rPr>
                                <m:sty m:val="p"/>
                              </m:rPr>
                              <w:rPr>
                                <w:rFonts w:ascii="Cambria Math" w:eastAsia="Cambria Math" w:hAnsi="Cambria Math" w:cs="Cambria Math"/>
                                <w:sz w:val="19"/>
                                <w:szCs w:val="19"/>
                              </w:rPr>
                              <m:t>-</m:t>
                            </m:r>
                            <m:r>
                              <w:rPr>
                                <w:rFonts w:ascii="Cambria Math" w:eastAsia="Cambria Math" w:hAnsi="Cambria Math" w:cs="Cambria Math"/>
                                <w:sz w:val="19"/>
                                <w:szCs w:val="19"/>
                              </w:rPr>
                              <m:t>k</m:t>
                            </m:r>
                            <m:r>
                              <m:rPr>
                                <m:sty m:val="p"/>
                              </m:rPr>
                              <w:rPr>
                                <w:rFonts w:ascii="Cambria Math" w:eastAsia="Cambria Math" w:hAnsi="Cambria Math" w:cs="Cambria Math"/>
                                <w:sz w:val="19"/>
                                <w:szCs w:val="19"/>
                              </w:rPr>
                              <m:t>+</m:t>
                            </m:r>
                            <m:r>
                              <w:rPr>
                                <w:rFonts w:ascii="Cambria Math" w:eastAsia="Cambria Math" w:hAnsi="Cambria Math" w:cs="Cambria Math"/>
                                <w:sz w:val="19"/>
                                <w:szCs w:val="19"/>
                              </w:rPr>
                              <m:t>2</m:t>
                            </m:r>
                          </m:e>
                        </m:d>
                        <m:r>
                          <w:rPr>
                            <w:rFonts w:ascii="Cambria Math" w:eastAsia="Cambria Math" w:hAnsi="Cambria Math" w:cs="Cambria Math"/>
                            <w:sz w:val="19"/>
                            <w:szCs w:val="19"/>
                          </w:rPr>
                          <m:t>d</m:t>
                        </m:r>
                      </m:e>
                    </m:rad>
                    <m:r>
                      <m:rPr>
                        <m:sty m:val="p"/>
                      </m:rPr>
                      <w:rPr>
                        <w:rFonts w:ascii="Cambria Math" w:eastAsia="Cambria Math" w:hAnsi="Cambria Math" w:cs="Cambria Math"/>
                        <w:sz w:val="19"/>
                        <w:szCs w:val="19"/>
                      </w:rPr>
                      <m:t>,</m:t>
                    </m:r>
                    <m:r>
                      <w:rPr>
                        <w:rFonts w:ascii="Cambria Math" w:eastAsia="Cambria Math" w:hAnsi="Cambria Math" w:cs="Cambria Math"/>
                        <w:sz w:val="19"/>
                        <w:szCs w:val="19"/>
                      </w:rPr>
                      <m:t> </m:t>
                    </m:r>
                  </m:e>
                  <m:e>
                    <m:sSub>
                      <m:sSubPr>
                        <m:ctrlPr>
                          <w:rPr>
                            <w:rFonts w:ascii="Cambria Math" w:hAnsi="Cambria Math"/>
                          </w:rPr>
                        </m:ctrlPr>
                      </m:sSubPr>
                      <m:e>
                        <m:r>
                          <w:rPr>
                            <w:rFonts w:ascii="Cambria Math" w:eastAsia="Cambria Math" w:hAnsi="Cambria Math" w:cs="Cambria Math"/>
                            <w:sz w:val="19"/>
                            <w:szCs w:val="19"/>
                          </w:rPr>
                          <m:t>E</m:t>
                        </m:r>
                      </m:e>
                      <m:sub>
                        <m:r>
                          <w:rPr>
                            <w:rFonts w:ascii="Cambria Math" w:eastAsia="Cambria Math" w:hAnsi="Cambria Math" w:cs="Cambria Math"/>
                            <w:sz w:val="19"/>
                            <w:szCs w:val="19"/>
                          </w:rPr>
                          <m:t>2</m:t>
                        </m:r>
                      </m:sub>
                    </m:sSub>
                    <m:r>
                      <m:rPr>
                        <m:sty m:val="p"/>
                      </m:rPr>
                      <w:rPr>
                        <w:rFonts w:ascii="Cambria Math" w:eastAsia="Cambria Math" w:hAnsi="Cambria Math" w:cs="Cambria Math"/>
                        <w:sz w:val="19"/>
                        <w:szCs w:val="19"/>
                      </w:rPr>
                      <m:t>=</m:t>
                    </m:r>
                    <m:r>
                      <w:rPr>
                        <w:rFonts w:ascii="Cambria Math" w:eastAsia="Cambria Math" w:hAnsi="Cambria Math" w:cs="Cambria Math"/>
                        <w:sz w:val="19"/>
                        <w:szCs w:val="19"/>
                      </w:rPr>
                      <m:t>2</m:t>
                    </m:r>
                    <m:rad>
                      <m:radPr>
                        <m:degHide m:val="1"/>
                        <m:ctrlPr>
                          <w:rPr>
                            <w:rFonts w:ascii="Cambria Math" w:hAnsi="Cambria Math"/>
                          </w:rPr>
                        </m:ctrlPr>
                      </m:radPr>
                      <m:deg/>
                      <m:e>
                        <m:r>
                          <m:rPr>
                            <m:scr m:val="monospace"/>
                            <m:sty m:val="p"/>
                          </m:rPr>
                          <w:rPr>
                            <w:rFonts w:ascii="Cambria Math" w:eastAsia="Cambria Math" w:hAnsi="Cambria Math" w:cs="Cambria Math"/>
                            <w:sz w:val="19"/>
                            <w:szCs w:val="19"/>
                          </w:rPr>
                          <m:t>Bsq</m:t>
                        </m:r>
                      </m:e>
                    </m:rad>
                  </m:e>
                </m:eqArr>
              </m:oMath>
            </m:oMathPara>
          </w:p>
          <w:p w14:paraId="28D7BC6D" w14:textId="77777777" w:rsidR="00223A64" w:rsidRDefault="00000000">
            <w:pPr>
              <w:keepNext w:val="0"/>
              <w:widowControl/>
              <w:snapToGrid w:val="0"/>
              <w:spacing w:line="260" w:lineRule="auto" w:before="0" w:after="0"/>
              <w:jc w:val="center"/>
            </w:pPr>
            <m:oMathPara>
              <m:oMath>
                <m:eqArr>
                  <m:eqArrPr>
                    <m:rSpRule m:val="3"/>
                    <m:ctrlPr>
                      <w:rPr>
                        <w:rFonts w:ascii="Cambria Math" w:hAnsi="Cambria Math"/>
                      </w:rPr>
                    </m:ctrlPr>
                  </m:eqArrPr>
                  <m:e>
                    <m:r>
                      <w:rPr>
                        <w:rFonts w:ascii="Cambria Math" w:eastAsia="Cambria Math" w:hAnsi="Cambria Math" w:cs="Cambria Math"/>
                        <w:sz w:val="19"/>
                        <w:szCs w:val="19"/>
                      </w:rPr>
                      <m:t>B</m:t>
                    </m:r>
                    <m:d>
                      <m:dPr>
                        <m:ctrlPr>
                          <w:rPr>
                            <w:rFonts w:ascii="Cambria Math" w:hAnsi="Cambria Math"/>
                          </w:rPr>
                        </m:ctrlPr>
                      </m:dPr>
                      <m:e>
                        <m:r>
                          <w:rPr>
                            <w:rFonts w:ascii="Cambria Math" w:eastAsia="Cambria Math" w:hAnsi="Cambria Math" w:cs="Cambria Math"/>
                            <w:sz w:val="19"/>
                            <w:szCs w:val="19"/>
                          </w:rPr>
                          <m:t>k</m:t>
                        </m:r>
                      </m:e>
                    </m:d>
                    <m:r>
                      <m:rPr>
                        <m:sty m:val="p"/>
                      </m:rPr>
                      <w:rPr>
                        <w:rFonts w:ascii="Cambria Math" w:eastAsia="Cambria Math" w:hAnsi="Cambria Math" w:cs="Cambria Math"/>
                        <w:sz w:val="19"/>
                        <w:szCs w:val="19"/>
                      </w:rPr>
                      <m:t>=</m:t>
                    </m:r>
                    <m:r>
                      <w:rPr>
                        <w:rFonts w:ascii="Cambria Math" w:eastAsia="Cambria Math" w:hAnsi="Cambria Math" w:cs="Cambria Math"/>
                        <w:sz w:val="19"/>
                        <w:szCs w:val="19"/>
                      </w:rPr>
                      <m:t>4η</m:t>
                    </m:r>
                    <m:rad>
                      <m:radPr>
                        <m:degHide m:val="1"/>
                        <m:ctrlPr>
                          <w:rPr>
                            <w:rFonts w:ascii="Cambria Math" w:hAnsi="Cambria Math"/>
                          </w:rPr>
                        </m:ctrlPr>
                      </m:radPr>
                      <m:deg/>
                      <m:e>
                        <m:sSub>
                          <m:sSubPr>
                            <m:ctrlPr>
                              <w:rPr>
                                <w:rFonts w:ascii="Cambria Math" w:hAnsi="Cambria Math"/>
                              </w:rPr>
                            </m:ctrlPr>
                          </m:sSubPr>
                          <m:e>
                            <m:r>
                              <w:rPr>
                                <w:rFonts w:ascii="Cambria Math" w:eastAsia="Cambria Math" w:hAnsi="Cambria Math" w:cs="Cambria Math"/>
                                <w:sz w:val="19"/>
                                <w:szCs w:val="19"/>
                              </w:rPr>
                              <m:t>E</m:t>
                            </m:r>
                          </m:e>
                          <m:sub>
                            <m:r>
                              <w:rPr>
                                <w:rFonts w:ascii="Cambria Math" w:eastAsia="Cambria Math" w:hAnsi="Cambria Math" w:cs="Cambria Math"/>
                                <w:sz w:val="19"/>
                                <w:szCs w:val="19"/>
                              </w:rPr>
                              <m:t>1</m:t>
                            </m:r>
                          </m:sub>
                        </m:sSub>
                        <m:sSup>
                          <m:sSupPr>
                            <m:ctrlPr>
                              <w:rPr>
                                <w:rFonts w:ascii="Cambria Math" w:hAnsi="Cambria Math"/>
                              </w:rPr>
                            </m:ctrlPr>
                          </m:sSupPr>
                          <m:e>
                            <m:d>
                              <m:dPr>
                                <m:ctrlPr>
                                  <w:rPr>
                                    <w:rFonts w:ascii="Cambria Math" w:hAnsi="Cambria Math"/>
                                  </w:rPr>
                                </m:ctrlPr>
                              </m:dPr>
                              <m:e>
                                <m:r>
                                  <w:rPr>
                                    <w:rFonts w:ascii="Cambria Math" w:eastAsia="Cambria Math" w:hAnsi="Cambria Math" w:cs="Cambria Math"/>
                                    <w:sz w:val="19"/>
                                    <w:szCs w:val="19"/>
                                  </w:rPr>
                                  <m:t>k</m:t>
                                </m:r>
                              </m:e>
                            </m:d>
                          </m:e>
                          <m:sup>
                            <m:r>
                              <w:rPr>
                                <w:rFonts w:ascii="Cambria Math" w:eastAsia="Cambria Math" w:hAnsi="Cambria Math" w:cs="Cambria Math"/>
                                <w:sz w:val="19"/>
                                <w:szCs w:val="19"/>
                              </w:rPr>
                              <m:t>2</m:t>
                            </m:r>
                          </m:sup>
                        </m:sSup>
                        <m:r>
                          <m:rPr>
                            <m:sty m:val="p"/>
                          </m:rPr>
                          <w:rPr>
                            <w:rFonts w:ascii="Cambria Math" w:eastAsia="Cambria Math" w:hAnsi="Cambria Math" w:cs="Cambria Math"/>
                            <w:sz w:val="19"/>
                            <w:szCs w:val="19"/>
                          </w:rPr>
                          <m:t>+</m:t>
                        </m:r>
                        <m:sSubSup>
                          <m:sSubSupPr>
                            <m:ctrlPr>
                              <w:rPr>
                                <w:rFonts w:ascii="Cambria Math" w:hAnsi="Cambria Math"/>
                              </w:rPr>
                            </m:ctrlPr>
                          </m:sSubSupPr>
                          <m:e>
                            <m:r>
                              <w:rPr>
                                <w:rFonts w:ascii="Cambria Math" w:eastAsia="Cambria Math" w:hAnsi="Cambria Math" w:cs="Cambria Math"/>
                                <w:sz w:val="19"/>
                                <w:szCs w:val="19"/>
                              </w:rPr>
                              <m:t>E</m:t>
                            </m:r>
                          </m:e>
                          <m:sub>
                            <m:r>
                              <w:rPr>
                                <w:rFonts w:ascii="Cambria Math" w:eastAsia="Cambria Math" w:hAnsi="Cambria Math" w:cs="Cambria Math"/>
                                <w:sz w:val="19"/>
                                <w:szCs w:val="19"/>
                              </w:rPr>
                              <m:t>2</m:t>
                            </m:r>
                          </m:sub>
                          <m:sup>
                            <m:r>
                              <w:rPr>
                                <w:rFonts w:ascii="Cambria Math" w:eastAsia="Cambria Math" w:hAnsi="Cambria Math" w:cs="Cambria Math"/>
                                <w:sz w:val="19"/>
                                <w:szCs w:val="19"/>
                              </w:rPr>
                              <m:t>2</m:t>
                            </m:r>
                          </m:sup>
                        </m:sSubSup>
                      </m:e>
                    </m:rad>
                    <m:r>
                      <m:rPr>
                        <m:sty m:val="p"/>
                      </m:rPr>
                      <w:rPr>
                        <w:rFonts w:ascii="Cambria Math" w:eastAsia="Cambria Math" w:hAnsi="Cambria Math" w:cs="Cambria Math"/>
                        <w:sz w:val="19"/>
                        <w:szCs w:val="19"/>
                      </w:rPr>
                      <m:t>,</m:t>
                    </m:r>
                    <m:r>
                      <w:rPr>
                        <w:rFonts w:ascii="Cambria Math" w:eastAsia="Cambria Math" w:hAnsi="Cambria Math" w:cs="Cambria Math"/>
                        <w:sz w:val="19"/>
                        <w:szCs w:val="19"/>
                      </w:rPr>
                      <m:t> </m:t>
                    </m:r>
                  </m:e>
                  <m:e>
                    <m:sSub>
                      <m:sSubPr>
                        <m:ctrlPr>
                          <w:rPr>
                            <w:rFonts w:ascii="Cambria Math" w:hAnsi="Cambria Math"/>
                          </w:rPr>
                        </m:ctrlPr>
                      </m:sSubPr>
                      <m:e>
                        <m:r>
                          <w:rPr>
                            <w:rFonts w:ascii="Cambria Math" w:eastAsia="Cambria Math" w:hAnsi="Cambria Math" w:cs="Cambria Math"/>
                            <w:sz w:val="19"/>
                            <w:szCs w:val="19"/>
                          </w:rPr>
                          <m:t>δ</m:t>
                        </m:r>
                      </m:e>
                      <m:sub>
                        <m:r>
                          <w:rPr>
                            <w:rFonts w:ascii="Cambria Math" w:eastAsia="Cambria Math" w:hAnsi="Cambria Math" w:cs="Cambria Math"/>
                            <w:sz w:val="19"/>
                            <w:szCs w:val="19"/>
                          </w:rPr>
                          <m:t>0</m:t>
                        </m:r>
                      </m:sub>
                    </m:sSub>
                    <m:r>
                      <m:rPr>
                        <m:sty m:val="p"/>
                      </m:rPr>
                      <w:rPr>
                        <w:rFonts w:ascii="Cambria Math" w:eastAsia="Cambria Math" w:hAnsi="Cambria Math" w:cs="Cambria Math"/>
                        <w:sz w:val="19"/>
                        <w:szCs w:val="19"/>
                      </w:rPr>
                      <m:t>=</m:t>
                    </m:r>
                    <m:sSup>
                      <m:sSupPr>
                        <m:ctrlPr>
                          <w:rPr>
                            <w:rFonts w:ascii="Cambria Math" w:hAnsi="Cambria Math"/>
                          </w:rPr>
                        </m:ctrlPr>
                      </m:sSupPr>
                      <m:e>
                        <m:r>
                          <w:rPr>
                            <w:rFonts w:ascii="Cambria Math" w:eastAsia="Cambria Math" w:hAnsi="Cambria Math" w:cs="Cambria Math"/>
                            <w:sz w:val="19"/>
                            <w:szCs w:val="19"/>
                          </w:rPr>
                          <m:t>2</m:t>
                        </m:r>
                      </m:e>
                      <m:sup>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eastAsia="Cambria Math" w:hAnsi="Cambria Math" w:cs="Cambria Math"/>
                                            <w:sz w:val="19"/>
                                            <w:szCs w:val="19"/>
                                          </w:rPr>
                                          <m:t>log</m:t>
                                        </m:r>
                                      </m:e>
                                      <m:sub>
                                        <m:r>
                                          <w:rPr>
                                            <w:rFonts w:ascii="Cambria Math" w:eastAsia="Cambria Math" w:hAnsi="Cambria Math" w:cs="Cambria Math"/>
                                            <w:sz w:val="19"/>
                                            <w:szCs w:val="19"/>
                                          </w:rPr>
                                          <m:t>2</m:t>
                                        </m:r>
                                      </m:sub>
                                    </m:sSub>
                                    <m:r>
                                      <w:rPr>
                                        <w:rFonts w:ascii="Cambria Math" w:eastAsia="Cambria Math" w:hAnsi="Cambria Math" w:cs="Cambria Math"/>
                                        <w:sz w:val="19"/>
                                        <w:szCs w:val="19"/>
                                      </w:rPr>
                                      <m:t>B</m:t>
                                    </m:r>
                                  </m:e>
                                </m:d>
                              </m:e>
                              <m:sup>
                                <m:r>
                                  <w:rPr>
                                    <w:rFonts w:ascii="Cambria Math" w:eastAsia="Cambria Math" w:hAnsi="Cambria Math" w:cs="Cambria Math"/>
                                    <w:sz w:val="19"/>
                                    <w:szCs w:val="19"/>
                                  </w:rPr>
                                  <m:t>2</m:t>
                                </m:r>
                              </m:sup>
                            </m:sSup>
                          </m:num>
                          <m:den>
                            <m:r>
                              <w:rPr>
                                <w:rFonts w:ascii="Cambria Math" w:eastAsia="Cambria Math" w:hAnsi="Cambria Math" w:cs="Cambria Math"/>
                                <w:sz w:val="19"/>
                                <w:szCs w:val="19"/>
                              </w:rPr>
                              <m:t>4d </m:t>
                            </m:r>
                            <m:sSub>
                              <m:sSubPr>
                                <m:ctrlPr>
                                  <w:rPr>
                                    <w:rFonts w:ascii="Cambria Math" w:hAnsi="Cambria Math"/>
                                  </w:rPr>
                                </m:ctrlPr>
                              </m:sSubPr>
                              <m:e>
                                <m:r>
                                  <w:rPr>
                                    <w:rFonts w:ascii="Cambria Math" w:eastAsia="Cambria Math" w:hAnsi="Cambria Math" w:cs="Cambria Math"/>
                                    <w:sz w:val="19"/>
                                    <w:szCs w:val="19"/>
                                  </w:rPr>
                                  <m:t>k</m:t>
                                </m:r>
                              </m:e>
                              <m:sub>
                                <m:r>
                                  <m:rPr>
                                    <m:sty m:val="p"/>
                                  </m:rPr>
                                  <w:rPr>
                                    <w:rFonts w:ascii="Cambria Math" w:eastAsia="Cambria Math" w:hAnsi="Cambria Math" w:cs="Cambria Math"/>
                                    <w:sz w:val="19"/>
                                    <w:szCs w:val="19"/>
                                  </w:rPr>
                                  <m:t>MSIS</m:t>
                                </m:r>
                              </m:sub>
                            </m:sSub>
                            <m:sSub>
                              <m:sSubPr>
                                <m:ctrlPr>
                                  <w:rPr>
                                    <w:rFonts w:ascii="Cambria Math" w:hAnsi="Cambria Math"/>
                                  </w:rPr>
                                </m:ctrlPr>
                              </m:sSubPr>
                              <m:e>
                                <m:r>
                                  <m:rPr>
                                    <m:sty m:val="p"/>
                                  </m:rPr>
                                  <w:rPr>
                                    <w:rFonts w:ascii="Cambria Math" w:eastAsia="Cambria Math" w:hAnsi="Cambria Math" w:cs="Cambria Math"/>
                                    <w:sz w:val="19"/>
                                    <w:szCs w:val="19"/>
                                  </w:rPr>
                                  <m:t>log</m:t>
                                </m:r>
                              </m:e>
                              <m:sub>
                                <m:r>
                                  <w:rPr>
                                    <w:rFonts w:ascii="Cambria Math" w:eastAsia="Cambria Math" w:hAnsi="Cambria Math" w:cs="Cambria Math"/>
                                    <w:sz w:val="19"/>
                                    <w:szCs w:val="19"/>
                                  </w:rPr>
                                  <m:t>2</m:t>
                                </m:r>
                              </m:sub>
                            </m:sSub>
                            <m:r>
                              <w:rPr>
                                <w:rFonts w:ascii="Cambria Math" w:eastAsia="Cambria Math" w:hAnsi="Cambria Math" w:cs="Cambria Math"/>
                                <w:sz w:val="19"/>
                                <w:szCs w:val="19"/>
                              </w:rPr>
                              <m:t>q</m:t>
                            </m:r>
                          </m:den>
                        </m:f>
                      </m:sup>
                    </m:sSup>
                  </m:e>
                </m:eqArr>
              </m:oMath>
            </m:oMathPara>
          </w:p>
        </w:tc>
        <w:tc>
          <w:tcPr>
            <w:tcW w:w="700" w:type="dxa"/>
            <w:noWrap/>
            <w:tcMar>
              <w:top w:w="0" w:type="dxa"/>
              <w:left w:w="0" w:type="dxa"/>
              <w:bottom w:w="0" w:type="dxa"/>
              <w:right w:w="0" w:type="dxa"/>
            </w:tcMar>
            <w:vAlign w:val="center"/>
          </w:tcPr>
          <w:p>
            <w:pPr>
              <w:keepNext w:val="0"/>
              <w:spacing w:before="0" w:after="0"/>
              <w:snapToGrid w:val="0"/>
            </w:pPr>
            <w:r>
              <w:t>（S2）</w:t>
            </w:r>
          </w:p>
        </w:tc>
      </w:tr>
    </w:tbl>
    <w:p>
      <w:pPr>
        <w:keepNext/>
        <w:spacing w:after="40" w:before="120" w:line="276" w:lineRule="auto"/>
        <w:snapToGrid w:val="0"/>
      </w:pPr>
      <w:r>
        <w:rPr>
          <w:b/>
          <w:sz w:val="22"/>
        </w:rPr>
        <w:t>表S7 当前配置的六实例通用模型 非整协议安全位数</w:t>
      </w:r>
    </w:p>
    <w:tbl>
      <w:tblPr>
        <w:tblW w:w="8306"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4A0" w:firstRow="1" w:lastRow="0" w:firstColumn="1" w:lastColumn="0" w:noHBand="0" w:noVBand="1"/>
      </w:tblPr>
      <w:tblGrid>
        <w:gridCol w:w="1726"/>
        <w:gridCol w:w="1241"/>
        <w:gridCol w:w="701"/>
        <w:gridCol w:w="1780"/>
        <w:gridCol w:w="2858"/>
      </w:tblGrid>
      <w:tr w:rsidR="00223A64" w14:paraId="34F31E48" w14:textId="77777777">
        <w:trPr>
          <w:cantSplit/>
          <w:tblHeader/>
          <w:jc w:val="center"/>
          <w:cantSplit/>
          <w:tblHeader/>
        </w:trPr>
        <w:tc>
          <w:tcPr>
            <w:tcW w:w="1726" w:type="dxa"/>
            <w:tcBorders>
              <w:top w:val="single" w:sz="8" w:space="0" w:color="000000"/>
              <w:bottom w:val="single" w:sz="4" w:space="0" w:color="000000"/>
            </w:tcBorders>
            <w:vAlign w:val="center"/>
          </w:tcPr>
          <w:p w14:paraId="76721EDD" w14:textId="77777777" w:rsidR="00223A64" w:rsidRDefault="00000000">
            <w:pPr>
              <w:keepNext w:val="0"/>
              <w:widowControl/>
              <w:snapToGrid w:val="0"/>
              <w:spacing w:line="260" w:lineRule="auto" w:before="0" w:after="0"/>
              <w:jc w:val="center"/>
            </w:pPr>
            <w:r>
              <w:t>实例</w:t>
            </w:r>
          </w:p>
        </w:tc>
        <w:tc>
          <w:tcPr>
            <w:tcW w:w="1241" w:type="dxa"/>
            <w:tcBorders>
              <w:top w:val="single" w:sz="8" w:space="0" w:color="000000"/>
              <w:bottom w:val="single" w:sz="4" w:space="0" w:color="000000"/>
            </w:tcBorders>
            <w:vAlign w:val="center"/>
          </w:tcPr>
          <w:p w14:paraId="13170DB5" w14:textId="77777777" w:rsidR="00223A64" w:rsidRDefault="00000000">
            <w:pPr>
              <w:keepNext w:val="0"/>
              <w:widowControl/>
              <w:snapToGrid w:val="0"/>
              <w:spacing w:line="260" w:lineRule="auto" w:before="0" w:after="0"/>
              <w:jc w:val="center"/>
            </w:pPr>
            <m:oMathPara>
              <m:oMath>
                <m:sSub>
                  <m:sSubPr>
                    <m:ctrlPr>
                      <w:rPr>
                        <w:rFonts w:ascii="Cambria Math" w:hAnsi="Cambria Math"/>
                      </w:rPr>
                    </m:ctrlPr>
                  </m:sSubPr>
                  <m:e>
                    <m:r>
                      <w:rPr>
                        <w:rFonts w:ascii="Cambria Math" w:eastAsia="Cambria Math" w:hAnsi="Cambria Math" w:cs="Cambria Math"/>
                        <w:sz w:val="19"/>
                        <w:szCs w:val="19"/>
                      </w:rPr>
                      <m:t>δ</m:t>
                    </m:r>
                  </m:e>
                  <m:sub>
                    <m:r>
                      <w:rPr>
                        <w:rFonts w:ascii="Cambria Math" w:eastAsia="Cambria Math" w:hAnsi="Cambria Math" w:cs="Cambria Math"/>
                        <w:sz w:val="19"/>
                        <w:szCs w:val="19"/>
                      </w:rPr>
                      <m:t>0</m:t>
                    </m:r>
                  </m:sub>
                </m:sSub>
              </m:oMath>
            </m:oMathPara>
          </w:p>
        </w:tc>
        <w:tc>
          <w:tcPr>
            <w:tcW w:w="701" w:type="dxa"/>
            <w:tcBorders>
              <w:top w:val="single" w:sz="8" w:space="0" w:color="000000"/>
              <w:bottom w:val="single" w:sz="4" w:space="0" w:color="000000"/>
            </w:tcBorders>
            <w:vAlign w:val="center"/>
          </w:tcPr>
          <w:p w14:paraId="76759152" w14:textId="77777777" w:rsidR="00223A64" w:rsidRDefault="00000000">
            <w:pPr>
              <w:keepNext w:val="0"/>
              <w:widowControl/>
              <w:snapToGrid w:val="0"/>
              <w:spacing w:line="260" w:lineRule="auto" w:before="0" w:after="0"/>
              <w:jc w:val="center"/>
            </w:pPr>
            <m:oMathPara>
              <m:oMath>
                <m:r>
                  <w:rPr>
                    <w:rFonts w:ascii="Cambria Math" w:eastAsia="Cambria Math" w:hAnsi="Cambria Math" w:cs="Cambria Math"/>
                    <w:sz w:val="19"/>
                    <w:szCs w:val="19"/>
                  </w:rPr>
                  <m:t>β</m:t>
                </m:r>
              </m:oMath>
            </m:oMathPara>
          </w:p>
        </w:tc>
        <w:tc>
          <w:tcPr>
            <w:tcW w:w="1780" w:type="dxa"/>
            <w:tcBorders>
              <w:top w:val="single" w:sz="8" w:space="0" w:color="000000"/>
              <w:bottom w:val="single" w:sz="4" w:space="0" w:color="000000"/>
            </w:tcBorders>
            <w:vAlign w:val="center"/>
          </w:tcPr>
          <w:p w14:paraId="1754FC50" w14:textId="77777777" w:rsidR="00223A64" w:rsidRDefault="00000000">
            <w:pPr>
              <w:keepNext w:val="0"/>
              <w:widowControl/>
              <w:snapToGrid w:val="0"/>
              <w:spacing w:line="260" w:lineRule="auto" w:before="0" w:after="0"/>
              <w:jc w:val="center"/>
            </w:pPr>
            <w:r>
              <w:t>经典</w:t>
            </w:r>
            <w:r>
              <w:t xml:space="preserve"> / </w:t>
            </w:r>
            <w:r>
              <w:t>量子</w:t>
            </w:r>
            <w:r>
              <w:br/>
            </w:r>
            <m:oMath>
              <m:sSub>
                <m:sSubPr>
                  <m:ctrlPr>
                    <w:rPr>
                      <w:rFonts w:ascii="Cambria Math" w:hAnsi="Cambria Math"/>
                    </w:rPr>
                  </m:ctrlPr>
                </m:sSubPr>
                <m:e>
                  <m:r>
                    <m:rPr>
                      <m:sty m:val="p"/>
                    </m:rPr>
                    <w:rPr>
                      <w:rFonts w:ascii="Cambria Math" w:eastAsia="Cambria Math" w:hAnsi="Cambria Math" w:cs="Cambria Math"/>
                      <w:sz w:val="19"/>
                      <w:szCs w:val="19"/>
                    </w:rPr>
                    <m:t>log</m:t>
                  </m:r>
                </m:e>
                <m:sub>
                  <m:r>
                    <w:rPr>
                      <w:rFonts w:ascii="Cambria Math" w:eastAsia="Cambria Math" w:hAnsi="Cambria Math" w:cs="Cambria Math"/>
                      <w:sz w:val="19"/>
                      <w:szCs w:val="19"/>
                    </w:rPr>
                    <m:t>2</m:t>
                  </m:r>
                </m:sub>
              </m:sSub>
            </m:oMath>
            <w:r>
              <w:t>成本</w:t>
            </w:r>
          </w:p>
        </w:tc>
        <w:tc>
          <w:tcPr>
            <w:tcW w:w="2858" w:type="dxa"/>
            <w:tcBorders>
              <w:top w:val="single" w:sz="8" w:space="0" w:color="000000"/>
              <w:bottom w:val="single" w:sz="4" w:space="0" w:color="000000"/>
            </w:tcBorders>
            <w:vAlign w:val="center"/>
          </w:tcPr>
          <w:p w14:paraId="326056EA" w14:textId="77777777" w:rsidR="00223A64" w:rsidRDefault="00000000">
            <w:pPr>
              <w:keepNext w:val="0"/>
              <w:widowControl/>
              <w:snapToGrid w:val="0"/>
              <w:spacing w:line="260" w:lineRule="auto" w:before="0" w:after="0"/>
              <w:jc w:val="center"/>
            </w:pPr>
            <w:r>
              <w:t>范围</w:t>
            </w:r>
          </w:p>
        </w:tc>
      </w:tr>
      <w:tr w:rsidR="00223A64" w14:paraId="43117FA9" w14:textId="77777777">
        <w:trPr>
          <w:cantSplit/>
          <w:jc w:val="center"/>
          <w:cantSplit/>
        </w:trPr>
        <w:tc>
          <w:tcPr>
            <w:tcW w:w="1726" w:type="dxa"/>
            <w:vAlign w:val="center"/>
          </w:tcPr>
          <w:p w14:paraId="6DDD90BD" w14:textId="77777777" w:rsidR="00223A64" w:rsidRDefault="00000000">
            <w:pPr>
              <w:keepNext w:val="0"/>
              <w:widowControl/>
              <w:snapToGrid w:val="0"/>
              <w:spacing w:line="260" w:lineRule="auto" w:before="0" w:after="0"/>
              <w:jc w:val="left"/>
            </w:pPr>
            <w:r>
              <w:t>签发</w:t>
            </w:r>
            <w:r>
              <w:t xml:space="preserve"> MSIS</w:t>
            </w:r>
          </w:p>
        </w:tc>
        <w:tc>
          <w:tcPr>
            <w:tcW w:w="1241" w:type="dxa"/>
            <w:vAlign w:val="center"/>
          </w:tcPr>
          <w:p w14:paraId="680681AB" w14:textId="77777777" w:rsidR="00223A64" w:rsidRDefault="00000000">
            <w:pPr>
              <w:keepNext w:val="0"/>
              <w:widowControl/>
              <w:snapToGrid w:val="0"/>
              <w:spacing w:line="260" w:lineRule="auto" w:before="0" w:after="0"/>
              <w:jc w:val="center"/>
            </w:pPr>
            <w:r>
              <w:t>1.0043951</w:t>
            </w:r>
          </w:p>
        </w:tc>
        <w:tc>
          <w:tcPr>
            <w:tcW w:w="701" w:type="dxa"/>
            <w:vAlign w:val="center"/>
          </w:tcPr>
          <w:p w14:paraId="5CA9633F" w14:textId="77777777" w:rsidR="00223A64" w:rsidRDefault="00000000">
            <w:pPr>
              <w:keepNext w:val="0"/>
              <w:widowControl/>
              <w:snapToGrid w:val="0"/>
              <w:spacing w:line="260" w:lineRule="auto" w:before="0" w:after="0"/>
              <w:jc w:val="center"/>
            </w:pPr>
            <w:r>
              <w:t>347</w:t>
            </w:r>
          </w:p>
        </w:tc>
        <w:tc>
          <w:tcPr>
            <w:tcW w:w="1780" w:type="dxa"/>
            <w:vAlign w:val="center"/>
          </w:tcPr>
          <w:p w14:paraId="695157D4" w14:textId="77777777" w:rsidR="00223A64" w:rsidRDefault="00000000">
            <w:pPr>
              <w:keepNext w:val="0"/>
              <w:widowControl/>
              <w:snapToGrid w:val="0"/>
              <w:spacing w:line="260" w:lineRule="auto" w:before="0" w:after="0"/>
              <w:jc w:val="center"/>
            </w:pPr>
            <w:r>
              <w:t>101.324 / 91.955</w:t>
            </w:r>
          </w:p>
        </w:tc>
        <w:tc>
          <w:tcPr>
            <w:tcW w:w="2858" w:type="dxa"/>
            <w:vAlign w:val="center"/>
          </w:tcPr>
          <w:p w14:paraId="70A34817" w14:textId="77777777" w:rsidR="00223A64" w:rsidRDefault="00000000">
            <w:pPr>
              <w:keepNext w:val="0"/>
              <w:widowControl/>
              <w:snapToGrid w:val="0"/>
              <w:spacing w:line="260" w:lineRule="auto" w:before="0" w:after="0"/>
              <w:jc w:val="center"/>
            </w:pPr>
            <w:r>
              <w:t>通用子维度</w:t>
            </w:r>
            <w:r>
              <w:t xml:space="preserve"> GSA</w:t>
            </w:r>
          </w:p>
        </w:tc>
      </w:tr>
      <w:tr w:rsidR="00223A64" w14:paraId="1A9742A7" w14:textId="77777777">
        <w:trPr>
          <w:cantSplit/>
          <w:jc w:val="center"/>
          <w:cantSplit/>
        </w:trPr>
        <w:tc>
          <w:tcPr>
            <w:tcW w:w="1726" w:type="dxa"/>
            <w:vAlign w:val="center"/>
          </w:tcPr>
          <w:p w14:paraId="115B400D" w14:textId="77777777" w:rsidR="00223A64" w:rsidRDefault="00000000">
            <w:pPr>
              <w:keepNext w:val="0"/>
              <w:widowControl/>
              <w:snapToGrid w:val="0"/>
              <w:spacing w:line="260" w:lineRule="auto" w:before="0" w:after="0"/>
              <w:jc w:val="left"/>
            </w:pPr>
            <w:r>
              <w:t>签发</w:t>
            </w:r>
            <w:r>
              <w:t xml:space="preserve"> MLWE</w:t>
            </w:r>
          </w:p>
        </w:tc>
        <w:tc>
          <w:tcPr>
            <w:tcW w:w="1241" w:type="dxa"/>
            <w:vAlign w:val="center"/>
          </w:tcPr>
          <w:p w14:paraId="74B4FB66" w14:textId="77777777" w:rsidR="00223A64" w:rsidRDefault="00000000">
            <w:pPr>
              <w:keepNext w:val="0"/>
              <w:widowControl/>
              <w:snapToGrid w:val="0"/>
              <w:spacing w:line="260" w:lineRule="auto" w:before="0" w:after="0"/>
              <w:jc w:val="center"/>
            </w:pPr>
            <w:r>
              <w:t>1.0043734</w:t>
            </w:r>
          </w:p>
        </w:tc>
        <w:tc>
          <w:tcPr>
            <w:tcW w:w="701" w:type="dxa"/>
            <w:vAlign w:val="center"/>
          </w:tcPr>
          <w:p w14:paraId="5E1D7F99" w14:textId="77777777" w:rsidR="00223A64" w:rsidRDefault="00000000">
            <w:pPr>
              <w:keepNext w:val="0"/>
              <w:widowControl/>
              <w:snapToGrid w:val="0"/>
              <w:spacing w:line="260" w:lineRule="auto" w:before="0" w:after="0"/>
              <w:jc w:val="center"/>
            </w:pPr>
            <w:r>
              <w:t>350</w:t>
            </w:r>
          </w:p>
        </w:tc>
        <w:tc>
          <w:tcPr>
            <w:tcW w:w="1780" w:type="dxa"/>
            <w:vAlign w:val="center"/>
          </w:tcPr>
          <w:p w14:paraId="2CB5010D" w14:textId="77777777" w:rsidR="00223A64" w:rsidRDefault="00000000">
            <w:pPr>
              <w:keepNext w:val="0"/>
              <w:widowControl/>
              <w:snapToGrid w:val="0"/>
              <w:spacing w:line="260" w:lineRule="auto" w:before="0" w:after="0"/>
              <w:jc w:val="center"/>
            </w:pPr>
            <w:r>
              <w:t>102.200 / 92.750</w:t>
            </w:r>
          </w:p>
        </w:tc>
        <w:tc>
          <w:tcPr>
            <w:tcW w:w="2858" w:type="dxa"/>
            <w:vAlign w:val="center"/>
          </w:tcPr>
          <w:p w14:paraId="36F61BDA" w14:textId="77777777" w:rsidR="00223A64" w:rsidRDefault="00000000">
            <w:pPr>
              <w:keepNext w:val="0"/>
              <w:widowControl/>
              <w:snapToGrid w:val="0"/>
              <w:spacing w:line="260" w:lineRule="auto" w:before="0" w:after="0"/>
              <w:jc w:val="center"/>
            </w:pPr>
            <w:r>
              <w:t>primal-</w:t>
            </w:r>
            <w:proofErr w:type="spellStart"/>
            <w:r>
              <w:t>uSVP</w:t>
            </w:r>
            <w:proofErr w:type="spellEnd"/>
            <w:r>
              <w:t>；</w:t>
            </w:r>
            <w:r>
              <w:t>GSA</w:t>
            </w:r>
          </w:p>
        </w:tc>
      </w:tr>
      <w:tr w:rsidR="00223A64" w14:paraId="02C0694B" w14:textId="77777777">
        <w:trPr>
          <w:cantSplit/>
          <w:jc w:val="center"/>
          <w:cantSplit/>
        </w:trPr>
        <w:tc>
          <w:tcPr>
            <w:tcW w:w="1726" w:type="dxa"/>
            <w:vAlign w:val="center"/>
          </w:tcPr>
          <w:p w14:paraId="37E4CCF2" w14:textId="77777777" w:rsidR="00223A64" w:rsidRDefault="00000000">
            <w:pPr>
              <w:keepNext w:val="0"/>
              <w:widowControl/>
              <w:snapToGrid w:val="0"/>
              <w:spacing w:line="260" w:lineRule="auto" w:before="0" w:after="0"/>
              <w:jc w:val="left"/>
            </w:pPr>
            <w:r>
              <w:t>出示</w:t>
            </w:r>
            <w:r>
              <w:t xml:space="preserve"> MSIS </w:t>
            </w:r>
            <w:r>
              <w:t>填充</w:t>
            </w:r>
          </w:p>
        </w:tc>
        <w:tc>
          <w:tcPr>
            <w:tcW w:w="1241" w:type="dxa"/>
            <w:vAlign w:val="center"/>
          </w:tcPr>
          <w:p w14:paraId="5F97364E" w14:textId="77777777" w:rsidR="00223A64" w:rsidRDefault="00000000">
            <w:pPr>
              <w:keepNext w:val="0"/>
              <w:widowControl/>
              <w:snapToGrid w:val="0"/>
              <w:spacing w:line="260" w:lineRule="auto" w:before="0" w:after="0"/>
              <w:jc w:val="center"/>
            </w:pPr>
            <w:r>
              <w:t>1.0043793</w:t>
            </w:r>
          </w:p>
        </w:tc>
        <w:tc>
          <w:tcPr>
            <w:tcW w:w="701" w:type="dxa"/>
            <w:vAlign w:val="center"/>
          </w:tcPr>
          <w:p w14:paraId="470B38BC" w14:textId="77777777" w:rsidR="00223A64" w:rsidRDefault="00000000">
            <w:pPr>
              <w:keepNext w:val="0"/>
              <w:widowControl/>
              <w:snapToGrid w:val="0"/>
              <w:spacing w:line="260" w:lineRule="auto" w:before="0" w:after="0"/>
              <w:jc w:val="center"/>
            </w:pPr>
            <w:r>
              <w:t>349</w:t>
            </w:r>
          </w:p>
        </w:tc>
        <w:tc>
          <w:tcPr>
            <w:tcW w:w="1780" w:type="dxa"/>
            <w:vAlign w:val="center"/>
          </w:tcPr>
          <w:p w14:paraId="148C5B71" w14:textId="77777777" w:rsidR="00223A64" w:rsidRDefault="00000000">
            <w:pPr>
              <w:keepNext w:val="0"/>
              <w:widowControl/>
              <w:snapToGrid w:val="0"/>
              <w:spacing w:line="260" w:lineRule="auto" w:before="0" w:after="0"/>
              <w:jc w:val="center"/>
            </w:pPr>
            <w:r>
              <w:t>101.908 / 92.485</w:t>
            </w:r>
          </w:p>
        </w:tc>
        <w:tc>
          <w:tcPr>
            <w:tcW w:w="2858" w:type="dxa"/>
            <w:vAlign w:val="center"/>
          </w:tcPr>
          <w:p w14:paraId="679CBB0A" w14:textId="77777777" w:rsidR="00223A64" w:rsidRDefault="00000000">
            <w:pPr>
              <w:keepNext w:val="0"/>
              <w:widowControl/>
              <w:snapToGrid w:val="0"/>
              <w:spacing w:line="260" w:lineRule="auto" w:before="0" w:after="0"/>
              <w:jc w:val="center"/>
            </w:pPr>
            <w:r>
              <w:t>修正基线</w:t>
            </w:r>
            <w:r>
              <w:t>/</w:t>
            </w:r>
            <w:r>
              <w:t>填充优化；</w:t>
            </w:r>
            <m:oMath>
              <m:r>
                <w:rPr>
                  <w:rFonts w:ascii="Cambria Math" w:eastAsia="Cambria Math" w:hAnsi="Cambria Math" w:cs="Cambria Math"/>
                  <w:sz w:val="19"/>
                  <w:szCs w:val="19"/>
                </w:rPr>
                <m:t>k=3</m:t>
              </m:r>
            </m:oMath>
            <w:r>
              <w:t>任务</w:t>
            </w:r>
          </w:p>
        </w:tc>
      </w:tr>
      <w:tr w:rsidR="00223A64" w14:paraId="485E5DF7" w14:textId="77777777">
        <w:trPr>
          <w:cantSplit/>
          <w:jc w:val="center"/>
          <w:cantSplit/>
        </w:trPr>
        <w:tc>
          <w:tcPr>
            <w:tcW w:w="1726" w:type="dxa"/>
            <w:vAlign w:val="center"/>
          </w:tcPr>
          <w:p w14:paraId="2A9422FC" w14:textId="77777777" w:rsidR="00223A64" w:rsidRDefault="00000000">
            <w:pPr>
              <w:keepNext w:val="0"/>
              <w:widowControl/>
              <w:snapToGrid w:val="0"/>
              <w:spacing w:line="260" w:lineRule="auto" w:before="0" w:after="0"/>
              <w:jc w:val="left"/>
            </w:pPr>
            <w:r>
              <w:t>出示</w:t>
            </w:r>
            <w:r>
              <w:t xml:space="preserve"> MSIS </w:t>
            </w:r>
            <w:r>
              <w:t>紧致</w:t>
            </w:r>
          </w:p>
        </w:tc>
        <w:tc>
          <w:tcPr>
            <w:tcW w:w="1241" w:type="dxa"/>
            <w:vAlign w:val="center"/>
          </w:tcPr>
          <w:p w14:paraId="100EF4FE" w14:textId="77777777" w:rsidR="00223A64" w:rsidRDefault="00000000">
            <w:pPr>
              <w:keepNext w:val="0"/>
              <w:widowControl/>
              <w:snapToGrid w:val="0"/>
              <w:spacing w:line="260" w:lineRule="auto" w:before="0" w:after="0"/>
              <w:jc w:val="center"/>
            </w:pPr>
            <w:r>
              <w:t>1.0043707</w:t>
            </w:r>
          </w:p>
        </w:tc>
        <w:tc>
          <w:tcPr>
            <w:tcW w:w="701" w:type="dxa"/>
            <w:vAlign w:val="center"/>
          </w:tcPr>
          <w:p w14:paraId="28D97DC8" w14:textId="77777777" w:rsidR="00223A64" w:rsidRDefault="00000000">
            <w:pPr>
              <w:keepNext w:val="0"/>
              <w:widowControl/>
              <w:snapToGrid w:val="0"/>
              <w:spacing w:line="260" w:lineRule="auto" w:before="0" w:after="0"/>
              <w:jc w:val="center"/>
            </w:pPr>
            <w:r>
              <w:t>350</w:t>
            </w:r>
          </w:p>
        </w:tc>
        <w:tc>
          <w:tcPr>
            <w:tcW w:w="1780" w:type="dxa"/>
            <w:vAlign w:val="center"/>
          </w:tcPr>
          <w:p w14:paraId="3ABB1C67" w14:textId="77777777" w:rsidR="00223A64" w:rsidRDefault="00000000">
            <w:pPr>
              <w:keepNext w:val="0"/>
              <w:widowControl/>
              <w:snapToGrid w:val="0"/>
              <w:spacing w:line="260" w:lineRule="auto" w:before="0" w:after="0"/>
              <w:jc w:val="center"/>
            </w:pPr>
            <w:r>
              <w:t>102.200 / 92.750</w:t>
            </w:r>
          </w:p>
        </w:tc>
        <w:tc>
          <w:tcPr>
            <w:tcW w:w="2858" w:type="dxa"/>
            <w:vAlign w:val="center"/>
          </w:tcPr>
          <w:p w14:paraId="373D5E7B" w14:textId="77777777" w:rsidR="00223A64" w:rsidRDefault="00000000">
            <w:pPr>
              <w:keepNext w:val="0"/>
              <w:widowControl/>
              <w:snapToGrid w:val="0"/>
              <w:spacing w:line="260" w:lineRule="auto" w:before="0" w:after="0"/>
              <w:jc w:val="center"/>
            </w:pPr>
            <w:r>
              <w:t>紧致优化；</w:t>
            </w:r>
            <m:oMath>
              <m:r>
                <w:rPr>
                  <w:rFonts w:ascii="Cambria Math" w:eastAsia="Cambria Math" w:hAnsi="Cambria Math" w:cs="Cambria Math"/>
                  <w:sz w:val="19"/>
                  <w:szCs w:val="19"/>
                </w:rPr>
                <m:t>k=3</m:t>
              </m:r>
            </m:oMath>
          </w:p>
        </w:tc>
      </w:tr>
      <w:tr w:rsidR="00223A64" w14:paraId="698CD132" w14:textId="77777777">
        <w:trPr>
          <w:cantSplit/>
          <w:jc w:val="center"/>
          <w:cantSplit/>
        </w:trPr>
        <w:tc>
          <w:tcPr>
            <w:tcW w:w="1726" w:type="dxa"/>
            <w:vAlign w:val="center"/>
          </w:tcPr>
          <w:p w14:paraId="674798EE" w14:textId="77777777" w:rsidR="00223A64" w:rsidRDefault="00000000">
            <w:pPr>
              <w:keepNext w:val="0"/>
              <w:widowControl/>
              <w:snapToGrid w:val="0"/>
              <w:spacing w:line="260" w:lineRule="auto" w:before="0" w:after="0"/>
              <w:jc w:val="left"/>
            </w:pPr>
            <w:r>
              <w:t>出示</w:t>
            </w:r>
            <w:r>
              <w:t xml:space="preserve"> MLWE</w:t>
            </w:r>
          </w:p>
        </w:tc>
        <w:tc>
          <w:tcPr>
            <w:tcW w:w="1241" w:type="dxa"/>
            <w:vAlign w:val="center"/>
          </w:tcPr>
          <w:p w14:paraId="40C2D840" w14:textId="77777777" w:rsidR="00223A64" w:rsidRDefault="00000000">
            <w:pPr>
              <w:keepNext w:val="0"/>
              <w:widowControl/>
              <w:snapToGrid w:val="0"/>
              <w:spacing w:line="260" w:lineRule="auto" w:before="0" w:after="0"/>
              <w:jc w:val="center"/>
            </w:pPr>
            <w:r>
              <w:t>1.0043146</w:t>
            </w:r>
          </w:p>
        </w:tc>
        <w:tc>
          <w:tcPr>
            <w:tcW w:w="701" w:type="dxa"/>
            <w:vAlign w:val="center"/>
          </w:tcPr>
          <w:p w14:paraId="0DEED769" w14:textId="77777777" w:rsidR="00223A64" w:rsidRDefault="00000000">
            <w:pPr>
              <w:keepNext w:val="0"/>
              <w:widowControl/>
              <w:snapToGrid w:val="0"/>
              <w:spacing w:line="260" w:lineRule="auto" w:before="0" w:after="0"/>
              <w:jc w:val="center"/>
            </w:pPr>
            <w:r>
              <w:t>356</w:t>
            </w:r>
          </w:p>
        </w:tc>
        <w:tc>
          <w:tcPr>
            <w:tcW w:w="1780" w:type="dxa"/>
            <w:vAlign w:val="center"/>
          </w:tcPr>
          <w:p w14:paraId="1ECA878D" w14:textId="77777777" w:rsidR="00223A64" w:rsidRDefault="00000000">
            <w:pPr>
              <w:keepNext w:val="0"/>
              <w:widowControl/>
              <w:snapToGrid w:val="0"/>
              <w:spacing w:line="260" w:lineRule="auto" w:before="0" w:after="0"/>
              <w:jc w:val="center"/>
            </w:pPr>
            <w:r>
              <w:t>103.952 / 94.340</w:t>
            </w:r>
          </w:p>
        </w:tc>
        <w:tc>
          <w:tcPr>
            <w:tcW w:w="2858" w:type="dxa"/>
            <w:vAlign w:val="center"/>
          </w:tcPr>
          <w:p w14:paraId="5ABEECBC" w14:textId="77777777" w:rsidR="00223A64" w:rsidRDefault="00000000">
            <w:pPr>
              <w:keepNext w:val="0"/>
              <w:widowControl/>
              <w:snapToGrid w:val="0"/>
              <w:spacing w:line="260" w:lineRule="auto" w:before="0" w:after="0"/>
              <w:jc w:val="center"/>
            </w:pPr>
            <w:r>
              <w:t>所列表配置</w:t>
            </w:r>
          </w:p>
        </w:tc>
      </w:tr>
      <w:tr w:rsidR="00223A64" w14:paraId="3BC84CB6" w14:textId="77777777">
        <w:trPr>
          <w:cantSplit/>
          <w:jc w:val="center"/>
          <w:cantSplit/>
        </w:trPr>
        <w:tc>
          <w:tcPr>
            <w:tcW w:w="1726" w:type="dxa"/>
            <w:tcBorders>
              <w:bottom w:val="single" w:sz="8" w:space="0" w:color="000000"/>
            </w:tcBorders>
            <w:vAlign w:val="center"/>
          </w:tcPr>
          <w:p w14:paraId="5A425064" w14:textId="77777777" w:rsidR="00223A64" w:rsidRDefault="00000000">
            <w:pPr>
              <w:keepNext w:val="0"/>
              <w:widowControl/>
              <w:snapToGrid w:val="0"/>
              <w:spacing w:line="260" w:lineRule="auto" w:before="0" w:after="0"/>
              <w:jc w:val="left"/>
            </w:pPr>
            <w:r>
              <w:t xml:space="preserve">Falcon </w:t>
            </w:r>
            <w:r>
              <w:t>原像代理</w:t>
            </w:r>
          </w:p>
        </w:tc>
        <w:tc>
          <w:tcPr>
            <w:tcW w:w="1241" w:type="dxa"/>
            <w:tcBorders>
              <w:bottom w:val="single" w:sz="8" w:space="0" w:color="000000"/>
            </w:tcBorders>
            <w:vAlign w:val="center"/>
          </w:tcPr>
          <w:p w14:paraId="3D12F561" w14:textId="77777777" w:rsidR="00223A64" w:rsidRDefault="00000000">
            <w:pPr>
              <w:keepNext w:val="0"/>
              <w:widowControl/>
              <w:snapToGrid w:val="0"/>
              <w:spacing w:line="260" w:lineRule="auto" w:before="0" w:after="0"/>
              <w:jc w:val="center"/>
            </w:pPr>
            <w:r>
              <w:t>1.0038778</w:t>
            </w:r>
          </w:p>
        </w:tc>
        <w:tc>
          <w:tcPr>
            <w:tcW w:w="701" w:type="dxa"/>
            <w:tcBorders>
              <w:bottom w:val="single" w:sz="8" w:space="0" w:color="000000"/>
            </w:tcBorders>
            <w:vAlign w:val="center"/>
          </w:tcPr>
          <w:p w14:paraId="1B5C570B" w14:textId="77777777" w:rsidR="00223A64" w:rsidRDefault="00000000">
            <w:pPr>
              <w:keepNext w:val="0"/>
              <w:widowControl/>
              <w:snapToGrid w:val="0"/>
              <w:spacing w:line="260" w:lineRule="auto" w:before="0" w:after="0"/>
              <w:jc w:val="center"/>
            </w:pPr>
            <w:r>
              <w:t>416</w:t>
            </w:r>
          </w:p>
        </w:tc>
        <w:tc>
          <w:tcPr>
            <w:tcW w:w="1780" w:type="dxa"/>
            <w:tcBorders>
              <w:bottom w:val="single" w:sz="8" w:space="0" w:color="000000"/>
            </w:tcBorders>
            <w:vAlign w:val="center"/>
          </w:tcPr>
          <w:p w14:paraId="4083FB71" w14:textId="77777777" w:rsidR="00223A64" w:rsidRDefault="00000000">
            <w:pPr>
              <w:keepNext w:val="0"/>
              <w:widowControl/>
              <w:snapToGrid w:val="0"/>
              <w:spacing w:line="260" w:lineRule="auto" w:before="0" w:after="0"/>
              <w:jc w:val="center"/>
            </w:pPr>
            <w:r>
              <w:t>121.472 / 110.240</w:t>
            </w:r>
          </w:p>
        </w:tc>
        <w:tc>
          <w:tcPr>
            <w:tcW w:w="2858" w:type="dxa"/>
            <w:tcBorders>
              <w:bottom w:val="single" w:sz="8" w:space="0" w:color="000000"/>
            </w:tcBorders>
            <w:vAlign w:val="center"/>
          </w:tcPr>
          <w:p w14:paraId="2251EB9B" w14:textId="77777777" w:rsidR="00223A64" w:rsidRDefault="00000000">
            <w:pPr>
              <w:keepNext w:val="0"/>
              <w:widowControl/>
              <w:snapToGrid w:val="0"/>
              <w:spacing w:line="260" w:lineRule="auto" w:before="0" w:after="0"/>
              <w:jc w:val="center"/>
            </w:pPr>
            <w:r>
              <w:t>不含辅助原像归约</w:t>
            </w:r>
          </w:p>
        </w:tc>
      </w:tr>
    </w:tbl>
    <w:p>
      <w:pPr>
        <w:keepNext/>
        <w:spacing w:after="40" w:before="120" w:line="276" w:lineRule="auto"/>
        <w:snapToGrid w:val="0"/>
      </w:pPr>
      <w:r>
        <w:rPr>
          <w:b/>
          <w:sz w:val="22"/>
        </w:rPr>
        <w:t>表S8 全披露数的单项出示MSIS重算</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400"/>
        <w:gridCol w:w="1700"/>
        <w:gridCol w:w="1700"/>
        <w:gridCol w:w="900"/>
        <w:gridCol w:w="3606"/>
      </w:tblGrid>
      <w:tr>
        <w:trPr>
          <w:cantSplit/>
          <w:tblHeader/>
          <w:tblHeader/>
          <w:cantSplit/>
          <w:tblHeader/>
          <w:cantSplit/>
          <w:tblHeader/>
        </w:trPr>
        <w:tc>
          <w:tcPr>
            <w:tcW w:type="dxa" w:w="4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k</w:t>
            </w:r>
          </w:p>
        </w:tc>
        <w:tc>
          <w:tcPr>
            <w:tcW w:type="dxa" w:w="17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m:oMath>
              <m:sSub>
                <m:e>
                  <m:r>
                    <m:rPr>
                      <m:sty m:val="p"/>
                    </m:rPr>
                    <w:rPr>
                      <w:rFonts w:ascii="Latin Modern Math" w:hAnsi="Latin Modern Math"/>
                      <w:sz w:val="17"/>
                      <w:i w:val="0"/>
                    </w:rPr>
                    <m:t>log</m:t>
                  </m:r>
                </m:e>
                <m:sub>
                  <m:r>
                    <w:rPr>
                      <w:rFonts w:ascii="Latin Modern Math" w:hAnsi="Latin Modern Math"/>
                      <w:sz w:val="17"/>
                    </w:rPr>
                    <m:t>2</m:t>
                  </m:r>
                </m:sub>
              </m:sSub>
              <m:r>
                <w:rPr>
                  <w:rFonts w:ascii="Latin Modern Math" w:hAnsi="Latin Modern Math"/>
                  <w:sz w:val="17"/>
                </w:rPr>
                <m:t>B</m:t>
              </m:r>
            </m:oMath>
          </w:p>
        </w:tc>
        <w:tc>
          <w:tcPr>
            <w:tcW w:type="dxa" w:w="17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m:oMath>
              <m:sSub>
                <m:e>
                  <m:r>
                    <w:rPr>
                      <w:rFonts w:ascii="Latin Modern Math" w:hAnsi="Latin Modern Math"/>
                      <w:sz w:val="17"/>
                    </w:rPr>
                    <m:t>δ</m:t>
                  </m:r>
                </m:e>
                <m:sub>
                  <m:r>
                    <w:rPr>
                      <w:rFonts w:ascii="Latin Modern Math" w:hAnsi="Latin Modern Math"/>
                      <w:sz w:val="17"/>
                    </w:rPr>
                    <m:t>0</m:t>
                  </m:r>
                </m:sub>
              </m:sSub>
            </m:oMath>
          </w:p>
        </w:tc>
        <w:tc>
          <w:tcPr>
            <w:tcW w:type="dxa" w:w="9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m:oMath>
              <m:r>
                <w:rPr>
                  <w:rFonts w:ascii="Latin Modern Math" w:hAnsi="Latin Modern Math"/>
                  <w:sz w:val="17"/>
                </w:rPr>
                <m:t>β</m:t>
              </m:r>
            </m:oMath>
          </w:p>
        </w:tc>
        <w:tc>
          <w:tcPr>
            <w:tcW w:type="dxa" w:w="3606"/>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1"/>
              </w:rPr>
              <w:t xml:space="preserve">经典 / 量子 </w:t>
            </w:r>
            <m:oMath>
              <m:sSub>
                <m:e>
                  <m:r>
                    <m:rPr>
                      <m:sty m:val="p"/>
                    </m:rPr>
                    <w:rPr>
                      <w:rFonts w:ascii="Latin Modern Math" w:hAnsi="Latin Modern Math"/>
                      <w:sz w:val="17"/>
                      <w:i w:val="0"/>
                    </w:rPr>
                    <m:t>log</m:t>
                  </m:r>
                </m:e>
                <m:sub>
                  <m:r>
                    <w:rPr>
                      <w:rFonts w:ascii="Latin Modern Math" w:hAnsi="Latin Modern Math"/>
                      <w:sz w:val="17"/>
                    </w:rPr>
                    <m:t>2</m:t>
                  </m:r>
                </m:sub>
              </m:sSub>
            </m:oMath>
            <w:r>
              <w:rPr>
                <w:rFonts w:ascii="Times New Roman" w:hAnsi="Times New Roman" w:eastAsia="宋体" w:cs="Times New Roman"/>
                <w:sz w:val="18"/>
                <w:szCs w:val="17"/>
                <w:color w:val="000000"/>
                <w:b w:val="1"/>
              </w:rPr>
              <w:t>成本</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0</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40.173114</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1.0043793</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349</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101.908 / 92.485</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40.160259</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1.0043765</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349</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101.908 / 92.485</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2</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40.147171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1.0043736</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349</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101.908 / 92.485</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40.133841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1.0043707</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350</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102.200 / 92.750</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40.120260</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1.0043678</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350</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102.200 / 92.750</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5</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40.106418</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1.0043647</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351</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102.492 / 93.015</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6</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40.092305</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1.0043617</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351</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102.492 / 93.015</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7</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40.077911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1.0043585</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351</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102.492 / 93.015</w:t>
            </w:r>
          </w:p>
        </w:tc>
      </w:tr>
      <w:tr>
        <w:trPr>
          <w:cantSplit/>
          <w:cantSplit/>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8</w:t>
            </w:r>
          </w:p>
        </w:tc>
        <w:tc>
          <w:tcPr>
            <w:tcW w:type="dxa" w:w="17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40.063224</w:t>
            </w:r>
          </w:p>
        </w:tc>
        <w:tc>
          <w:tcPr>
            <w:tcW w:type="dxa" w:w="17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1.0043553</w:t>
            </w:r>
          </w:p>
        </w:tc>
        <w:tc>
          <w:tcPr>
            <w:tcW w:type="dxa" w:w="9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352</w:t>
            </w:r>
          </w:p>
        </w:tc>
        <w:tc>
          <w:tcPr>
            <w:tcW w:type="dxa" w:w="3606"/>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0" w:after="0" w:line="252" w:lineRule="auto"/>
              <w:ind w:left="0" w:right="0" w:firstLine="0"/>
              <w:jc w:val="center"/>
              <w:snapToGrid w:val="0"/>
            </w:pPr>
            <w:r>
              <w:rPr>
                <w:rFonts w:ascii="Times New Roman" w:hAnsi="Times New Roman" w:eastAsia="宋体" w:cs="Times New Roman"/>
                <w:sz w:val="18"/>
                <w:szCs w:val="17"/>
                <w:color w:val="000000"/>
                <w:b w:val="0"/>
              </w:rPr>
              <w:t>102.784 / 93.280</w:t>
            </w:r>
          </w:p>
        </w:tc>
      </w:tr>
    </w:tbl>
    <w:p>
      <w:pPr>
        <w:keepNext/>
        <w:spacing w:after="40" w:before="120" w:line="276" w:lineRule="auto"/>
        <w:snapToGrid w:val="0"/>
      </w:pPr>
      <w:r>
        <w:rPr>
          <w:b/>
          <w:sz w:val="22"/>
        </w:rPr>
        <w:t xml:space="preserve">表S8a 参数字段与实例对应</w:t>
      </w:r>
    </w:p>
    <w:tbl>
      <w:tblPr>
        <w:tblW w:w="8306"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4A0" w:firstRow="1" w:lastRow="0" w:firstColumn="1" w:lastColumn="0" w:noHBand="0" w:noVBand="1"/>
      </w:tblPr>
      <w:tblGrid>
        <w:gridCol w:w="1100"/>
        <w:gridCol w:w="1500"/>
        <w:gridCol w:w="1400"/>
        <w:gridCol w:w="2100"/>
        <w:gridCol w:w="2200"/>
      </w:tblGrid>
      <w:tr w:rsidR="00223A64" w14:paraId="34F31E48" w14:textId="77777777">
        <w:trPr>
          <w:cantSplit/>
          <w:tblHeader/>
          <w:jc w:val="center"/>
          <w:cantSplit/>
          <w:tblHeader/>
        </w:trPr>
        <w:tc>
          <w:tcPr>
            <w:tcW w:w="1100" w:type="dxa"/>
            <w:tcBorders>
              <w:top w:val="single" w:sz="8" w:space="0" w:color="000000"/>
              <w:bottom w:val="single" w:sz="4" w:space="0" w:color="000000"/>
            </w:tcBorders>
            <w:vAlign w:val="center"/>
          </w:tcPr>
          <w:p w14:paraId="76721EDD" w14:textId="77777777" w:rsidR="00223A64" w:rsidRDefault="00000000">
            <w:pPr>
              <w:keepNext w:val="0"/>
              <w:widowControl/>
              <w:snapToGrid w:val="0"/>
              <w:spacing w:line="260" w:lineRule="auto" w:before="0" w:after="0"/>
              <w:jc w:val="center"/>
            </w:pPr>
            <w:r>
              <w:t xml:space="preserve">配置</w:t>
            </w:r>
          </w:p>
        </w:tc>
        <w:tc>
          <w:tcPr>
            <w:tcW w:w="1500" w:type="dxa"/>
            <w:tcBorders>
              <w:top w:val="single" w:sz="8" w:space="0" w:color="000000"/>
              <w:bottom w:val="single" w:sz="4" w:space="0" w:color="000000"/>
            </w:tcBorders>
            <w:vAlign w:val="center"/>
          </w:tcPr>
          <w:p w14:paraId="13170DB5" w14:textId="77777777" w:rsidR="00223A64" w:rsidRDefault="00000000">
            <w:pPr>
              <w:keepNext w:val="0"/>
              <w:widowControl/>
              <w:snapToGrid w:val="0"/>
              <w:spacing w:line="260" w:lineRule="auto" w:before="0" w:after="0"/>
              <w:jc w:val="center"/>
            </w:pPr>
            <w:r>
              <w:t xml:space="preserve">应用 / 内部维度</w:t>
            </w:r>
          </w:p>
        </w:tc>
        <w:tc>
          <w:tcPr>
            <w:tcW w:w="1400" w:type="dxa"/>
            <w:tcBorders>
              <w:top w:val="single" w:sz="8" w:space="0" w:color="000000"/>
              <w:bottom w:val="single" w:sz="4" w:space="0" w:color="000000"/>
            </w:tcBorders>
            <w:vAlign w:val="center"/>
          </w:tcPr>
          <w:p w14:paraId="76759152" w14:textId="77777777" w:rsidR="00223A64" w:rsidRDefault="00000000">
            <w:pPr>
              <w:keepNext w:val="0"/>
              <w:widowControl/>
              <w:snapToGrid w:val="0"/>
              <w:spacing w:line="260" w:lineRule="auto" w:before="0" w:after="0"/>
              <w:jc w:val="center"/>
            </w:pPr>
            <w:r>
              <w:t xml:space="preserve">nbin / nex</w:t>
            </w:r>
          </w:p>
        </w:tc>
        <w:tc>
          <w:tcPr>
            <w:tcW w:w="2100" w:type="dxa"/>
            <w:tcBorders>
              <w:top w:val="single" w:sz="8" w:space="0" w:color="000000"/>
              <w:bottom w:val="single" w:sz="4" w:space="0" w:color="000000"/>
            </w:tcBorders>
            <w:vAlign w:val="center"/>
          </w:tcPr>
          <w:p w14:paraId="1754FC50" w14:textId="77777777" w:rsidR="00223A64" w:rsidRDefault="00000000">
            <w:pPr>
              <w:keepNext w:val="0"/>
              <w:widowControl/>
              <w:snapToGrid w:val="0"/>
              <w:spacing w:line="260" w:lineRule="auto" w:before="0" w:after="0"/>
              <w:jc w:val="center"/>
            </w:pPr>
            <w:r>
              <w:t xml:space="preserve">Bsq</w:t>
            </w:r>
          </w:p>
        </w:tc>
        <w:tc>
          <w:tcPr>
            <w:tcW w:w="2200" w:type="dxa"/>
            <w:tcBorders>
              <w:top w:val="single" w:sz="8" w:space="0" w:color="000000"/>
              <w:bottom w:val="single" w:sz="4" w:space="0" w:color="000000"/>
            </w:tcBorders>
            <w:vAlign w:val="center"/>
          </w:tcPr>
          <w:p w14:paraId="326056EA" w14:textId="77777777" w:rsidR="00223A64" w:rsidRDefault="00000000">
            <w:pPr>
              <w:keepNext w:val="0"/>
              <w:widowControl/>
              <w:snapToGrid w:val="0"/>
              <w:spacing w:line="260" w:lineRule="auto" w:before="0" w:after="0"/>
              <w:jc w:val="center"/>
            </w:pPr>
            <w:r>
              <w:t xml:space="preserve">参数实例</w:t>
            </w:r>
          </w:p>
        </w:tc>
      </w:tr>
      <w:tr w:rsidR="00223A64" w14:paraId="43117FA9" w14:textId="77777777">
        <w:trPr>
          <w:cantSplit/>
          <w:jc w:val="center"/>
          <w:cantSplit/>
        </w:trPr>
        <w:tc>
          <w:tcPr>
            <w:tcW w:w="1100" w:type="dxa"/>
            <w:vAlign w:val="center"/>
          </w:tcPr>
          <w:p w14:paraId="6DDD90BD" w14:textId="77777777" w:rsidR="00223A64" w:rsidRDefault="00000000">
            <w:pPr>
              <w:keepNext w:val="0"/>
              <w:widowControl/>
              <w:snapToGrid w:val="0"/>
              <w:spacing w:line="260" w:lineRule="auto" w:before="0" w:after="0"/>
              <w:jc w:val="left"/>
            </w:pPr>
            <w:r>
              <w:t xml:space="preserve">签发</w:t>
            </w:r>
          </w:p>
        </w:tc>
        <w:tc>
          <w:tcPr>
            <w:tcW w:w="1500" w:type="dxa"/>
            <w:vAlign w:val="center"/>
          </w:tcPr>
          <w:p w14:paraId="680681AB" w14:textId="77777777" w:rsidR="00223A64" w:rsidRDefault="00000000">
            <w:pPr>
              <w:keepNext w:val="0"/>
              <w:widowControl/>
              <w:snapToGrid w:val="0"/>
              <w:spacing w:line="260" w:lineRule="auto" w:before="0" w:after="0"/>
              <w:jc w:val="center"/>
            </w:pPr>
            <w:r>
              <w:t xml:space="preserve">24 / 25</w:t>
            </w:r>
          </w:p>
        </w:tc>
        <w:tc>
          <w:tcPr>
            <w:tcW w:w="1400" w:type="dxa"/>
            <w:vAlign w:val="center"/>
          </w:tcPr>
          <w:p w14:paraId="5CA9633F" w14:textId="77777777" w:rsidR="00223A64" w:rsidRDefault="00000000">
            <w:pPr>
              <w:keepNext w:val="0"/>
              <w:widowControl/>
              <w:snapToGrid w:val="0"/>
              <w:spacing w:line="260" w:lineRule="auto" w:before="0" w:after="0"/>
              <w:jc w:val="center"/>
            </w:pPr>
            <w:r>
              <w:t xml:space="preserve">8 / 25</w:t>
            </w:r>
          </w:p>
        </w:tc>
        <w:tc>
          <w:tcPr>
            <w:tcW w:w="2100" w:type="dxa"/>
            <w:vAlign w:val="center"/>
          </w:tcPr>
          <w:p w14:paraId="695157D4" w14:textId="77777777" w:rsidR="00223A64" w:rsidRDefault="00000000">
            <w:pPr>
              <w:keepNext w:val="0"/>
              <w:widowControl/>
              <w:snapToGrid w:val="0"/>
              <w:spacing w:line="260" w:lineRule="auto" w:before="0" w:after="0"/>
              <w:jc w:val="center"/>
            </w:pPr>
            <w:r>
              <w:t xml:space="preserve">2958230480359</w:t>
            </w:r>
          </w:p>
        </w:tc>
        <w:tc>
          <w:tcPr>
            <w:tcW w:w="2200" w:type="dxa"/>
            <w:vAlign w:val="center"/>
          </w:tcPr>
          <w:p w14:paraId="70A34817" w14:textId="77777777" w:rsidR="00223A64" w:rsidRDefault="00000000">
            <w:pPr>
              <w:keepNext w:val="0"/>
              <w:widowControl/>
              <w:snapToGrid w:val="0"/>
              <w:spacing w:line="260" w:lineRule="auto" w:before="0" w:after="0"/>
              <w:jc w:val="center"/>
            </w:pPr>
            <w:r>
              <w:t xml:space="preserve">p1_param</w:t>
            </w:r>
          </w:p>
        </w:tc>
      </w:tr>
      <w:tr w:rsidR="00223A64" w14:paraId="43117FA9" w14:textId="77777777">
        <w:trPr>
          <w:cantSplit/>
          <w:jc w:val="center"/>
          <w:cantSplit/>
        </w:trPr>
        <w:tc>
          <w:tcPr>
            <w:tcW w:w="1100" w:type="dxa"/>
            <w:vAlign w:val="center"/>
          </w:tcPr>
          <w:p w14:paraId="6DDD90BD" w14:textId="77777777" w:rsidR="00223A64" w:rsidRDefault="00000000">
            <w:pPr>
              <w:keepNext w:val="0"/>
              <w:widowControl/>
              <w:snapToGrid w:val="0"/>
              <w:spacing w:line="260" w:lineRule="auto" w:before="0" w:after="0"/>
              <w:jc w:val="left"/>
            </w:pPr>
            <w:r>
              <w:t xml:space="preserve">填充出示</w:t>
            </w:r>
          </w:p>
        </w:tc>
        <w:tc>
          <w:tcPr>
            <w:tcW w:w="1500" w:type="dxa"/>
            <w:vAlign w:val="center"/>
          </w:tcPr>
          <w:p w14:paraId="680681AB" w14:textId="77777777" w:rsidR="00223A64" w:rsidRDefault="00000000">
            <w:pPr>
              <w:keepNext w:val="0"/>
              <w:widowControl/>
              <w:snapToGrid w:val="0"/>
              <w:spacing w:line="260" w:lineRule="auto" w:before="0" w:after="0"/>
              <w:jc w:val="center"/>
            </w:pPr>
            <w:r>
              <w:t xml:space="preserve">48 / 50</w:t>
            </w:r>
          </w:p>
        </w:tc>
        <w:tc>
          <w:tcPr>
            <w:tcW w:w="1400" w:type="dxa"/>
            <w:vAlign w:val="center"/>
          </w:tcPr>
          <w:p w14:paraId="5CA9633F" w14:textId="77777777" w:rsidR="00223A64" w:rsidRDefault="00000000">
            <w:pPr>
              <w:keepNext w:val="0"/>
              <w:widowControl/>
              <w:snapToGrid w:val="0"/>
              <w:spacing w:line="260" w:lineRule="auto" w:before="0" w:after="0"/>
              <w:jc w:val="center"/>
            </w:pPr>
            <w:r>
              <w:t xml:space="preserve">16 / 50</w:t>
            </w:r>
          </w:p>
        </w:tc>
        <w:tc>
          <w:tcPr>
            <w:tcW w:w="2100" w:type="dxa"/>
            <w:vAlign w:val="center"/>
          </w:tcPr>
          <w:p w14:paraId="695157D4" w14:textId="77777777" w:rsidR="00223A64" w:rsidRDefault="00000000">
            <w:pPr>
              <w:keepNext w:val="0"/>
              <w:widowControl/>
              <w:snapToGrid w:val="0"/>
              <w:spacing w:line="260" w:lineRule="auto" w:before="0" w:after="0"/>
              <w:jc w:val="center"/>
            </w:pPr>
            <w:r>
              <w:t xml:space="preserve">143158532224272924</w:t>
            </w:r>
          </w:p>
        </w:tc>
        <w:tc>
          <w:tcPr>
            <w:tcW w:w="2200" w:type="dxa"/>
            <w:vAlign w:val="center"/>
          </w:tcPr>
          <w:p w14:paraId="70A34817" w14:textId="77777777" w:rsidR="00223A64" w:rsidRDefault="00000000">
            <w:pPr>
              <w:keepNext w:val="0"/>
              <w:widowControl/>
              <w:snapToGrid w:val="0"/>
              <w:spacing w:line="260" w:lineRule="auto" w:before="0" w:after="0"/>
              <w:jc w:val="center"/>
            </w:pPr>
            <w:r>
              <w:t xml:space="preserve">p2_param</w:t>
            </w:r>
          </w:p>
        </w:tc>
      </w:tr>
      <w:tr w:rsidR="00223A64" w14:paraId="43117FA9" w14:textId="77777777">
        <w:trPr>
          <w:cantSplit/>
          <w:jc w:val="center"/>
          <w:cantSplit/>
        </w:trPr>
        <w:tc>
          <w:tcPr>
            <w:tcW w:w="1100" w:type="dxa"/>
            <w:vAlign w:val="center"/>
          </w:tcPr>
          <w:p w14:paraId="6DDD90BD" w14:textId="77777777" w:rsidR="00223A64" w:rsidRDefault="00000000">
            <w:pPr>
              <w:keepNext w:val="0"/>
              <w:widowControl/>
              <w:snapToGrid w:val="0"/>
              <w:spacing w:line="260" w:lineRule="auto" w:before="0" w:after="0"/>
              <w:jc w:val="left"/>
            </w:pPr>
            <w:r>
              <w:t xml:space="preserve">紧致出示</w:t>
            </w:r>
          </w:p>
        </w:tc>
        <w:tc>
          <w:tcPr>
            <w:tcW w:w="1500" w:type="dxa"/>
            <w:vAlign w:val="center"/>
          </w:tcPr>
          <w:p w14:paraId="680681AB" w14:textId="77777777" w:rsidR="00223A64" w:rsidRDefault="00000000">
            <w:pPr>
              <w:keepNext w:val="0"/>
              <w:widowControl/>
              <w:snapToGrid w:val="0"/>
              <w:spacing w:line="260" w:lineRule="auto" w:before="0" w:after="0"/>
              <w:jc w:val="center"/>
            </w:pPr>
            <w:r>
              <w:t xml:space="preserve">48−k / 50−k</w:t>
            </w:r>
          </w:p>
        </w:tc>
        <w:tc>
          <w:tcPr>
            <w:tcW w:w="1400" w:type="dxa"/>
            <w:vAlign w:val="center"/>
          </w:tcPr>
          <w:p w14:paraId="5CA9633F" w14:textId="77777777" w:rsidR="00223A64" w:rsidRDefault="00000000">
            <w:pPr>
              <w:keepNext w:val="0"/>
              <w:widowControl/>
              <w:snapToGrid w:val="0"/>
              <w:spacing w:line="260" w:lineRule="auto" w:before="0" w:after="0"/>
              <w:jc w:val="center"/>
            </w:pPr>
            <w:r>
              <w:t xml:space="preserve">16−k / 50−k</w:t>
            </w:r>
          </w:p>
        </w:tc>
        <w:tc>
          <w:tcPr>
            <w:tcW w:w="2100" w:type="dxa"/>
            <w:vAlign w:val="center"/>
          </w:tcPr>
          <w:p w14:paraId="695157D4" w14:textId="77777777" w:rsidR="00223A64" w:rsidRDefault="00000000">
            <w:pPr>
              <w:keepNext w:val="0"/>
              <w:widowControl/>
              <w:snapToGrid w:val="0"/>
              <w:spacing w:line="260" w:lineRule="auto" w:before="0" w:after="0"/>
              <w:jc w:val="center"/>
            </w:pPr>
            <w:r>
              <w:t xml:space="preserve">沿用填充值</w:t>
            </w:r>
          </w:p>
        </w:tc>
        <w:tc>
          <w:tcPr>
            <w:tcW w:w="2200" w:type="dxa"/>
            <w:vAlign w:val="center"/>
          </w:tcPr>
          <w:p w14:paraId="70A34817" w14:textId="77777777" w:rsidR="00223A64" w:rsidRDefault="00000000">
            <w:pPr>
              <w:keepNext w:val="0"/>
              <w:widowControl/>
              <w:snapToGrid w:val="0"/>
              <w:spacing w:line="260" w:lineRule="auto" w:before="0" w:after="0"/>
              <w:jc w:val="center"/>
            </w:pPr>
            <w:r>
              <w:t xml:space="preserve">p2_compact{k}_param，k=1…8</w:t>
            </w:r>
          </w:p>
        </w:tc>
      </w:tr>
    </w:tbl>
    <w:p>
      <w:pPr>
        <w:spacing w:after="40" w:before="0" w:line="276" w:lineRule="auto"/>
        <w:snapToGrid w:val="0"/>
      </w:pPr>
      <w:r>
        <w:t xml:space="preserve">表S8a的参数头文件、生成器及紧致实例构造入口见第S7节。出示的模数q、子环次数d、m₂=64、ℓ=0、MSIS秩20、范数余量Z=2、标准差、拒绝参数及范数阈值均沿用填充配置；见证索引改为0…47−k，二进制约束索引为16…23与40…47−k的并集，k=8时后段为空。</w:t>
      </w:r>
    </w:p>
    <w:p>
      <w:pPr>
        <w:spacing w:after="40" w:before="0" w:line="276" w:lineRule="auto"/>
        <w:snapToGrid w:val="0"/>
      </w:pPr>
      <w:r>
        <w:t xml:space="preserve">关系编译的范围核查：声明设置接口先将模p输入规范化为中心代表元，再乘p⁻¹。令</w:t>
      </w:r>
      <m:oMath>
        <m:r>
          <m:t>P=(p−1)/2=6144</m:t>
        </m:r>
      </m:oMath>
      <w:r>
        <w:t xml:space="preserve">，应用列数为n，提取见证逐系数上界为S，则卷积给出</w:t>
      </w:r>
      <m:oMath>
        <m:r>
          <m:t>∥Aw+u∥∞≤V=P(1+ndS)</m:t>
        </m:r>
      </m:oMath>
      <w:r>
        <w:t xml:space="preserve">。签发取S=109，出示取保守整数S=5834，依据分别为精确范数109和√34034726及二进制约束；签发采样使用的系数界19不作为全部提取见证的上界。</w:t>
      </w:r>
    </w:p>
    <w:p>
      <w:pPr>
        <w:spacing w:after="40" w:before="0" w:line="276" w:lineRule="auto"/>
        <w:snapToGrid w:val="0"/>
      </w:pPr>
      <w:r>
        <w:t xml:space="preserve">沿用原框架的近似范围提取结论时，中心代表</w:t>
      </w:r>
      <m:oMath>
        <m:r>
          <m:t>e≡p⁻¹(Aw+u) (mod q)</m:t>
        </m:r>
      </m:oMath>
      <w:r>
        <w:t xml:space="preserve">满足</w:t>
      </w:r>
      <m:oMath>
        <m:r>
          <m:t>∥e∥∞≤ψB′</m:t>
        </m:r>
      </m:oMath>
      <w:r>
        <w:t xml:space="preserve">。生成器中</w:t>
      </w:r>
      <m:oMath>
        <m:r>
          <m:t>σ₄=γ₄√337 B′</m:t>
        </m:r>
      </m:oMath>
      <w:r>
        <w:t xml:space="preserve">、</w:t>
      </w:r>
      <m:oMath>
        <m:r>
          <m:t>ψ=2γ₄√(377·2κ)</m:t>
        </m:r>
      </m:oMath>
      <w:r>
        <w:t xml:space="preserve">，κ=128；故可取</w:t>
      </w:r>
      <m:oMath>
        <m:r>
          <m:t>E=⌈2σ₄√(377·256/337)⌉</m:t>
        </m:r>
      </m:oMath>
      <w:r>
        <w:t xml:space="preserve">。固定σ₄为签发1625292.8、出示832149913.6，得到E=55009452、28164839157。此处e是被约束表达式的整数代表，不是任意添加且未受约束的商。</w:t>
      </w:r>
    </w:p>
    <w:p>
      <w:pPr>
        <w:spacing w:after="40" w:before="0" w:line="276" w:lineRule="auto"/>
        <w:snapToGrid w:val="0"/>
      </w:pPr>
      <w:r>
        <w:t xml:space="preserve">据此</w:t>
      </w:r>
      <m:oMath>
        <m:r>
          <m:t>∥Aw+u−pe∥∞≤V+pE</m:t>
        </m:r>
      </m:oMath>
      <w:r>
        <w:t xml:space="preserve">：签发上界677039814828＜q₁=2199023255717；填充出示上界346227821469429＜q₂=1125899906843221；k=3紧致为346220939402997。其余k的n减小而E不变，统一受填充界控制。两类上界均小于各自q的0.308倍，足以在上述提取前提下排除模q回绕。</w:t>
      </w:r>
    </w:p>
    <w:p>
      <w:pPr>
        <w:spacing w:after="40" w:before="0" w:line="276" w:lineRule="auto"/>
        <w:snapToGrid w:val="0"/>
      </w:pPr>
      <w:r>
        <w:t xml:space="preserve">静态复核了参数生成器的维度下界及四类范围不等式（源码位置见第S7节）：内部维度乘d与m₂d均至少5κ；q分别超过41nex·d·B̄、B̄²+B̄√(nbin·d)、B̄²+B̄√d及3Bᵢ²+B̄²，其中</w:t>
      </w:r>
      <m:oMath>
        <m:r>
          <m:t>B̄=2√(256/26)√(1+ln2)σ₃</m:t>
        </m:r>
      </m:oMath>
      <w:r>
        <w:t xml:space="preserve">。签发及k=0…8均满足这些显式检查。核查仅覆盖固定参数、索引和所列代数条件，未重新生成全部Sage参数、重编译原生库或完成新的协议安全归约。</w:t>
      </w:r>
    </w:p>
    <w:p>
      <w:pPr>
        <w:spacing w:after="40" w:before="0" w:line="276" w:lineRule="auto"/>
        <w:snapToGrid w:val="0"/>
      </w:pPr>
      <w:r>
        <w:t>Core-SVP按[19]取0.292β/0.265β，忽略次指数及完整BKZ成本；MLWE仅列参数及单一primal-uSVP GSA，Falcon不含辅助原像归约。全k表只扫描MSIS。知识误差约3.6734×10⁻³⁹，依赖MSIS，不是FS ROM/QROM最终界；其余协议性质仍依赖原构造。</w:t>
      </w:r>
    </w:p>
    <w:p>
      <w:pPr>
        <w:keepNext/>
        <w:spacing w:after="40" w:before="120" w:line="276" w:lineRule="auto"/>
        <w:snapToGrid w:val="0"/>
      </w:pPr>
      <w:r>
        <w:rPr>
          <w:b/>
          <w:sz w:val="22"/>
        </w:rPr>
        <w:t>S5 有限回归及影子记录</w:t>
      </w:r>
    </w:p>
    <w:p>
      <w:pPr>
        <w:keepNext/>
        <w:spacing w:after="40" w:before="120" w:line="276" w:lineRule="auto"/>
        <w:snapToGrid w:val="0"/>
      </w:pPr>
      <w:r>
        <w:rPr>
          <w:b/>
          <w:sz w:val="22"/>
        </w:rPr>
        <w:t xml:space="preserve">表S9 三个固定随机币实例的证明大小 B</w:t>
      </w:r>
    </w:p>
    <w:tbl>
      <w:tblPr>
        <w:tblW w:type="dxa" w:w="8306"/>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650"/>
        <w:gridCol w:w="1850"/>
        <w:gridCol w:w="1850"/>
        <w:gridCol w:w="1850"/>
        <w:gridCol w:w="2106"/>
      </w:tblGrid>
      <w:tr>
        <w:trPr>
          <w:cantSplit/>
          <w:tblHeader/>
          <w:cantSplit/>
          <w:tblHeader/>
          <w:cantSplit/>
          <w:tblHeader/>
        </w:trPr>
        <w:tc>
          <w:tcPr>
            <w:tcW w:type="dxa" w:w="650"/>
            <w:vAlign w:val="center"/>
            <w:tcMar>
              <w:top w:w="45" w:type="dxa"/>
              <w:bottom w:w="45" w:type="dxa"/>
              <w:left w:w="60" w:type="dxa"/>
              <w:right w:w="60" w:type="dxa"/>
            </w:tcMar>
            <w:tcBorders>
              <w:bottom w:val="single" w:sz="5" w:color="000000"/>
            </w:tcBorders>
          </w:tcPr>
          <w:p>
            <w:pPr>
              <w:keepNext w:val="0"/>
              <w:spacing w:before="0" w:after="0" w:line="264" w:lineRule="auto"/>
              <w:ind w:firstLine="0"/>
              <w:jc w:val="center"/>
              <w:snapToGrid w:val="0"/>
            </w:pPr>
            <w:r>
              <w:rPr>
                <w:rFonts w:ascii="Times New Roman" w:hAnsi="Times New Roman" w:eastAsia="宋体"/>
                <w:b/>
                <w:sz w:val="21"/>
              </w:rPr>
              <w:t>种子</w:t>
            </w:r>
          </w:p>
        </w:tc>
        <w:tc>
          <w:tcPr>
            <w:tcW w:type="dxa" w:w="1850"/>
            <w:vAlign w:val="center"/>
            <w:tcMar>
              <w:top w:w="45" w:type="dxa"/>
              <w:bottom w:w="45" w:type="dxa"/>
              <w:left w:w="60" w:type="dxa"/>
              <w:right w:w="60" w:type="dxa"/>
            </w:tcMar>
            <w:tcBorders>
              <w:bottom w:val="single" w:sz="5" w:color="000000"/>
            </w:tcBorders>
          </w:tcPr>
          <w:p>
            <w:pPr>
              <w:keepNext w:val="0"/>
              <w:spacing w:before="0" w:after="0" w:line="264" w:lineRule="auto"/>
              <w:ind w:firstLine="0"/>
              <w:jc w:val="center"/>
              <w:snapToGrid w:val="0"/>
            </w:pPr>
            <w:r>
              <w:rPr>
                <w:rFonts w:ascii="Times New Roman" w:hAnsi="Times New Roman" w:eastAsia="宋体"/>
                <w:b/>
                <w:sz w:val="21"/>
              </w:rPr>
              <w:t>修正基线</w:t>
            </w:r>
          </w:p>
        </w:tc>
        <w:tc>
          <w:tcPr>
            <w:tcW w:type="dxa" w:w="1850"/>
            <w:vAlign w:val="center"/>
            <w:tcMar>
              <w:top w:w="45" w:type="dxa"/>
              <w:bottom w:w="45" w:type="dxa"/>
              <w:left w:w="60" w:type="dxa"/>
              <w:right w:w="60" w:type="dxa"/>
            </w:tcMar>
            <w:tcBorders>
              <w:bottom w:val="single" w:sz="5" w:color="000000"/>
            </w:tcBorders>
          </w:tcPr>
          <w:p>
            <w:pPr>
              <w:keepNext w:val="0"/>
              <w:spacing w:before="0" w:after="0" w:line="264" w:lineRule="auto"/>
              <w:ind w:firstLine="0"/>
              <w:jc w:val="center"/>
              <w:snapToGrid w:val="0"/>
            </w:pPr>
            <w:r>
              <w:rPr>
                <w:rFonts w:ascii="Times New Roman" w:hAnsi="Times New Roman" w:eastAsia="宋体"/>
                <w:b/>
                <w:sz w:val="21"/>
              </w:rPr>
              <w:t>填充优化</w:t>
            </w:r>
          </w:p>
        </w:tc>
        <w:tc>
          <w:tcPr>
            <w:tcW w:type="dxa" w:w="1850"/>
            <w:vAlign w:val="center"/>
            <w:tcMar>
              <w:top w:w="45" w:type="dxa"/>
              <w:bottom w:w="45" w:type="dxa"/>
              <w:left w:w="60" w:type="dxa"/>
              <w:right w:w="60" w:type="dxa"/>
            </w:tcMar>
            <w:tcBorders>
              <w:bottom w:val="single" w:sz="5" w:color="000000"/>
            </w:tcBorders>
          </w:tcPr>
          <w:p>
            <w:pPr>
              <w:keepNext w:val="0"/>
              <w:spacing w:before="0" w:after="0" w:line="264" w:lineRule="auto"/>
              <w:ind w:firstLine="0"/>
              <w:jc w:val="center"/>
              <w:snapToGrid w:val="0"/>
            </w:pPr>
            <w:r>
              <w:rPr>
                <w:rFonts w:ascii="Times New Roman" w:hAnsi="Times New Roman" w:eastAsia="宋体"/>
                <w:b/>
                <w:sz w:val="21"/>
              </w:rPr>
              <w:t>紧致优化</w:t>
            </w:r>
          </w:p>
        </w:tc>
        <w:tc>
          <w:tcPr>
            <w:tcW w:type="dxa" w:w="2106"/>
            <w:vAlign w:val="center"/>
            <w:tcMar>
              <w:top w:w="45" w:type="dxa"/>
              <w:bottom w:w="45" w:type="dxa"/>
              <w:left w:w="60" w:type="dxa"/>
              <w:right w:w="60" w:type="dxa"/>
            </w:tcMar>
            <w:tcBorders>
              <w:bottom w:val="single" w:sz="5" w:color="000000"/>
            </w:tcBorders>
          </w:tcPr>
          <w:p>
            <w:pPr>
              <w:keepNext w:val="0"/>
              <w:spacing w:before="0" w:after="0" w:line="264" w:lineRule="auto"/>
              <w:ind w:firstLine="0"/>
              <w:jc w:val="center"/>
              <w:snapToGrid w:val="0"/>
            </w:pPr>
            <w:r>
              <w:rPr>
                <w:rFonts w:ascii="Times New Roman" w:hAnsi="Times New Roman" w:eastAsia="宋体"/>
                <w:b/>
                <w:sz w:val="21"/>
              </w:rPr>
              <w:t>相对填充减少</w:t>
            </w:r>
          </w:p>
        </w:tc>
      </w:tr>
      <w:tr>
        <w:trPr>
          <w:cantSplit/>
          <w:cantSplit/>
          <w:cantSplit/>
        </w:trPr>
        <w:tc>
          <w:tcPr>
            <w:tcW w:type="dxa" w:w="6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1</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29,118</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29,118</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28,501</w:t>
            </w:r>
          </w:p>
        </w:tc>
        <w:tc>
          <w:tcPr>
            <w:tcW w:type="dxa" w:w="2106"/>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617</w:t>
            </w:r>
          </w:p>
        </w:tc>
      </w:tr>
      <w:tr>
        <w:trPr>
          <w:cantSplit/>
          <w:cantSplit/>
          <w:cantSplit/>
        </w:trPr>
        <w:tc>
          <w:tcPr>
            <w:tcW w:type="dxa" w:w="6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29,107</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29,107</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28,484</w:t>
            </w:r>
          </w:p>
        </w:tc>
        <w:tc>
          <w:tcPr>
            <w:tcW w:type="dxa" w:w="2106"/>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623</w:t>
            </w:r>
          </w:p>
        </w:tc>
      </w:tr>
      <w:tr>
        <w:trPr>
          <w:cantSplit/>
          <w:cantSplit/>
          <w:cantSplit/>
        </w:trPr>
        <w:tc>
          <w:tcPr>
            <w:tcW w:type="dxa" w:w="6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3</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29,109</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29,109</w:t>
            </w:r>
          </w:p>
        </w:tc>
        <w:tc>
          <w:tcPr>
            <w:tcW w:type="dxa" w:w="1850"/>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28,474</w:t>
            </w:r>
          </w:p>
        </w:tc>
        <w:tc>
          <w:tcPr>
            <w:tcW w:type="dxa" w:w="2106"/>
            <w:vAlign w:val="center"/>
            <w:tcMar>
              <w:top w:w="45" w:type="dxa"/>
              <w:bottom w:w="45" w:type="dxa"/>
              <w:left w:w="60" w:type="dxa"/>
              <w:right w:w="60" w:type="dxa"/>
            </w:tcMar>
          </w:tcPr>
          <w:p>
            <w:pPr>
              <w:keepNext w:val="0"/>
              <w:spacing w:before="0" w:after="0" w:line="264" w:lineRule="auto"/>
              <w:ind w:firstLine="0"/>
              <w:jc w:val="center"/>
              <w:snapToGrid w:val="0"/>
            </w:pPr>
            <w:r>
              <w:rPr>
                <w:rFonts w:ascii="Times New Roman" w:hAnsi="Times New Roman" w:eastAsia="宋体"/>
                <w:b w:val="0"/>
                <w:sz w:val="21"/>
              </w:rPr>
              <w:t>635</w:t>
            </w:r>
          </w:p>
        </w:tc>
      </w:tr>
    </w:tbl>
    <w:p>
      <w:pPr>
        <w:spacing w:after="40" w:before="0" w:line="276" w:lineRule="auto"/>
        <w:snapToGrid w:val="0"/>
      </w:pPr>
      <w:r>
        <w:t xml:space="preserve">披露数k=3、披露集合D={0,4,5}，采用严格验证，并同时固定Python与原生层随机源。三种实现的请求及盲签名长度与哈希相同，修正基线与填充优化的证明哈希逐种子一致；紧致优化改变关系及编码，不要求证明字节相同。对应记录见第S7节。随机币规则不同，不能与历史实验同编号种子直接比较摘要。</w:t>
      </w:r>
    </w:p>
    <w:p>
      <w:pPr>
        <w:spacing w:after="40" w:before="0" w:line="276" w:lineRule="auto"/>
        <w:snapToGrid w:val="0"/>
      </w:pPr>
      <w:r>
        <w:t>六类预设变异的全子集回归：尾随/翻转/重复下标/越界各拒512条，隐藏槽注入/披露值变更各510条，重排诚实接受512条；空/全集无对应槽位导致差别。每变体仅一个有限凭证及预设变异，数量非攻击覆盖率。12,480计时无重复证明哈希仅为随机性观察。</w:t>
      </w:r>
      <w:r>
        <w:t xml:space="preserve">严格交叉验证12次接受并拒绝尾随。</w:t>
      </w:r>
    </w:p>
    <w:p>
      <w:pPr>
        <w:spacing w:after="40" w:before="0" w:line="276" w:lineRule="auto"/>
        <w:snapToGrid w:val="0"/>
      </w:pPr>
      <w:r>
        <w:t xml:space="preserve">独立小规模回归包含36条计时，不并入7,200次主会话。填充优化与紧致优化的强制通用路径与正常守卫路径在各自实现内生成相同证明，两组响应均存在回退。两种优化各1009项守卫及39项模乘边界检查与参考一致；缓存40个驻留实例、20次复证命中、4次声明切换检查通过。48份原始与9份专项JSONL记录与回执一致。本批未强制释放后地址复用；归档及原始批次标识见第S7节。</w:t>
      </w:r>
    </w:p>
    <w:p>
      <w:pPr>
        <w:spacing w:after="40" w:before="0" w:line="276" w:lineRule="auto"/>
        <w:snapToGrid w:val="0"/>
      </w:pPr>
      <w:r>
        <w:t xml:space="preserve">地址压力测试另做80轮单线程创建、出示、销毁与重建，覆盖集合保持、切换及恢复。320次严格验证接受、80次篡改拒绝，记录到65次已销毁生命周期的原生声明矩阵地址再现（非不同地址数）；最小命中4，切换及恢复重填各2。仅加载一份紧致优化原生库。证据限于受支持接口、当前分配器及单线程，不覆盖绕过接口原地修改或并发。归档、日志及测试脚本见第S7节。</w:t>
      </w:r>
    </w:p>
    <w:p>
      <w:pPr>
        <w:spacing w:after="40" w:before="0" w:line="276" w:lineRule="auto"/>
        <w:snapToGrid w:val="0"/>
      </w:pPr>
      <w:r>
        <w:t xml:space="preserve">签发另计：严格会话重建下每种实现600次。修正基线、填充优化、紧致优化的签发证明生成均值依次为40.68、29.40、28.70 ms，验证与签发阶段依次为18.33、11.81、11.85 ms，两段合计为59.01、41.21、40.55 ms。合计由未舍入记录求和，排除初始化，不并入本地出示，也不与重复出示拼接为端到端计时。原始字段及筛选条件见第S7节。</w:t>
      </w:r>
    </w:p>
    <w:p>
      <w:pPr>
        <w:keepNext/>
        <w:spacing w:after="40" w:before="120" w:line="276" w:lineRule="auto"/>
        <w:snapToGrid w:val="0"/>
      </w:pPr>
      <w:r>
        <w:rPr>
          <w:b/>
          <w:sz w:val="22"/>
        </w:rPr>
        <w:t>表S10 浮点影子诊断及MPFR块耗时</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061"/>
        <w:gridCol w:w="2608"/>
        <w:gridCol w:w="2608"/>
      </w:tblGrid>
      <w:tr>
        <w:trPr>
          <w:cantSplit/>
          <w:tblHeader/>
        </w:trPr>
        <w:tc>
          <w:tcPr>
            <w:tcW w:type="dxa" w:w="3061"/>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指标</w:t>
            </w:r>
          </w:p>
        </w:tc>
        <w:tc>
          <w:tcPr>
            <w:tcW w:type="dxa" w:w="2608"/>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 xml:space="preserve">填充影子诊断</w:t>
            </w:r>
          </w:p>
        </w:tc>
        <w:tc>
          <w:tcPr>
            <w:tcW w:type="dxa" w:w="2608"/>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 xml:space="preserve">紧致影子诊断</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证明数</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100</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100</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标准/双峰调用</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598 / 464</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590 / 462</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候选 / 回退</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750 / 312</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747 / 305</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正指数 / 其它回退</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312 / 0</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305 / 0</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候选与MPFR差异</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0</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0</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标准/双峰MPFR ns</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3,713,970 / 2,762,629</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3,773,387 / 2,722,581</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MPFR合计 ns</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6,476,599</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6,495,968</w:t>
            </w:r>
          </w:p>
        </w:tc>
      </w:tr>
      <w:tr>
        <w:trPr>
          <w:cantSplit/>
        </w:trPr>
        <w:tc>
          <w:tcPr>
            <w:tcW w:type="dxa" w:w="3061"/>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每证明MPFR ms</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0.064766</w:t>
            </w:r>
          </w:p>
        </w:tc>
        <w:tc>
          <w:tcPr>
            <w:tcW w:type="dxa" w:w="2608"/>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0.064960</w:t>
            </w:r>
          </w:p>
        </w:tc>
      </w:tr>
    </w:tbl>
    <w:p>
      <w:pPr>
        <w:spacing w:after="40" w:before="0" w:line="276" w:lineRule="auto"/>
        <w:snapToGrid w:val="0"/>
      </w:pPr>
      <w:r>
        <w:t xml:space="preserve">共2114次调用、1497次候选、617次回退；回退均由标准分支正指数预检查触发，占总调用29.19%、标准分支51.94%。其余原因零命中不能证明全域行为。影子诊断仍返回原MPFR判定。块耗时包含设置、转换、比较、清理及探针，不能视为纯数学函数微基准或候选路径净收益。记录文件、计数器字段及索引对应见第S7节。</w:t>
      </w:r>
    </w:p>
    <w:p>
      <w:pPr>
        <w:keepNext/>
        <w:spacing w:after="40" w:before="120" w:line="276" w:lineRule="auto"/>
        <w:snapToGrid w:val="0"/>
      </w:pPr>
      <w:r>
        <w:rPr>
          <w:b/>
          <w:sz w:val="22"/>
        </w:rPr>
        <w:t>S6 方法边界与历史归档</w:t>
      </w:r>
    </w:p>
    <w:p>
      <w:pPr>
        <w:spacing w:after="40" w:before="0" w:line="276" w:lineRule="auto"/>
        <w:snapToGrid w:val="0"/>
      </w:pPr>
      <w:r>
        <w:t xml:space="preserve">相关方法未作同功能、同参数、同机对照，协议原理依托BLNS/LNP22/LaZer。历史实验共10,800次会话，九种实现按正序、反序、正序运行；采用默认验证且包含历史候选浮点判定。候选紧致实现较修正基线的两负载均值降36.77%和25.35%；共同尝试次数处的浮点增量为0.42%和−1.01%，方向不一。历史结果仅作背景，不支持主实验中保留MPFR的结果或独立消融，也不能由当前主实验复算。完整历史九级表仍保留在原补充材料，未逐表迁入本文件。</w:t>
      </w:r>
    </w:p>
    <w:p>
      <w:pPr>
        <w:spacing w:line="276" w:lineRule="auto"/>
        <w:snapToGrid w:val="0"/>
      </w:pPr>
      <w:r>
        <w:t xml:space="preserve">历史修错对照采用历史实验的随机币规则：种子1的原始/修正证明为29,120/29,121 B，SHA-256前16位分别为617d51c4238f35ae/f63c278fbf1189b3。该记录仅说明原始行为与修正基线不同，不能与表S9的同编号种子直接比较哈希。主结论不依赖完整历史表。</w:t>
      </w:r>
    </w:p>
    <w:p>
      <w:pPr>
        <w:spacing w:after="40" w:before="0" w:line="276" w:lineRule="auto"/>
        <w:snapToGrid w:val="0"/>
      </w:pPr>
      <w:r>
        <w:t xml:space="preserve">近邻层级见正文引言：LaZer库[9]、独立实现[12]、采样/范围证明[4,6]及组合后端[11]。本文特化跨调用复用与同步紧致化；此处仅作摘要，不计算跨平台倍率。</w:t>
      </w:r>
    </w:p>
    <w:p>
      <w:pPr>
        <w:keepNext/>
        <w:spacing w:after="40" w:before="120" w:line="276" w:lineRule="auto"/>
        <w:snapToGrid w:val="0"/>
      </w:pPr>
      <w:r>
        <w:rPr>
          <w:b/>
          <w:sz w:val="22"/>
        </w:rPr>
        <w:t xml:space="preserve">S7 复现标识与源码定位</w:t>
      </w:r>
    </w:p>
    <w:p>
      <w:pPr>
        <w:spacing w:after="40" w:before="0" w:line="276" w:lineRule="auto"/>
        <w:snapToGrid w:val="0"/>
      </w:pPr>
      <w:r>
        <w:t xml:space="preserve">本节集中保留代码与证据的精确标识，供复现时查找；正文及前述统计优先使用中文名称。下列附件名称以本次三个ZIP文件为准。历史命名只用于定位既有记录，不表示额外实验。</w:t>
      </w:r>
    </w:p>
    <w:p>
      <w:pPr>
        <w:keepNext/>
        <w:spacing w:after="40" w:before="120" w:line="276" w:lineRule="auto"/>
        <w:snapToGrid w:val="0"/>
      </w:pPr>
      <w:r>
        <w:rPr>
          <w:b/>
          <w:sz w:val="22"/>
        </w:rPr>
        <w:t xml:space="preserve">表S11 中文名称与代码标识</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2400"/>
        <w:gridCol w:w="1700"/>
        <w:gridCol w:w="4200"/>
      </w:tblGrid>
      <w:tr>
        <w:trPr>
          <w:cantSplit/>
          <w:tblHeader/>
          <w:cantSplit/>
          <w:tblHeader/>
        </w:trPr>
        <w:tc>
          <w:tcPr>
            <w:tcW w:type="dxa" w:w="2400"/>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 xml:space="preserve">中文名称</w:t>
            </w:r>
          </w:p>
        </w:tc>
        <w:tc>
          <w:tcPr>
            <w:tcW w:type="dxa" w:w="1700"/>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 xml:space="preserve">代码标识</w:t>
            </w:r>
          </w:p>
        </w:tc>
        <w:tc>
          <w:tcPr>
            <w:tcW w:type="dxa" w:w="4200"/>
            <w:tcMar>
              <w:top w:w="25" w:type="dxa"/>
              <w:left w:w="40" w:type="dxa"/>
              <w:bottom w:w="25" w:type="dxa"/>
              <w:right w:w="40" w:type="dxa"/>
            </w:tcMar>
            <w:tcBorders>
              <w:bottom w:val="single" w:sz="4"/>
            </w:tcBorders>
          </w:tcPr>
          <w:p>
            <w:pPr>
              <w:keepNext w:val="0"/>
              <w:spacing w:before="0" w:after="0" w:line="276" w:lineRule="auto"/>
              <w:jc w:val="center"/>
              <w:snapToGrid w:val="0"/>
            </w:pPr>
            <w:r>
              <w:rPr>
                <w:rFonts w:ascii="Times New Roman" w:hAnsi="Times New Roman" w:eastAsia="宋体"/>
                <w:sz w:val="21"/>
              </w:rPr>
              <w:t xml:space="preserve">用途</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修正基线</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B1</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三种主对照之一；含正确性修正</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填充优化</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G3</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主对照；状态及计算优化</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紧致优化</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C3</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主对照；在填充优化上同步紧致化关系与参数</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复用组合／双层复用</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V0／V1</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首次准备及策略辅助实验</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填充／紧致影子诊断</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D3／DC3</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仅记录候选浮点与回退；均返回原MPFR</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重复出示／会话重建</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steady／fresh</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原始数据的lifecycle字段</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默认／严格验证</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raw／strict</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原始数据的verification_mode字段</w:t>
            </w:r>
          </w:p>
        </w:tc>
      </w:tr>
      <w:tr>
        <w:trPr>
          <w:cantSplit/>
          <w:cantSplit/>
        </w:trPr>
        <w:tc>
          <w:tcPr>
            <w:tcW w:type="dxa" w:w="24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历史实验／主实验</w:t>
            </w:r>
          </w:p>
        </w:tc>
        <w:tc>
          <w:tcPr>
            <w:tcW w:type="dxa" w:w="17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E3／E4</w:t>
            </w:r>
          </w:p>
        </w:tc>
        <w:tc>
          <w:tcPr>
            <w:tcW w:type="dxa" w:w="4200"/>
            <w:tcMar>
              <w:top w:w="25" w:type="dxa"/>
              <w:left w:w="40" w:type="dxa"/>
              <w:bottom w:w="25" w:type="dxa"/>
              <w:right w:w="40" w:type="dxa"/>
            </w:tcMar>
          </w:tcPr>
          <w:p>
            <w:pPr>
              <w:keepNext w:val="0"/>
              <w:spacing w:before="0" w:after="0" w:line="276" w:lineRule="auto"/>
              <w:jc w:val="center"/>
              <w:snapToGrid w:val="0"/>
            </w:pPr>
            <w:r>
              <w:rPr>
                <w:rFonts w:ascii="Times New Roman" w:hAnsi="Times New Roman" w:eastAsia="宋体"/>
                <w:sz w:val="21"/>
              </w:rPr>
              <w:t xml:space="preserve">实验设计及随机币规则不同，不合并样本</w:t>
            </w:r>
          </w:p>
        </w:tc>
      </w:tr>
    </w:tbl>
    <w:p>
      <w:pPr>
        <w:spacing w:after="40" w:before="0" w:line="276" w:lineRule="auto"/>
        <w:snapToGrid w:val="0"/>
      </w:pPr>
      <w:r>
        <w:t xml:space="preserve">主实验批次：e4_full_20261018_121816_c2df8c。源码起点：10eafeca4cd53ff4fc54193dce904dbd0026fefd；另核对上游：b958e247a2fdb9593b3c25c9603c6c5305c19420。独立小规模回归批次：e4_smoke_20261020_141334_cbbc35。</w:t>
      </w:r>
    </w:p>
    <w:p>
      <w:pPr>
        <w:spacing w:after="40" w:before="0" w:line="276" w:lineRule="auto"/>
        <w:snapToGrid w:val="0"/>
      </w:pPr>
      <w:r>
        <w:t xml:space="preserve">附件1的source/run_e4.py提供实验入口，source/summarize_e4.py为原统计入口；regression/check_pointer_reuse.py提供地址复用测试。运行、编译及依赖设置见README_代码复现.md。</w:t>
      </w:r>
    </w:p>
    <w:p>
      <w:pPr>
        <w:spacing w:after="40" w:before="0" w:line="276" w:lineRule="auto"/>
        <w:snapToGrid w:val="0"/>
      </w:pPr>
      <w:r>
        <w:t xml:space="preserve">附件2的data/raw/含原始JSONL及回执，data/derived/含原汇总表；plot_sources/independent_recompute.py为独立统计入口，data/independent_checks/保留独立结果及分块数据。运行独立脚本时须按本机目录配置输入、输出路径；这类本地目录变量不作为论文符号。</w:t>
      </w:r>
    </w:p>
    <w:p>
      <w:pPr>
        <w:spacing w:after="40" w:before="0" w:line="276" w:lineRule="auto"/>
        <w:snapToGrid w:val="0"/>
      </w:pPr>
      <w:r>
        <w:t xml:space="preserve">附件3的results/E4_MAIN_FULL_ORIGINAL.tar.gz保留主实验完整现场，解包根目录为上述主实验批次；其raw/、verification/及specs/保留原始命名。固定随机币便捷副本位于main_verification/fixed_{B1,G3,C3}_{1,2,3}.jsonl及同名回执。results/E4_SMOKE_20261020_ORIGINAL.tar.gz为独立小规模回归归档。地址压力归档为results/e4_cache_pointer_stress_evidence.tar.gz，便捷结果与日志见regression/。三个附件均附SHA256_MANIFEST.json。</w:t>
      </w:r>
    </w:p>
    <w:p>
      <w:pPr>
        <w:spacing w:after="40" w:before="0" w:line="276" w:lineRule="auto"/>
        <w:snapToGrid w:val="0"/>
      </w:pPr>
      <w:r>
        <w:t xml:space="preserve">签发统计读取附件2的data/raw/*_main_{B1,G3,C3}.jsonl，筛选task=main、lifecycle=fresh、verification_mode=strict且非warmup，使用p1_prove_ms与p1_verify_issue_ms。浮点影子诊断读取data/raw/0404_diagnostic_D3.jsonl与0405_diagnostic_DC3.jsonl及回执。</w:t>
      </w:r>
    </w:p>
    <w:p>
      <w:pPr>
        <w:spacing w:after="40" w:before="0" w:line="276" w:lineRule="auto"/>
        <w:snapToGrid w:val="0"/>
      </w:pPr>
      <w:r>
        <w:t xml:space="preserve">影子记录的prove_counters为从0开始的计数器数组：索引16/17为标准/双峰调用，8/9为候选/回退，19为正指数回退，28/29为MPFR块纳秒，30为不一致；其它原因合计索引18及20—26。此处索引不是参考文献编号。</w:t>
      </w:r>
    </w:p>
    <w:p>
      <w:pPr>
        <w:spacing w:after="40" w:before="0" w:line="276" w:lineRule="auto"/>
        <w:snapToGrid w:val="0"/>
      </w:pPr>
      <w:r>
        <w:t xml:space="preserve">声明及编码接口对应：set_statement_A、set_statement_t分别更新矩阵和公开向量，set_statement同时更新二者，C层对应_lin_set_statement_A/t。poly_auto/polymat_auto计算自同构像；poly_toisoring/poly_fromisoring为母环与子环自由模的系数重排；zero_out_cols/zero_out_pols为原填充置零。证明/验证入口为lin_prover_prove/lin_verifier_verify。coder_enc_urandom4、bit_off、coder_enc_end分别编码系数、记录残余比特和写终止填充；shake128_state_t在所测构建中为208 B。</w:t>
      </w:r>
    </w:p>
    <w:p>
      <w:pPr>
        <w:spacing w:after="40" w:before="0" w:line="276" w:lineRule="auto"/>
        <w:snapToGrid w:val="0"/>
      </w:pPr>
      <w:r>
        <w:t xml:space="preserve">以下源码路径相对于附件1的source/project/lazer/；变量名与函数名仅用于对应固定实现。</w:t>
      </w:r>
    </w:p>
    <w:p>
      <w:pPr>
        <w:spacing w:after="40" w:before="0" w:line="276" w:lineRule="auto"/>
        <w:snapToGrid w:val="0"/>
      </w:pPr>
      <w:r>
        <w:t>代码：python/anon_cred/anon_cred.py组织签发/出示，anon_cred_params.h保存参数，lnp-tbox-codegen.sage为生成器。src/lin-proofs.c处理声明哈希与投影，src/lnp-tbox.c、src/lnp-quad.c处理约束与二次证明；poly.c的poly_scale为模乘，rejection.c的rej_standard/rej_bimodal为两类拒绝。__lnp_hash_statement_arp为声明哈希入口；polymat_redp可触发_fromcrt，后续运算再触发_tocrt；___schwartz_zippel_accumulate_z3/z4使用svR，__lnp_tbox_compute_z34准备两组响应，polyvec_scale2为挑战乘积。固定版本的方差误传位于lnp-quad.c第270行，盲化范数累加遗漏位于blindsig.c第737行；行号不适用于其他版本。tbox-&gt;m1含范数余量，局部m1=tbox-&gt;m1−Z为应用列数；nbin/nex分别为二进制约束数/第一组投影输入多项式数，索引须同步。p2_compact1_param至p2_compact8_param对应k=1至8。计时接口为perf_counter_ns/process_time_ns，控制Python不参与计时。</w:t>
      </w:r>
    </w:p>
    <w:p>
      <w:pPr>
        <w:spacing w:after="40" w:before="0" w:line="276" w:lineRule="auto"/>
        <w:snapToGrid w:val="0"/>
      </w:pPr>
      <w:r>
        <w:t xml:space="preserve">表S8a读取附件1的source/project/lazer/python/anon_cred/anon_cred_params.h；SHA-256为492d50261ff03acf8af524c000e24f7d7695503245c2ada84728c7b04f19e690。基础生成器位于同一lazer目录的scripts/lin-codegen.sage与scripts/lnp-tbox-codegen.sage。紧致实例由source/project/switch_variant.py的_generate_compact_params_block构造，经e4_select.py沿用。参数生成器显式检查位置为lnp-tbox-codegen.sage第329—357行，行号仅适用于本附件版本。表中p1_param、p2_param、p2_compact{k}_param分别为签发、填充出示及k=1…8紧致出示的源码参数名；s1_indices、Ps分别为见证与二进制约束索引。</w:t>
      </w:r>
    </w:p>
    <w:sectPr w:rsidR="00223A64">
      <w:type w:val="continuous"/>
      <w:pgSz w:w="11906" w:h="16838"/>
      <w:pgMar w:top="1440" w:right="1800" w:bottom="1440" w:left="1800" w:header="0" w:footer="0" w:gutter="0"/>
      <w:cols w:num="1" w:space="424"/>
      <w:formProt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华文行楷">
    <w:altName w:val="微软雅黑"/>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hyphenationZone w:val="0"/>
  <w:characterSpacingControl w:val="doNotCompress"/>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64"/>
    <w:rsid w:val="00223A64"/>
    <w:rsid w:val="0076546F"/>
    <w:rsid w:val="00E7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EF682A"/>
  <w15:docId w15:val="{99F1C3F1-50C4-499F-AD06-6546B665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color w:val="000000"/>
      <w:kern w:val="2"/>
      <w:sz w:val="21"/>
      <w:szCs w:val="21"/>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igh-light-bg4">
    <w:name w:val="high-light-bg4"/>
    <w:basedOn w:val="a0"/>
    <w:qFormat/>
  </w:style>
  <w:style w:type="character" w:customStyle="1" w:styleId="Char">
    <w:name w:val="批注框文本 Char"/>
    <w:qFormat/>
    <w:rPr>
      <w:sz w:val="18"/>
      <w:szCs w:val="18"/>
    </w:rPr>
  </w:style>
  <w:style w:type="character" w:customStyle="1" w:styleId="Char0">
    <w:name w:val="页眉 Char"/>
    <w:qFormat/>
    <w:rPr>
      <w:sz w:val="18"/>
      <w:szCs w:val="18"/>
    </w:rPr>
  </w:style>
  <w:style w:type="character" w:customStyle="1" w:styleId="Char1">
    <w:name w:val="页脚 Char"/>
    <w:qFormat/>
    <w:rPr>
      <w:sz w:val="18"/>
      <w:szCs w:val="18"/>
    </w:rPr>
  </w:style>
  <w:style w:type="character" w:styleId="a3">
    <w:name w:val="Hyperlink"/>
    <w:rPr>
      <w:strike w:val="0"/>
      <w:dstrike w:val="0"/>
      <w:color w:val="002B82"/>
      <w:u w:val="none"/>
    </w:rPr>
  </w:style>
  <w:style w:type="character" w:customStyle="1" w:styleId="style11">
    <w:name w:val="style11"/>
    <w:qFormat/>
    <w:rPr>
      <w:b/>
      <w:bCs/>
      <w:color w:val="FF0000"/>
    </w:rPr>
  </w:style>
  <w:style w:type="paragraph" w:customStyle="1" w:styleId="Heading">
    <w:name w:val="Heading"/>
    <w:basedOn w:val="a"/>
    <w:next w:val="a4"/>
    <w:qFormat/>
    <w:pPr>
      <w:keepNext/>
      <w:spacing w:before="240" w:after="120"/>
    </w:pPr>
    <w:rPr>
      <w:rFonts w:ascii="Liberation Sans" w:eastAsia="Noto Sans" w:hAnsi="Liberation Sans" w:cs="Noto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next w:val="a"/>
    <w:qFormat/>
  </w:style>
  <w:style w:type="paragraph" w:customStyle="1" w:styleId="Index">
    <w:name w:val="Index"/>
    <w:basedOn w:val="a"/>
    <w:qFormat/>
    <w:pPr>
      <w:suppressLineNumbers/>
    </w:pPr>
  </w:style>
  <w:style w:type="paragraph" w:styleId="a7">
    <w:name w:val="Balloon Text"/>
    <w:basedOn w:val="a"/>
    <w:qFormat/>
    <w:rPr>
      <w:kern w:val="0"/>
      <w:sz w:val="18"/>
      <w:szCs w:val="18"/>
    </w:rPr>
  </w:style>
  <w:style w:type="paragraph" w:customStyle="1" w:styleId="HeaderandFooter">
    <w:name w:val="Header and Footer"/>
    <w:basedOn w:val="a"/>
    <w:qFormat/>
    <w:pPr>
      <w:suppressLineNumbers/>
      <w:tabs>
        <w:tab w:val="center" w:pos="4819"/>
        <w:tab w:val="right" w:pos="9638"/>
      </w:tabs>
    </w:pPr>
  </w:style>
  <w:style w:type="paragraph" w:styleId="a8">
    <w:name w:val="header"/>
    <w:basedOn w:val="a"/>
    <w:pPr>
      <w:pBdr>
        <w:bottom w:val="single" w:sz="6" w:space="1" w:color="000000"/>
      </w:pBdr>
      <w:tabs>
        <w:tab w:val="center" w:pos="4153"/>
        <w:tab w:val="right" w:pos="8306"/>
      </w:tabs>
      <w:snapToGrid w:val="0"/>
      <w:jc w:val="center"/>
    </w:pPr>
    <w:rPr>
      <w:kern w:val="0"/>
      <w:sz w:val="18"/>
      <w:szCs w:val="18"/>
    </w:rPr>
  </w:style>
  <w:style w:type="paragraph" w:styleId="a9">
    <w:name w:val="footer"/>
    <w:basedOn w:val="a"/>
    <w:pPr>
      <w:tabs>
        <w:tab w:val="center" w:pos="4153"/>
        <w:tab w:val="right" w:pos="8306"/>
      </w:tabs>
      <w:snapToGrid w:val="0"/>
      <w:jc w:val="left"/>
    </w:pPr>
    <w:rPr>
      <w:kern w:val="0"/>
      <w:sz w:val="18"/>
      <w:szCs w:val="18"/>
    </w:rPr>
  </w:style>
  <w:style w:type="paragraph" w:customStyle="1" w:styleId="FrameContents">
    <w:name w:val="Frame Contents"/>
    <w:basedOn w:val="a"/>
    <w:qFormat/>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1">
    <w:name w:val="标题1"/>
    <w:basedOn w:val="a"/>
    <w:rPr>
      <w:rFonts w:eastAsia="华文行楷"/>
      <w:sz w:val="44"/>
      <w:szCs w:val="44"/>
    </w:rPr>
  </w:style>
  <w:style w:type="paragraph" w:customStyle="1" w:styleId="CDE">
    <w:name w:val="CDE 一级标题"/>
    <w:basedOn w:val="a"/>
    <w:rPr>
      <w:rFonts w:eastAsia="黑体"/>
      <w:sz w:val="28"/>
      <w:szCs w:val="28"/>
    </w:rPr>
  </w:style>
  <w:style w:type="paragraph" w:customStyle="1" w:styleId="CDE0">
    <w:name w:val="CDE 二级标题"/>
    <w:basedOn w:val="a"/>
    <w:rPr>
      <w:rFonts w:eastAsia="黑体"/>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10441</Words>
  <Characters>17125</Characters>
  <Application>Microsoft Office Word</Application>
  <DocSecurity>0</DocSecurity>
  <Lines>951</Lines>
  <Paragraphs>475</Paragraphs>
  <ScaleCrop>false</ScaleCrop>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面向重复出示与选择性披露的 LaZer 匿名凭证实现优化</dc:title>
  <dc:subject>第二篇小论文 Word 模板迁移</dc:subject>
  <dc:creator>陈帅</dc:creator>
  <cp:keywords>LaZer; 匿名凭证; 选择性披露; 实现优化</cp:keywords>
  <dc:description/>
  <cp:lastModifiedBy>chenshuai chen</cp:lastModifiedBy>
  <cp:revision>2</cp:revision>
  <cp:lastPrinted>2016-10-26T15:41:00Z</cp:lastPrinted>
  <dcterms:created xsi:type="dcterms:W3CDTF">2026-10-22T12:05:00Z</dcterms:created>
  <dcterms:modified xsi:type="dcterms:W3CDTF">2026-10-22T12:05:00Z</dcterms:modified>
  <dc:language>en-US</dc:language>
</cp:coreProperties>
</file>