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1002. Find Common Characters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Companies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a string array words, return an array of all characters that show up in all strings within the words (including duplicates). You may return the answer in any order.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Input: words = ["bella","label","roller"]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Output: ["e","l","l"]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Input: words = ["cool","lock","cook"]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Output: ["c","o"]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commonChars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minFreq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(minFreq,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words) {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freq[c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]++;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minFreq[i]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(minFreq[i], freq[i]);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(minFreq[i]--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(i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