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F575" w14:textId="420065F7" w:rsidR="00580655" w:rsidRPr="00580655" w:rsidRDefault="00580655" w:rsidP="00580655">
      <w:pPr>
        <w:rPr>
          <w:b/>
          <w:bCs/>
          <w:sz w:val="32"/>
          <w:szCs w:val="32"/>
        </w:rPr>
      </w:pPr>
      <w:r w:rsidRPr="00580655">
        <w:rPr>
          <w:b/>
          <w:bCs/>
          <w:sz w:val="32"/>
          <w:szCs w:val="32"/>
        </w:rPr>
        <w:t xml:space="preserve">Exploratory Data Analysis (EDA) Summary Report </w:t>
      </w:r>
    </w:p>
    <w:p w14:paraId="699B4374" w14:textId="77777777" w:rsidR="00580655" w:rsidRPr="00580655" w:rsidRDefault="00580655" w:rsidP="00580655">
      <w:pPr>
        <w:rPr>
          <w:b/>
          <w:bCs/>
          <w:sz w:val="28"/>
          <w:szCs w:val="28"/>
        </w:rPr>
      </w:pPr>
    </w:p>
    <w:p w14:paraId="76AB4044" w14:textId="163D9037" w:rsidR="00580655" w:rsidRPr="001E669F" w:rsidRDefault="001E669F" w:rsidP="001E669F">
      <w:pPr>
        <w:rPr>
          <w:b/>
          <w:bCs/>
          <w:color w:val="0070C0"/>
          <w:sz w:val="24"/>
          <w:szCs w:val="24"/>
        </w:rPr>
      </w:pPr>
      <w:r w:rsidRPr="001E669F">
        <w:rPr>
          <w:b/>
          <w:bCs/>
          <w:color w:val="0070C0"/>
          <w:sz w:val="24"/>
          <w:szCs w:val="24"/>
        </w:rPr>
        <w:t xml:space="preserve">1. </w:t>
      </w:r>
      <w:r w:rsidR="00580655" w:rsidRPr="001E669F">
        <w:rPr>
          <w:b/>
          <w:bCs/>
          <w:color w:val="0070C0"/>
          <w:sz w:val="24"/>
          <w:szCs w:val="24"/>
          <w:u w:val="single"/>
        </w:rPr>
        <w:t>Introduction</w:t>
      </w:r>
    </w:p>
    <w:p w14:paraId="2EB8DBCA" w14:textId="40C59328" w:rsidR="00580655" w:rsidRDefault="00000000" w:rsidP="00580655">
      <w:r>
        <w:t>This report presents the results of an exploratory data analysis (EDA) of Geldium’s customer dataset. The purpose of this analysis is to assess data quality, detect anomalies, and identify key factors influencing credit delinquency. These insights will guide the development of an AI-driven delinquency prediction model.</w:t>
      </w:r>
    </w:p>
    <w:p w14:paraId="5BC2FF24" w14:textId="77777777" w:rsidR="00580655" w:rsidRDefault="00580655" w:rsidP="00580655">
      <w:pPr>
        <w:rPr>
          <w:b/>
          <w:bCs/>
          <w:color w:val="0070C0"/>
        </w:rPr>
      </w:pPr>
    </w:p>
    <w:p w14:paraId="43D762B5" w14:textId="2454941E" w:rsidR="002563C9" w:rsidRPr="00580655" w:rsidRDefault="00000000" w:rsidP="00580655">
      <w:pPr>
        <w:rPr>
          <w:b/>
          <w:bCs/>
          <w:color w:val="0070C0"/>
          <w:sz w:val="24"/>
          <w:szCs w:val="24"/>
        </w:rPr>
      </w:pPr>
      <w:r w:rsidRPr="00580655">
        <w:rPr>
          <w:b/>
          <w:bCs/>
          <w:color w:val="0070C0"/>
          <w:sz w:val="24"/>
          <w:szCs w:val="24"/>
        </w:rPr>
        <w:t xml:space="preserve">2. </w:t>
      </w:r>
      <w:r w:rsidRPr="00580655">
        <w:rPr>
          <w:b/>
          <w:bCs/>
          <w:color w:val="0070C0"/>
          <w:sz w:val="24"/>
          <w:szCs w:val="24"/>
          <w:u w:val="single"/>
        </w:rPr>
        <w:t>Dataset Overview</w:t>
      </w:r>
    </w:p>
    <w:p w14:paraId="38F28D73" w14:textId="77777777" w:rsidR="002563C9" w:rsidRDefault="00000000">
      <w:r>
        <w:t>The dataset contains 500 records representing Geldium’s customers, with 19 variables covering demographic, financial, and behavioral information.</w:t>
      </w:r>
    </w:p>
    <w:p w14:paraId="4C294A7F" w14:textId="77777777" w:rsidR="002563C9" w:rsidRDefault="00000000">
      <w:r>
        <w:t>Key attributes:</w:t>
      </w:r>
    </w:p>
    <w:p w14:paraId="671BBC2E" w14:textId="28CF9BBE" w:rsidR="002563C9" w:rsidRDefault="00000000">
      <w:r>
        <w:t>• Demographic: Age, Employment Status, Location</w:t>
      </w:r>
      <w:r>
        <w:br/>
        <w:t>• Financial: Income, Credit Score, Loan Balance, Debt-to-Income Ratio</w:t>
      </w:r>
      <w:r>
        <w:br/>
        <w:t>• Behavioral: Credit Utilization, Missed Payments, Account Tenure, and six months of payment data (Month1 to Month6)</w:t>
      </w:r>
      <w:r>
        <w:br/>
        <w:t>• Target Variable: Delinquent</w:t>
      </w:r>
      <w:r w:rsidR="00580655">
        <w:t xml:space="preserve"> </w:t>
      </w:r>
      <w:r>
        <w:t>Account (1 = delinquent, 0 = not delinquent)</w:t>
      </w:r>
    </w:p>
    <w:p w14:paraId="4FD66795" w14:textId="77777777" w:rsidR="00580655" w:rsidRDefault="00000000" w:rsidP="00580655">
      <w:r>
        <w:t>Data types: Numerical (Income, Loan Balance, Credit Score, Credit Utilization), Categorical (Employment Status, Credit Card Type, Location, Monthly Payment Flags).</w:t>
      </w:r>
    </w:p>
    <w:p w14:paraId="0156FBCA" w14:textId="77777777" w:rsidR="00580655" w:rsidRPr="00580655" w:rsidRDefault="00580655" w:rsidP="00580655">
      <w:pPr>
        <w:rPr>
          <w:b/>
          <w:bCs/>
          <w:color w:val="0070C0"/>
        </w:rPr>
      </w:pPr>
    </w:p>
    <w:p w14:paraId="173BF989" w14:textId="6F509452" w:rsidR="002563C9" w:rsidRPr="00580655" w:rsidRDefault="00000000" w:rsidP="00580655">
      <w:pPr>
        <w:rPr>
          <w:b/>
          <w:bCs/>
          <w:color w:val="0070C0"/>
          <w:sz w:val="24"/>
          <w:szCs w:val="24"/>
          <w:u w:val="single"/>
        </w:rPr>
      </w:pPr>
      <w:r w:rsidRPr="00580655">
        <w:rPr>
          <w:b/>
          <w:bCs/>
          <w:color w:val="0070C0"/>
          <w:sz w:val="24"/>
          <w:szCs w:val="24"/>
        </w:rPr>
        <w:t xml:space="preserve">3. </w:t>
      </w:r>
      <w:r w:rsidRPr="00580655">
        <w:rPr>
          <w:b/>
          <w:bCs/>
          <w:color w:val="0070C0"/>
          <w:sz w:val="24"/>
          <w:szCs w:val="24"/>
          <w:u w:val="single"/>
        </w:rPr>
        <w:t>Missing Data Analysis</w:t>
      </w:r>
    </w:p>
    <w:p w14:paraId="72E0CA64" w14:textId="77777777" w:rsidR="002563C9" w:rsidRDefault="00000000">
      <w:r>
        <w:t>Some financial variables contain missing values that could impact the predictive model’s accuracy.</w:t>
      </w:r>
    </w:p>
    <w:tbl>
      <w:tblPr>
        <w:tblStyle w:val="TableGrid"/>
        <w:tblW w:w="0" w:type="auto"/>
        <w:tblLook w:val="04A0" w:firstRow="1" w:lastRow="0" w:firstColumn="1" w:lastColumn="0" w:noHBand="0" w:noVBand="1"/>
      </w:tblPr>
      <w:tblGrid>
        <w:gridCol w:w="2154"/>
        <w:gridCol w:w="2154"/>
        <w:gridCol w:w="2154"/>
        <w:gridCol w:w="2154"/>
      </w:tblGrid>
      <w:tr w:rsidR="002563C9" w14:paraId="395AA99F" w14:textId="77777777" w:rsidTr="00580655">
        <w:trPr>
          <w:trHeight w:val="518"/>
        </w:trPr>
        <w:tc>
          <w:tcPr>
            <w:tcW w:w="2154" w:type="dxa"/>
          </w:tcPr>
          <w:p w14:paraId="34C1656D" w14:textId="77777777" w:rsidR="002563C9" w:rsidRDefault="00000000">
            <w:r>
              <w:t>Variable</w:t>
            </w:r>
          </w:p>
        </w:tc>
        <w:tc>
          <w:tcPr>
            <w:tcW w:w="2154" w:type="dxa"/>
          </w:tcPr>
          <w:p w14:paraId="7A5CCD40" w14:textId="77777777" w:rsidR="002563C9" w:rsidRDefault="00000000">
            <w:r>
              <w:t>Missing Count</w:t>
            </w:r>
          </w:p>
        </w:tc>
        <w:tc>
          <w:tcPr>
            <w:tcW w:w="2154" w:type="dxa"/>
          </w:tcPr>
          <w:p w14:paraId="553B1B77" w14:textId="77777777" w:rsidR="002563C9" w:rsidRDefault="00000000">
            <w:r>
              <w:t>% Missing</w:t>
            </w:r>
          </w:p>
        </w:tc>
        <w:tc>
          <w:tcPr>
            <w:tcW w:w="2154" w:type="dxa"/>
          </w:tcPr>
          <w:p w14:paraId="579990F3" w14:textId="77777777" w:rsidR="002563C9" w:rsidRDefault="00000000">
            <w:r>
              <w:t>Suggested Treatment</w:t>
            </w:r>
          </w:p>
        </w:tc>
      </w:tr>
      <w:tr w:rsidR="002563C9" w14:paraId="7008FECB" w14:textId="77777777" w:rsidTr="00580655">
        <w:trPr>
          <w:trHeight w:val="771"/>
        </w:trPr>
        <w:tc>
          <w:tcPr>
            <w:tcW w:w="2154" w:type="dxa"/>
          </w:tcPr>
          <w:p w14:paraId="662A0F74" w14:textId="77777777" w:rsidR="002563C9" w:rsidRDefault="00000000">
            <w:r>
              <w:t>Income</w:t>
            </w:r>
          </w:p>
        </w:tc>
        <w:tc>
          <w:tcPr>
            <w:tcW w:w="2154" w:type="dxa"/>
          </w:tcPr>
          <w:p w14:paraId="769FB50C" w14:textId="77777777" w:rsidR="002563C9" w:rsidRDefault="00000000">
            <w:r>
              <w:t>39</w:t>
            </w:r>
          </w:p>
        </w:tc>
        <w:tc>
          <w:tcPr>
            <w:tcW w:w="2154" w:type="dxa"/>
          </w:tcPr>
          <w:p w14:paraId="67F17A61" w14:textId="77777777" w:rsidR="002563C9" w:rsidRDefault="00000000">
            <w:r>
              <w:t>7.8%</w:t>
            </w:r>
          </w:p>
        </w:tc>
        <w:tc>
          <w:tcPr>
            <w:tcW w:w="2154" w:type="dxa"/>
          </w:tcPr>
          <w:p w14:paraId="35F0C02B" w14:textId="77777777" w:rsidR="002563C9" w:rsidRDefault="00000000">
            <w:r>
              <w:t>Median imputation or AI-assisted estimation</w:t>
            </w:r>
          </w:p>
        </w:tc>
      </w:tr>
      <w:tr w:rsidR="002563C9" w14:paraId="32245E43" w14:textId="77777777" w:rsidTr="00580655">
        <w:trPr>
          <w:trHeight w:val="253"/>
        </w:trPr>
        <w:tc>
          <w:tcPr>
            <w:tcW w:w="2154" w:type="dxa"/>
          </w:tcPr>
          <w:p w14:paraId="2423B566" w14:textId="77777777" w:rsidR="002563C9" w:rsidRDefault="00000000">
            <w:r>
              <w:t>Credit_Score</w:t>
            </w:r>
          </w:p>
        </w:tc>
        <w:tc>
          <w:tcPr>
            <w:tcW w:w="2154" w:type="dxa"/>
          </w:tcPr>
          <w:p w14:paraId="08F2C314" w14:textId="77777777" w:rsidR="002563C9" w:rsidRDefault="00000000">
            <w:r>
              <w:t>2</w:t>
            </w:r>
          </w:p>
        </w:tc>
        <w:tc>
          <w:tcPr>
            <w:tcW w:w="2154" w:type="dxa"/>
          </w:tcPr>
          <w:p w14:paraId="64329282" w14:textId="77777777" w:rsidR="002563C9" w:rsidRDefault="00000000">
            <w:r>
              <w:t>0.4%</w:t>
            </w:r>
          </w:p>
        </w:tc>
        <w:tc>
          <w:tcPr>
            <w:tcW w:w="2154" w:type="dxa"/>
          </w:tcPr>
          <w:p w14:paraId="032B6091" w14:textId="77777777" w:rsidR="002563C9" w:rsidRDefault="00000000">
            <w:r>
              <w:t>Mean imputation</w:t>
            </w:r>
          </w:p>
        </w:tc>
      </w:tr>
      <w:tr w:rsidR="002563C9" w14:paraId="3A45523F" w14:textId="77777777" w:rsidTr="00580655">
        <w:trPr>
          <w:trHeight w:val="783"/>
        </w:trPr>
        <w:tc>
          <w:tcPr>
            <w:tcW w:w="2154" w:type="dxa"/>
          </w:tcPr>
          <w:p w14:paraId="3841040A" w14:textId="77777777" w:rsidR="002563C9" w:rsidRDefault="00000000">
            <w:r>
              <w:t>Loan_Balance</w:t>
            </w:r>
          </w:p>
        </w:tc>
        <w:tc>
          <w:tcPr>
            <w:tcW w:w="2154" w:type="dxa"/>
          </w:tcPr>
          <w:p w14:paraId="3144B9FE" w14:textId="77777777" w:rsidR="002563C9" w:rsidRDefault="00000000">
            <w:r>
              <w:t>29</w:t>
            </w:r>
          </w:p>
        </w:tc>
        <w:tc>
          <w:tcPr>
            <w:tcW w:w="2154" w:type="dxa"/>
          </w:tcPr>
          <w:p w14:paraId="34A00E41" w14:textId="77777777" w:rsidR="002563C9" w:rsidRDefault="00000000">
            <w:r>
              <w:t>5.8%</w:t>
            </w:r>
          </w:p>
        </w:tc>
        <w:tc>
          <w:tcPr>
            <w:tcW w:w="2154" w:type="dxa"/>
          </w:tcPr>
          <w:p w14:paraId="7B4FAA4D" w14:textId="77777777" w:rsidR="002563C9" w:rsidRDefault="00000000">
            <w:r>
              <w:t>Predictive imputation or synthetic generation</w:t>
            </w:r>
          </w:p>
        </w:tc>
      </w:tr>
    </w:tbl>
    <w:p w14:paraId="4C13936D" w14:textId="77777777" w:rsidR="00580655" w:rsidRDefault="00000000" w:rsidP="00580655">
      <w:r>
        <w:t>Missing values are concentrated in income and loan-related variables. Imputation should preserve realistic relationships between income, debt, and repayment capacity</w:t>
      </w:r>
    </w:p>
    <w:p w14:paraId="5A551659" w14:textId="102A9144" w:rsidR="002563C9" w:rsidRPr="00580655" w:rsidRDefault="00000000" w:rsidP="00580655">
      <w:pPr>
        <w:rPr>
          <w:sz w:val="24"/>
          <w:szCs w:val="24"/>
        </w:rPr>
      </w:pPr>
      <w:r w:rsidRPr="00580655">
        <w:rPr>
          <w:b/>
          <w:bCs/>
          <w:color w:val="0070C0"/>
          <w:sz w:val="24"/>
          <w:szCs w:val="24"/>
        </w:rPr>
        <w:lastRenderedPageBreak/>
        <w:t>4.</w:t>
      </w:r>
      <w:r w:rsidRPr="00580655">
        <w:rPr>
          <w:b/>
          <w:bCs/>
          <w:color w:val="0070C0"/>
          <w:sz w:val="24"/>
          <w:szCs w:val="24"/>
          <w:u w:val="single"/>
        </w:rPr>
        <w:t xml:space="preserve"> Key Findings and Early Risk Indicators</w:t>
      </w:r>
    </w:p>
    <w:p w14:paraId="0D4740E8" w14:textId="77777777" w:rsidR="002563C9" w:rsidRDefault="00000000">
      <w:r>
        <w:t>Initial analysis indicates a clear relationship between credit behavior and delinquency risk.</w:t>
      </w:r>
    </w:p>
    <w:p w14:paraId="0191BF54" w14:textId="77777777" w:rsidR="002563C9" w:rsidRDefault="00000000">
      <w:r>
        <w:t>Key insights:</w:t>
      </w:r>
      <w:r>
        <w:br/>
        <w:t>• Customers with Credit_Utilization &gt; 70% show a higher proportion of delinquent accounts.</w:t>
      </w:r>
      <w:r>
        <w:br/>
        <w:t>• Missed_Payments ≥ 3 strongly correlates with delinquency.</w:t>
      </w:r>
      <w:r>
        <w:br/>
        <w:t>• A small subset of customers has high income but low credit scores, which may indicate inconsistent data or unstable financial behavior.</w:t>
      </w:r>
      <w:r>
        <w:br/>
        <w:t>• Customers with shorter Account_Tenure (&lt;2 years) exhibit slightly higher delinquency risk.</w:t>
      </w:r>
    </w:p>
    <w:p w14:paraId="772B90BC" w14:textId="124BA4B2" w:rsidR="00580655" w:rsidRDefault="00000000" w:rsidP="00580655">
      <w:r>
        <w:t>Anomalies detected:</w:t>
      </w:r>
      <w:r>
        <w:br/>
        <w:t>• A few cases where Credit Utilization exceeds 1.0 (100%) likely data entry errors.</w:t>
      </w:r>
      <w:r>
        <w:br/>
        <w:t>• Duplicate Customer</w:t>
      </w:r>
      <w:r w:rsidR="00580655">
        <w:t xml:space="preserve"> </w:t>
      </w:r>
      <w:r>
        <w:t>ID values in 2 records.</w:t>
      </w:r>
    </w:p>
    <w:p w14:paraId="0B6DD528" w14:textId="567C3C8B" w:rsidR="002563C9" w:rsidRPr="00580655" w:rsidRDefault="00000000" w:rsidP="00580655">
      <w:pPr>
        <w:rPr>
          <w:b/>
          <w:bCs/>
          <w:color w:val="0070C0"/>
          <w:sz w:val="24"/>
          <w:szCs w:val="24"/>
        </w:rPr>
      </w:pPr>
      <w:r w:rsidRPr="00580655">
        <w:rPr>
          <w:b/>
          <w:bCs/>
          <w:color w:val="0070C0"/>
          <w:sz w:val="24"/>
          <w:szCs w:val="24"/>
        </w:rPr>
        <w:t xml:space="preserve">5. </w:t>
      </w:r>
      <w:r w:rsidRPr="00580655">
        <w:rPr>
          <w:b/>
          <w:bCs/>
          <w:color w:val="0070C0"/>
          <w:sz w:val="24"/>
          <w:szCs w:val="24"/>
          <w:u w:val="single"/>
        </w:rPr>
        <w:t>AI &amp; GenAI Usage</w:t>
      </w:r>
    </w:p>
    <w:p w14:paraId="0F971256" w14:textId="77777777" w:rsidR="002563C9" w:rsidRDefault="00000000">
      <w:r>
        <w:t>GenAI tools were used to summarize patterns, identify missing data, and surface early risk indicators.</w:t>
      </w:r>
    </w:p>
    <w:p w14:paraId="31A72690" w14:textId="03F5AB5B" w:rsidR="002563C9" w:rsidRDefault="00000000">
      <w:r>
        <w:t>Example AI prompts used:</w:t>
      </w:r>
      <w:r>
        <w:br/>
        <w:t>• Summarize key patterns, outliers, and missing values in this dataset.</w:t>
      </w:r>
      <w:r>
        <w:br/>
        <w:t>• Identify top 3 variables most predictive of delinquency.</w:t>
      </w:r>
      <w:r>
        <w:br/>
        <w:t>• Suggest suitable imputation strategies for missing loan or income data.</w:t>
      </w:r>
    </w:p>
    <w:p w14:paraId="58A05BC7" w14:textId="77777777" w:rsidR="00580655" w:rsidRDefault="00000000" w:rsidP="00580655">
      <w:r>
        <w:t>These insights were validated against financial risk management best practices.</w:t>
      </w:r>
    </w:p>
    <w:p w14:paraId="4FF158D0" w14:textId="40B0C5C8" w:rsidR="002563C9" w:rsidRPr="00580655" w:rsidRDefault="00000000" w:rsidP="00580655">
      <w:pPr>
        <w:rPr>
          <w:b/>
          <w:bCs/>
          <w:color w:val="0070C0"/>
          <w:sz w:val="24"/>
          <w:szCs w:val="24"/>
          <w:u w:val="single"/>
        </w:rPr>
      </w:pPr>
      <w:r w:rsidRPr="00580655">
        <w:rPr>
          <w:b/>
          <w:bCs/>
          <w:color w:val="0070C0"/>
          <w:sz w:val="24"/>
          <w:szCs w:val="24"/>
        </w:rPr>
        <w:t xml:space="preserve">6. </w:t>
      </w:r>
      <w:r w:rsidRPr="00580655">
        <w:rPr>
          <w:b/>
          <w:bCs/>
          <w:color w:val="0070C0"/>
          <w:sz w:val="24"/>
          <w:szCs w:val="24"/>
          <w:u w:val="single"/>
        </w:rPr>
        <w:t>Conclusion &amp; Next Steps</w:t>
      </w:r>
    </w:p>
    <w:p w14:paraId="78E90F15" w14:textId="77777777" w:rsidR="002563C9" w:rsidRDefault="00000000">
      <w:r>
        <w:t>The EDA revealed a generally high-quality dataset with minor data gaps and clear delinquency patterns.</w:t>
      </w:r>
    </w:p>
    <w:p w14:paraId="1FF48B92" w14:textId="77777777" w:rsidR="002563C9" w:rsidRDefault="00000000">
      <w:r>
        <w:t>Key Findings Summary:</w:t>
      </w:r>
      <w:r>
        <w:br/>
        <w:t>• Missing Data: Primarily in income and loan balance fields.</w:t>
      </w:r>
      <w:r>
        <w:br/>
        <w:t>• High-Risk Indicators: High credit utilization and repeated missed payments.</w:t>
      </w:r>
      <w:r>
        <w:br/>
        <w:t>• Data Quality Concerns: A few unrealistic values (utilization &gt;100%) and possible duplicates.</w:t>
      </w:r>
    </w:p>
    <w:p w14:paraId="039B2C18" w14:textId="56C9A7F1" w:rsidR="002563C9" w:rsidRDefault="00000000">
      <w:r w:rsidRPr="00580655">
        <w:rPr>
          <w:b/>
          <w:bCs/>
          <w:sz w:val="24"/>
          <w:szCs w:val="24"/>
          <w:u w:val="single"/>
        </w:rPr>
        <w:t>Next Steps</w:t>
      </w:r>
      <w:r>
        <w:br/>
        <w:t>1. Apply appropriate imputation or synthetic data generation methods for missing values.</w:t>
      </w:r>
      <w:r>
        <w:br/>
        <w:t>2. Cap or correct outlier credit utilization values.</w:t>
      </w:r>
      <w:r>
        <w:br/>
        <w:t>3. Verify anomalies where high-income customers have low credit scores.</w:t>
      </w:r>
      <w:r>
        <w:br/>
        <w:t>4. Proceed with correlation and feature importance analysis for predictive modeling.</w:t>
      </w:r>
    </w:p>
    <w:sectPr w:rsidR="002563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156386"/>
    <w:multiLevelType w:val="hybridMultilevel"/>
    <w:tmpl w:val="5686E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8761774">
    <w:abstractNumId w:val="8"/>
  </w:num>
  <w:num w:numId="2" w16cid:durableId="198402448">
    <w:abstractNumId w:val="6"/>
  </w:num>
  <w:num w:numId="3" w16cid:durableId="584416048">
    <w:abstractNumId w:val="5"/>
  </w:num>
  <w:num w:numId="4" w16cid:durableId="1083602529">
    <w:abstractNumId w:val="4"/>
  </w:num>
  <w:num w:numId="5" w16cid:durableId="1686324458">
    <w:abstractNumId w:val="7"/>
  </w:num>
  <w:num w:numId="6" w16cid:durableId="543711103">
    <w:abstractNumId w:val="3"/>
  </w:num>
  <w:num w:numId="7" w16cid:durableId="1562591925">
    <w:abstractNumId w:val="2"/>
  </w:num>
  <w:num w:numId="8" w16cid:durableId="649293038">
    <w:abstractNumId w:val="1"/>
  </w:num>
  <w:num w:numId="9" w16cid:durableId="582029507">
    <w:abstractNumId w:val="0"/>
  </w:num>
  <w:num w:numId="10" w16cid:durableId="59330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69F"/>
    <w:rsid w:val="002563C9"/>
    <w:rsid w:val="0029639D"/>
    <w:rsid w:val="00326F90"/>
    <w:rsid w:val="00580655"/>
    <w:rsid w:val="00AA1D8D"/>
    <w:rsid w:val="00B47730"/>
    <w:rsid w:val="00BF52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02A5E"/>
  <w14:defaultImageDpi w14:val="300"/>
  <w15:docId w15:val="{7B640BD4-9F58-4270-88FA-C7B64D13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5806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Deepali Pandey</cp:lastModifiedBy>
  <cp:revision>2</cp:revision>
  <dcterms:created xsi:type="dcterms:W3CDTF">2013-12-23T23:15:00Z</dcterms:created>
  <dcterms:modified xsi:type="dcterms:W3CDTF">2025-10-12T20:21:00Z</dcterms:modified>
  <cp:category/>
</cp:coreProperties>
</file>