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6" w:type="dxa"/>
        <w:tblInd w:w="-885" w:type="dxa"/>
        <w:tblLook w:val="0000" w:firstRow="0" w:lastRow="0" w:firstColumn="0" w:lastColumn="0" w:noHBand="0" w:noVBand="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r>
              <w:t>Phone: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4A295B" w:rsidRPr="004A295B" w:rsidRDefault="00A10237" w:rsidP="004A295B">
            <w:pPr>
              <w:ind w:left="-9"/>
              <w:rPr>
                <w:color w:val="0000FF"/>
                <w:u w:val="single"/>
              </w:rPr>
            </w:pPr>
            <w:r>
              <w:t xml:space="preserve">e-mail: </w:t>
            </w:r>
            <w:hyperlink r:id="rId5" w:history="1">
              <w:r w:rsidR="005A2536" w:rsidRPr="00892093">
                <w:rPr>
                  <w:rStyle w:val="Hyperlink"/>
                  <w:lang w:val="en-US"/>
                </w:rPr>
                <w:t>slavcosergi</w:t>
              </w:r>
              <w:r w:rsidR="005A2536" w:rsidRPr="00892093">
                <w:rPr>
                  <w:rStyle w:val="Hyperlink"/>
                </w:rPr>
                <w:t>@gmail.com</w:t>
              </w:r>
            </w:hyperlink>
          </w:p>
          <w:p w:rsidR="004A295B" w:rsidRPr="004A295B" w:rsidRDefault="004A295B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Skype: slavcosergi</w:t>
            </w:r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5437F4" w:rsidP="00A10237">
            <w:pPr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285359" cy="1714500"/>
                  <wp:effectExtent l="0" t="0" r="0" b="0"/>
                  <wp:docPr id="1" name="Picture 1" descr="C:\Users\frea2yGranny\Desktop\xl4-w7BjMX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ea2yGranny\Desktop\xl4-w7BjMX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281" cy="1730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r>
              <w:rPr>
                <w:lang w:val="en-US"/>
              </w:rPr>
              <w:t>Iaroslav Sergii</w:t>
            </w:r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TableGrid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7/</w:t>
            </w:r>
            <w:r w:rsidR="00B22AE5">
              <w:rPr>
                <w:sz w:val="20"/>
              </w:rPr>
              <w:t>8/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1B3B56" w:rsidRPr="00380FBE" w:rsidRDefault="001B3B5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Polish</w:t>
            </w:r>
          </w:p>
          <w:p w:rsidR="00A10237" w:rsidRPr="00B22AE5" w:rsidRDefault="00A10237" w:rsidP="00A10237">
            <w:pPr>
              <w:rPr>
                <w:lang w:val="uk-UA"/>
              </w:rPr>
            </w:pPr>
          </w:p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WebStorm</w:t>
            </w:r>
            <w:r w:rsidR="00A10237" w:rsidRPr="00380FBE">
              <w:rPr>
                <w:sz w:val="20"/>
              </w:rPr>
              <w:t xml:space="preserve"> </w:t>
            </w:r>
          </w:p>
          <w:p w:rsidR="00B55658" w:rsidRDefault="00B55658" w:rsidP="00B22AE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B22AE5" w:rsidRDefault="001B3B56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Axure RP</w:t>
            </w:r>
          </w:p>
          <w:p w:rsidR="00B22AE5" w:rsidRPr="00A10237" w:rsidRDefault="00B22AE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 xml:space="preserve">Balsamiq 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6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SharpMinds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1B3B56">
              <w:rPr>
                <w:rFonts w:cstheme="minorHAnsi"/>
                <w:color w:val="auto"/>
                <w:szCs w:val="20"/>
              </w:rPr>
              <w:t xml:space="preserve"> year 3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WebStrom,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SharpMinds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4A295B" w:rsidP="005437F4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 years 2</w:t>
            </w:r>
            <w:bookmarkStart w:id="0" w:name="_GoBack"/>
            <w:bookmarkEnd w:id="0"/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1B3B56" w:rsidRDefault="001B3B56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Prototyping</w:t>
            </w:r>
          </w:p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81481E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 xml:space="preserve">Updating </w:t>
            </w:r>
            <w:r w:rsidR="006E51CA">
              <w:rPr>
                <w:rFonts w:cstheme="minorHAnsi"/>
                <w:color w:val="auto"/>
                <w:szCs w:val="20"/>
              </w:rPr>
              <w:t>designs with new features</w:t>
            </w:r>
          </w:p>
          <w:p w:rsidR="00E11D42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  <w:p w:rsidR="0034352F" w:rsidRPr="00E373D3" w:rsidRDefault="0034352F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Writing Style Guide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  <w:r w:rsidR="001B3B56">
              <w:rPr>
                <w:rFonts w:cstheme="minorHAnsi"/>
                <w:color w:val="auto"/>
                <w:szCs w:val="20"/>
              </w:rPr>
              <w:t>, Axure RP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10237"/>
    <w:rsid w:val="0002778E"/>
    <w:rsid w:val="000628FD"/>
    <w:rsid w:val="000F6D74"/>
    <w:rsid w:val="00162B04"/>
    <w:rsid w:val="001B3B56"/>
    <w:rsid w:val="00233504"/>
    <w:rsid w:val="002B44E5"/>
    <w:rsid w:val="0034352F"/>
    <w:rsid w:val="00382775"/>
    <w:rsid w:val="004217DF"/>
    <w:rsid w:val="004465E1"/>
    <w:rsid w:val="00481D34"/>
    <w:rsid w:val="004A295B"/>
    <w:rsid w:val="005069F1"/>
    <w:rsid w:val="005437F4"/>
    <w:rsid w:val="005A2536"/>
    <w:rsid w:val="006E06C3"/>
    <w:rsid w:val="006E51CA"/>
    <w:rsid w:val="006F3460"/>
    <w:rsid w:val="007803FA"/>
    <w:rsid w:val="007A00BA"/>
    <w:rsid w:val="007F0AAE"/>
    <w:rsid w:val="007F60B6"/>
    <w:rsid w:val="0081481E"/>
    <w:rsid w:val="008F6EFA"/>
    <w:rsid w:val="00914A7F"/>
    <w:rsid w:val="00932242"/>
    <w:rsid w:val="00967875"/>
    <w:rsid w:val="0099704D"/>
    <w:rsid w:val="009D0CC1"/>
    <w:rsid w:val="009E79E7"/>
    <w:rsid w:val="00A10237"/>
    <w:rsid w:val="00AD6A67"/>
    <w:rsid w:val="00B03BDD"/>
    <w:rsid w:val="00B22AE5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5A17B-E583-446D-A610-D876AA6D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03BDD"/>
  </w:style>
  <w:style w:type="paragraph" w:styleId="Heading3">
    <w:name w:val="heading 3"/>
    <w:basedOn w:val="Normal"/>
    <w:link w:val="Heading3Char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556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frea2yGranny</cp:lastModifiedBy>
  <cp:revision>40</cp:revision>
  <dcterms:created xsi:type="dcterms:W3CDTF">2012-10-16T08:36:00Z</dcterms:created>
  <dcterms:modified xsi:type="dcterms:W3CDTF">2015-12-11T17:30:00Z</dcterms:modified>
</cp:coreProperties>
</file>