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rFonts w:ascii="Cambria" w:cs="Cambria" w:eastAsia="Cambria" w:hAnsi="Cambria"/>
          <w:b/>
          <w:bCs/>
          <w:color w:val="C5872B"/>
          <w:sz w:val="44"/>
          <w:szCs w:val="44"/>
        </w:rPr>
        <w:t xml:space="preserve">Guion de grabación · Informe 02</w:t>
      </w:r>
    </w:p>
    <w:p>
      <w:pPr>
        <w:spacing w:after="360"/>
        <w:jc w:val="center"/>
      </w:pPr>
      <w:r>
        <w:rPr>
          <w:rFonts w:ascii="Cambria" w:cs="Cambria" w:eastAsia="Cambria" w:hAnsi="Cambria"/>
          <w:i/>
          <w:iCs/>
          <w:color w:val="8A7E4E"/>
          <w:sz w:val="22"/>
          <w:szCs w:val="22"/>
        </w:rPr>
        <w:t xml:space="preserve">Turismo y cruceros en Canarias  ·  versión para leer en cámara  ·  30 mayo 2026</w:t>
      </w:r>
    </w:p>
    <w:p>
      <w:pPr>
        <w:pStyle w:val="Heading2"/>
        <w:spacing w:after="120" w:before="240"/>
      </w:pPr>
      <w:r>
        <w:rPr>
          <w:rFonts w:ascii="Cambria" w:cs="Cambria" w:eastAsia="Cambria" w:hAnsi="Cambria"/>
          <w:b/>
          <w:bCs/>
          <w:color w:val="4A4023"/>
          <w:sz w:val="22"/>
          <w:szCs w:val="22"/>
        </w:rPr>
        <w:t xml:space="preserve">0 · Apertura visual</w:t>
      </w:r>
    </w:p>
    <w:p>
      <w:pPr>
        <w:spacing w:after="160" w:before="80"/>
        <w:ind w:left="240"/>
        <w:jc w:val="left"/>
      </w:pPr>
      <w:r>
        <w:rPr>
          <w:rFonts w:ascii="Cambria" w:cs="Cambria" w:eastAsia="Cambria" w:hAnsi="Cambria"/>
          <w:i/>
          <w:iCs/>
          <w:color w:val="1E6FA1"/>
          <w:sz w:val="20"/>
          <w:szCs w:val="20"/>
        </w:rPr>
        <w:t xml:space="preserve">[ Imagen: retrato de José de Viera y Clavijo ]</w:t>
      </w:r>
    </w:p>
    <w:p>
      <w:pPr>
        <w:spacing w:after="160" w:before="80"/>
        <w:ind w:left="240"/>
        <w:jc w:val="left"/>
      </w:pPr>
      <w:r>
        <w:rPr>
          <w:rFonts w:ascii="Cambria" w:cs="Cambria" w:eastAsia="Cambria" w:hAnsi="Cambria"/>
          <w:i/>
          <w:iCs/>
          <w:color w:val="1E6FA1"/>
          <w:sz w:val="20"/>
          <w:szCs w:val="20"/>
        </w:rPr>
        <w:t xml:space="preserve">[ (no, este no) ]</w:t>
      </w:r>
    </w:p>
    <w:p>
      <w:pPr>
        <w:spacing w:after="160" w:before="80"/>
        <w:ind w:left="240"/>
        <w:jc w:val="left"/>
      </w:pPr>
      <w:r>
        <w:rPr>
          <w:rFonts w:ascii="Cambria" w:cs="Cambria" w:eastAsia="Cambria" w:hAnsi="Cambria"/>
          <w:i/>
          <w:iCs/>
          <w:color w:val="1E6FA1"/>
          <w:sz w:val="20"/>
          <w:szCs w:val="20"/>
        </w:rPr>
        <w:t xml:space="preserve">[ Foto: Fernando Clavijo, presidente actual de Canarias ]</w:t>
      </w:r>
    </w:p>
    <w:p>
      <w:pPr>
        <w:pStyle w:val="Heading2"/>
        <w:spacing w:after="120" w:before="240"/>
      </w:pPr>
      <w:r>
        <w:rPr>
          <w:rFonts w:ascii="Cambria" w:cs="Cambria" w:eastAsia="Cambria" w:hAnsi="Cambria"/>
          <w:b/>
          <w:bCs/>
          <w:color w:val="4A4023"/>
          <w:sz w:val="22"/>
          <w:szCs w:val="22"/>
        </w:rPr>
        <w:t xml:space="preserve">1 · Hook</w:t>
      </w:r>
    </w:p>
    <w:p>
      <w:pPr>
        <w:spacing w:after="140" w:before="0" w:line="320"/>
        <w:jc w:val="both"/>
      </w:pPr>
      <w:r>
        <w:rPr>
          <w:rFonts w:ascii="Cambria" w:cs="Cambria" w:eastAsia="Cambria" w:hAnsi="Cambria"/>
          <w:b/>
          <w:bCs/>
          <w:color w:val="1F1A0F"/>
          <w:sz w:val="22"/>
          <w:szCs w:val="22"/>
        </w:rPr>
        <w:t xml:space="preserve">CANARIAS. </w:t>
      </w:r>
      <w:r>
        <w:rPr>
          <w:rFonts w:ascii="Cambria" w:cs="Cambria" w:eastAsia="Cambria" w:hAnsi="Cambria"/>
          <w:color w:val="1F1A0F"/>
          <w:sz w:val="22"/>
          <w:szCs w:val="22"/>
        </w:rPr>
        <w:t xml:space="preserve">La región donde, según el Presidente Clavijo, podría haber ahora ratas nadadoras del tamaño de Michael Phelps.</w:t>
      </w:r>
    </w:p>
    <w:p>
      <w:pPr>
        <w:spacing w:after="160" w:before="80"/>
        <w:ind w:left="240"/>
        <w:jc w:val="left"/>
      </w:pPr>
      <w:r>
        <w:rPr>
          <w:rFonts w:ascii="Cambria" w:cs="Cambria" w:eastAsia="Cambria" w:hAnsi="Cambria"/>
          <w:i/>
          <w:iCs/>
          <w:color w:val="1E6FA1"/>
          <w:sz w:val="20"/>
          <w:szCs w:val="20"/>
        </w:rPr>
        <w:t xml:space="preserve">[ Imagen: Michael Phelps en estilo mariposa ]</w:t>
      </w:r>
    </w:p>
    <w:p>
      <w:pPr>
        <w:spacing w:after="160" w:before="80"/>
        <w:ind w:left="240"/>
        <w:jc w:val="left"/>
      </w:pPr>
      <w:r>
        <w:rPr>
          <w:rFonts w:ascii="Cambria" w:cs="Cambria" w:eastAsia="Cambria" w:hAnsi="Cambria"/>
          <w:i/>
          <w:iCs/>
          <w:color w:val="1E6FA1"/>
          <w:sz w:val="20"/>
          <w:szCs w:val="20"/>
        </w:rPr>
        <w:t xml:space="preserve">[ Ilustración: rata musculosa nadando ]</w:t>
      </w:r>
    </w:p>
    <w:p>
      <w:pPr>
        <w:spacing w:after="140" w:before="0" w:line="320"/>
        <w:jc w:val="both"/>
      </w:pPr>
      <w:r>
        <w:rPr>
          <w:rFonts w:ascii="Cambria" w:cs="Cambria" w:eastAsia="Cambria" w:hAnsi="Cambria"/>
          <w:color w:val="1F1A0F"/>
          <w:sz w:val="22"/>
          <w:szCs w:val="22"/>
        </w:rPr>
        <w:t xml:space="preserve">Canarias se ha presentado al mundo no solo como destino turístico, sino también como </w:t>
      </w:r>
      <w:r>
        <w:rPr>
          <w:rFonts w:ascii="Cambria" w:cs="Cambria" w:eastAsia="Cambria" w:hAnsi="Cambria"/>
          <w:i/>
          <w:iCs/>
          <w:color w:val="1F1A0F"/>
          <w:sz w:val="22"/>
          <w:szCs w:val="22"/>
        </w:rPr>
        <w:t xml:space="preserve">hub</w:t>
      </w:r>
      <w:r>
        <w:rPr>
          <w:rFonts w:ascii="Cambria" w:cs="Cambria" w:eastAsia="Cambria" w:hAnsi="Cambria"/>
          <w:color w:val="1F1A0F"/>
          <w:sz w:val="22"/>
          <w:szCs w:val="22"/>
        </w:rPr>
        <w:t xml:space="preserve"> de distribución para la ONU a través del Programa Mundial de Alimentos. Pero por lo que es más conocida estos últimos días es por haberse visto involucrada —de manera bastante vergonzosa por parte del Gobierno autonómico— en una emergencia sanitaria con actores como el </w:t>
      </w:r>
      <w:r>
        <w:rPr>
          <w:rFonts w:ascii="Cambria" w:cs="Cambria" w:eastAsia="Cambria" w:hAnsi="Cambria"/>
          <w:b/>
          <w:bCs/>
          <w:color w:val="1F1A0F"/>
          <w:sz w:val="22"/>
          <w:szCs w:val="22"/>
        </w:rPr>
        <w:t xml:space="preserve">Gobierno de España</w:t>
      </w:r>
      <w:r>
        <w:rPr>
          <w:rFonts w:ascii="Cambria" w:cs="Cambria" w:eastAsia="Cambria" w:hAnsi="Cambria"/>
          <w:color w:val="1F1A0F"/>
          <w:sz w:val="22"/>
          <w:szCs w:val="22"/>
        </w:rPr>
        <w:t xml:space="preserve"> y el </w:t>
      </w:r>
      <w:r>
        <w:rPr>
          <w:rFonts w:ascii="Cambria" w:cs="Cambria" w:eastAsia="Cambria" w:hAnsi="Cambria"/>
          <w:b/>
          <w:bCs/>
          <w:color w:val="1F1A0F"/>
          <w:sz w:val="22"/>
          <w:szCs w:val="22"/>
        </w:rPr>
        <w:t xml:space="preserve">Ministerio de Sanidad</w:t>
      </w:r>
      <w:r>
        <w:rPr>
          <w:rFonts w:ascii="Cambria" w:cs="Cambria" w:eastAsia="Cambria" w:hAnsi="Cambria"/>
          <w:color w:val="1F1A0F"/>
          <w:sz w:val="22"/>
          <w:szCs w:val="22"/>
        </w:rPr>
        <w:t xml:space="preserve">.</w:t>
      </w:r>
    </w:p>
    <w:p>
      <w:pPr>
        <w:spacing w:after="140" w:before="0" w:line="320"/>
        <w:jc w:val="both"/>
      </w:pPr>
      <w:r>
        <w:rPr>
          <w:rFonts w:ascii="Cambria" w:cs="Cambria" w:eastAsia="Cambria" w:hAnsi="Cambria"/>
          <w:color w:val="1F1A0F"/>
          <w:sz w:val="22"/>
          <w:szCs w:val="22"/>
        </w:rPr>
        <w:t xml:space="preserve">No pudo haber pinchado más cerca de un nervio: una emergencia con desencadenantes en duda —después se supo que los riesgos reales eran reducidos— que podía afectar al turismo y que, además, sucede dentro de un crucero, la industria turística que en 2025 alcanzó su récord histórico.</w:t>
      </w:r>
    </w:p>
    <w:p>
      <w:pPr>
        <w:pStyle w:val="Heading2"/>
        <w:spacing w:after="120" w:before="240"/>
      </w:pPr>
      <w:r>
        <w:rPr>
          <w:rFonts w:ascii="Cambria" w:cs="Cambria" w:eastAsia="Cambria" w:hAnsi="Cambria"/>
          <w:b/>
          <w:bCs/>
          <w:color w:val="4A4023"/>
          <w:sz w:val="22"/>
          <w:szCs w:val="22"/>
        </w:rPr>
        <w:t xml:space="preserve">2 · La paradoja en cifras</w:t>
      </w:r>
    </w:p>
    <w:p>
      <w:pPr>
        <w:spacing w:after="140" w:before="0" w:line="320"/>
        <w:jc w:val="both"/>
      </w:pPr>
      <w:r>
        <w:rPr>
          <w:rFonts w:ascii="Cambria" w:cs="Cambria" w:eastAsia="Cambria" w:hAnsi="Cambria"/>
          <w:color w:val="1F1A0F"/>
          <w:sz w:val="22"/>
          <w:szCs w:val="22"/>
        </w:rPr>
        <w:t xml:space="preserve">Clavijo se burló de todos nosotros al pretender que se encuentra entre la espada y la pared. El Archipiélago entero está, por un lado, dependiendo de una industria que aporta el </w:t>
      </w:r>
      <w:r>
        <w:rPr>
          <w:rFonts w:ascii="Cambria" w:cs="Cambria" w:eastAsia="Cambria" w:hAnsi="Cambria"/>
          <w:b/>
          <w:bCs/>
          <w:color w:val="1F1A0F"/>
          <w:sz w:val="22"/>
          <w:szCs w:val="22"/>
        </w:rPr>
        <w:t xml:space="preserve">37,7 % del PIB regional y el 42,3 % del empleo</w:t>
      </w:r>
      <w:r>
        <w:rPr>
          <w:rFonts w:ascii="Cambria" w:cs="Cambria" w:eastAsia="Cambria" w:hAnsi="Cambria"/>
          <w:color w:val="1F1A0F"/>
          <w:sz w:val="22"/>
          <w:szCs w:val="22"/>
        </w:rPr>
        <w:t xml:space="preserve">: </w:t>
      </w:r>
      <w:r>
        <w:rPr>
          <w:rFonts w:ascii="Cambria" w:cs="Cambria" w:eastAsia="Cambria" w:hAnsi="Cambria"/>
          <w:b/>
          <w:bCs/>
          <w:color w:val="1F1A0F"/>
          <w:sz w:val="22"/>
          <w:szCs w:val="22"/>
        </w:rPr>
        <w:t xml:space="preserve">21.400 millones de euros y 413.000 empleos</w:t>
      </w:r>
      <w:r>
        <w:rPr>
          <w:rFonts w:ascii="Cambria" w:cs="Cambria" w:eastAsia="Cambria" w:hAnsi="Cambria"/>
          <w:color w:val="1F1A0F"/>
          <w:sz w:val="22"/>
          <w:szCs w:val="22"/>
        </w:rPr>
        <w:t xml:space="preserve">.</w:t>
      </w:r>
    </w:p>
    <w:p>
      <w:pPr>
        <w:spacing w:after="200" w:before="80"/>
        <w:ind w:left="240"/>
        <w:jc w:val="left"/>
      </w:pPr>
      <w:r>
        <w:rPr>
          <w:rFonts w:ascii="Cambria" w:cs="Cambria" w:eastAsia="Cambria" w:hAnsi="Cambria"/>
          <w:b/>
          <w:bCs/>
          <w:color w:val="C5872B"/>
          <w:sz w:val="18"/>
          <w:szCs w:val="18"/>
        </w:rPr>
        <w:t xml:space="preserve">Membrete   </w:t>
      </w:r>
      <w:r>
        <w:rPr>
          <w:rFonts w:ascii="Cambria" w:cs="Cambria" w:eastAsia="Cambria" w:hAnsi="Cambria"/>
          <w:i/>
          <w:iCs/>
          <w:color w:val="4A4023"/>
          <w:sz w:val="20"/>
          <w:szCs w:val="20"/>
        </w:rPr>
        <w:t xml:space="preserve">Gobierno de Canarias · Impactur · 2025</w:t>
      </w:r>
    </w:p>
    <w:p>
      <w:pPr>
        <w:spacing w:after="140" w:before="0" w:line="320"/>
        <w:jc w:val="both"/>
      </w:pPr>
      <w:r>
        <w:rPr>
          <w:rFonts w:ascii="Cambria" w:cs="Cambria" w:eastAsia="Cambria" w:hAnsi="Cambria"/>
          <w:color w:val="1F1A0F"/>
          <w:sz w:val="22"/>
          <w:szCs w:val="22"/>
        </w:rPr>
        <w:t xml:space="preserve">Y, por otro lado, es </w:t>
      </w:r>
      <w:r>
        <w:rPr>
          <w:rFonts w:ascii="Cambria" w:cs="Cambria" w:eastAsia="Cambria" w:hAnsi="Cambria"/>
          <w:b/>
          <w:bCs/>
          <w:color w:val="1F1A0F"/>
          <w:sz w:val="22"/>
          <w:szCs w:val="22"/>
        </w:rPr>
        <w:t xml:space="preserve">la tercera comunidad con menor renta per cápita de España</w:t>
      </w:r>
      <w:r>
        <w:rPr>
          <w:rFonts w:ascii="Cambria" w:cs="Cambria" w:eastAsia="Cambria" w:hAnsi="Cambria"/>
          <w:color w:val="1F1A0F"/>
          <w:sz w:val="22"/>
          <w:szCs w:val="22"/>
        </w:rPr>
        <w:t xml:space="preserve">: </w:t>
      </w:r>
      <w:r>
        <w:rPr>
          <w:rFonts w:ascii="Cambria" w:cs="Cambria" w:eastAsia="Cambria" w:hAnsi="Cambria"/>
          <w:b/>
          <w:bCs/>
          <w:color w:val="1F1A0F"/>
          <w:sz w:val="22"/>
          <w:szCs w:val="22"/>
        </w:rPr>
        <w:t xml:space="preserve">25.861 €</w:t>
      </w:r>
      <w:r>
        <w:rPr>
          <w:rFonts w:ascii="Cambria" w:cs="Cambria" w:eastAsia="Cambria" w:hAnsi="Cambria"/>
          <w:color w:val="1F1A0F"/>
          <w:sz w:val="22"/>
          <w:szCs w:val="22"/>
        </w:rPr>
        <w:t xml:space="preserve"> en 2024, frente a los </w:t>
      </w:r>
      <w:r>
        <w:rPr>
          <w:rFonts w:ascii="Cambria" w:cs="Cambria" w:eastAsia="Cambria" w:hAnsi="Cambria"/>
          <w:b/>
          <w:bCs/>
          <w:color w:val="1F1A0F"/>
          <w:sz w:val="22"/>
          <w:szCs w:val="22"/>
        </w:rPr>
        <w:t xml:space="preserve">32.633</w:t>
      </w:r>
      <w:r>
        <w:rPr>
          <w:rFonts w:ascii="Cambria" w:cs="Cambria" w:eastAsia="Cambria" w:hAnsi="Cambria"/>
          <w:color w:val="1F1A0F"/>
          <w:sz w:val="22"/>
          <w:szCs w:val="22"/>
        </w:rPr>
        <w:t xml:space="preserve"> de media nacional y los </w:t>
      </w:r>
      <w:r>
        <w:rPr>
          <w:rFonts w:ascii="Cambria" w:cs="Cambria" w:eastAsia="Cambria" w:hAnsi="Cambria"/>
          <w:b/>
          <w:bCs/>
          <w:color w:val="1F1A0F"/>
          <w:sz w:val="22"/>
          <w:szCs w:val="22"/>
        </w:rPr>
        <w:t xml:space="preserve">44.755</w:t>
      </w:r>
      <w:r>
        <w:rPr>
          <w:rFonts w:ascii="Cambria" w:cs="Cambria" w:eastAsia="Cambria" w:hAnsi="Cambria"/>
          <w:color w:val="1F1A0F"/>
          <w:sz w:val="22"/>
          <w:szCs w:val="22"/>
        </w:rPr>
        <w:t xml:space="preserve"> de Madrid.</w:t>
      </w:r>
    </w:p>
    <w:p>
      <w:pPr>
        <w:pBdr>
          <w:top w:val="single" w:color="C5872B" w:sz="8" w:space="4"/>
          <w:bottom w:val="single" w:color="C5872B" w:sz="8" w:space="4"/>
        </w:pBdr>
        <w:shd w:fill="EFEAD8" w:color="auto" w:val="clear"/>
        <w:spacing w:after="200" w:before="200"/>
        <w:jc w:val="center"/>
      </w:pPr>
      <w:r>
        <w:rPr>
          <w:rFonts w:ascii="Cambria" w:cs="Cambria" w:eastAsia="Cambria" w:hAnsi="Cambria"/>
          <w:b/>
          <w:bCs/>
          <w:color w:val="1E6FA1"/>
          <w:sz w:val="22"/>
          <w:szCs w:val="22"/>
        </w:rPr>
        <w:t xml:space="preserve">▶ INSERTAR GRÁFICO 01 — </w:t>
      </w:r>
      <w:r>
        <w:rPr>
          <w:rFonts w:ascii="Consolas" w:cs="Consolas" w:eastAsia="Consolas" w:hAnsi="Consolas"/>
          <w:color w:val="4A4023"/>
          <w:sz w:val="20"/>
          <w:szCs w:val="20"/>
        </w:rPr>
        <w:t xml:space="preserve">01-pib-pc-y-salario-ccaa.jpg</w:t>
      </w:r>
    </w:p>
    <w:p>
      <w:pPr>
        <w:spacing w:after="140" w:before="0" w:line="320"/>
        <w:jc w:val="both"/>
      </w:pPr>
      <w:r>
        <w:rPr>
          <w:rFonts w:ascii="Cambria" w:cs="Cambria" w:eastAsia="Cambria" w:hAnsi="Cambria"/>
          <w:color w:val="1F1A0F"/>
          <w:sz w:val="22"/>
          <w:szCs w:val="22"/>
        </w:rPr>
        <w:t xml:space="preserve">Un sueldo bruto medio de </w:t>
      </w:r>
      <w:r>
        <w:rPr>
          <w:rFonts w:ascii="Cambria" w:cs="Cambria" w:eastAsia="Cambria" w:hAnsi="Cambria"/>
          <w:b/>
          <w:bCs/>
          <w:color w:val="1F1A0F"/>
          <w:sz w:val="22"/>
          <w:szCs w:val="22"/>
        </w:rPr>
        <w:t xml:space="preserve">2.052 € al mes</w:t>
      </w:r>
      <w:r>
        <w:rPr>
          <w:rFonts w:ascii="Cambria" w:cs="Cambria" w:eastAsia="Cambria" w:hAnsi="Cambria"/>
          <w:color w:val="1F1A0F"/>
          <w:sz w:val="22"/>
          <w:szCs w:val="22"/>
        </w:rPr>
        <w:t xml:space="preserve">, </w:t>
      </w:r>
      <w:r>
        <w:rPr>
          <w:rFonts w:ascii="Cambria" w:cs="Cambria" w:eastAsia="Cambria" w:hAnsi="Cambria"/>
          <w:b/>
          <w:bCs/>
          <w:color w:val="1F1A0F"/>
          <w:sz w:val="22"/>
          <w:szCs w:val="22"/>
        </w:rPr>
        <w:t xml:space="preserve">710 € por debajo</w:t>
      </w:r>
      <w:r>
        <w:rPr>
          <w:rFonts w:ascii="Cambria" w:cs="Cambria" w:eastAsia="Cambria" w:hAnsi="Cambria"/>
          <w:color w:val="1F1A0F"/>
          <w:sz w:val="22"/>
          <w:szCs w:val="22"/>
        </w:rPr>
        <w:t xml:space="preserve"> del madrileño. El </w:t>
      </w:r>
      <w:r>
        <w:rPr>
          <w:rFonts w:ascii="Cambria" w:cs="Cambria" w:eastAsia="Cambria" w:hAnsi="Cambria"/>
          <w:b/>
          <w:bCs/>
          <w:color w:val="1F1A0F"/>
          <w:sz w:val="22"/>
          <w:szCs w:val="22"/>
        </w:rPr>
        <w:t xml:space="preserve">38,2 % de los asalariados canarios cobra menos de 1.582 € al mes</w:t>
      </w:r>
      <w:r>
        <w:rPr>
          <w:rFonts w:ascii="Cambria" w:cs="Cambria" w:eastAsia="Cambria" w:hAnsi="Cambria"/>
          <w:color w:val="1F1A0F"/>
          <w:sz w:val="22"/>
          <w:szCs w:val="22"/>
        </w:rPr>
        <w:t xml:space="preserve">. Y un </w:t>
      </w:r>
      <w:r>
        <w:rPr>
          <w:rFonts w:ascii="Cambria" w:cs="Cambria" w:eastAsia="Cambria" w:hAnsi="Cambria"/>
          <w:b/>
          <w:bCs/>
          <w:color w:val="1F1A0F"/>
          <w:sz w:val="22"/>
          <w:szCs w:val="22"/>
        </w:rPr>
        <w:t xml:space="preserve">31,2 % de la población está en riesgo de pobreza o exclusión social</w:t>
      </w:r>
      <w:r>
        <w:rPr>
          <w:rFonts w:ascii="Cambria" w:cs="Cambria" w:eastAsia="Cambria" w:hAnsi="Cambria"/>
          <w:color w:val="1F1A0F"/>
          <w:sz w:val="22"/>
          <w:szCs w:val="22"/>
        </w:rPr>
        <w:t xml:space="preserve">, frente a una media española del </w:t>
      </w:r>
      <w:r>
        <w:rPr>
          <w:rFonts w:ascii="Cambria" w:cs="Cambria" w:eastAsia="Cambria" w:hAnsi="Cambria"/>
          <w:b/>
          <w:bCs/>
          <w:color w:val="1F1A0F"/>
          <w:sz w:val="22"/>
          <w:szCs w:val="22"/>
        </w:rPr>
        <w:t xml:space="preserve">25,7 %</w:t>
      </w:r>
      <w:r>
        <w:rPr>
          <w:rFonts w:ascii="Cambria" w:cs="Cambria" w:eastAsia="Cambria" w:hAnsi="Cambria"/>
          <w:color w:val="1F1A0F"/>
          <w:sz w:val="22"/>
          <w:szCs w:val="22"/>
        </w:rPr>
        <w:t xml:space="preserve"> — casi seis puntos por encima.</w:t>
      </w:r>
    </w:p>
    <w:p>
      <w:pPr>
        <w:spacing w:after="200" w:before="80"/>
        <w:ind w:left="240"/>
        <w:jc w:val="left"/>
      </w:pPr>
      <w:r>
        <w:rPr>
          <w:rFonts w:ascii="Cambria" w:cs="Cambria" w:eastAsia="Cambria" w:hAnsi="Cambria"/>
          <w:b/>
          <w:bCs/>
          <w:color w:val="C5872B"/>
          <w:sz w:val="18"/>
          <w:szCs w:val="18"/>
        </w:rPr>
        <w:t xml:space="preserve">Membrete   </w:t>
      </w:r>
      <w:r>
        <w:rPr>
          <w:rFonts w:ascii="Cambria" w:cs="Cambria" w:eastAsia="Cambria" w:hAnsi="Cambria"/>
          <w:i/>
          <w:iCs/>
          <w:color w:val="4A4023"/>
          <w:sz w:val="20"/>
          <w:szCs w:val="20"/>
        </w:rPr>
        <w:t xml:space="preserve">INE · Contabilidad Regional · 2024  ·  Encuesta de Estructura Salarial · 2025  ·  INE/ISTAC · ECV · 2025</w:t>
      </w:r>
    </w:p>
    <w:p>
      <w:pPr>
        <w:spacing w:after="140" w:before="0" w:line="320"/>
        <w:jc w:val="both"/>
      </w:pPr>
      <w:r>
        <w:rPr>
          <w:rFonts w:ascii="Cambria" w:cs="Cambria" w:eastAsia="Cambria" w:hAnsi="Cambria"/>
          <w:color w:val="1F1A0F"/>
          <w:sz w:val="22"/>
          <w:szCs w:val="22"/>
        </w:rPr>
        <w:t xml:space="preserve">Pero si los cruceros están creciendo y el turismo representa casi el 40 % de nuestra economía, ¿no deberíamos ver entonces un efecto </w:t>
      </w:r>
      <w:r>
        <w:rPr>
          <w:rFonts w:ascii="Cambria" w:cs="Cambria" w:eastAsia="Cambria" w:hAnsi="Cambria"/>
          <w:i/>
          <w:iCs/>
          <w:color w:val="1F1A0F"/>
          <w:sz w:val="22"/>
          <w:szCs w:val="22"/>
        </w:rPr>
        <w:t xml:space="preserve">trickle-down</w:t>
      </w:r>
      <w:r>
        <w:rPr>
          <w:rFonts w:ascii="Cambria" w:cs="Cambria" w:eastAsia="Cambria" w:hAnsi="Cambria"/>
          <w:color w:val="1F1A0F"/>
          <w:sz w:val="22"/>
          <w:szCs w:val="22"/>
        </w:rPr>
        <w:t xml:space="preserve">, esa cosita que tanto les gusta a los defensores de la libertad absoluta?</w:t>
      </w:r>
    </w:p>
    <w:p>
      <w:pPr>
        <w:pStyle w:val="Heading2"/>
        <w:spacing w:after="120" w:before="240"/>
      </w:pPr>
      <w:r>
        <w:rPr>
          <w:rFonts w:ascii="Cambria" w:cs="Cambria" w:eastAsia="Cambria" w:hAnsi="Cambria"/>
          <w:b/>
          <w:bCs/>
          <w:color w:val="4A4023"/>
          <w:sz w:val="22"/>
          <w:szCs w:val="22"/>
        </w:rPr>
        <w:t xml:space="preserve">3 · Los cruceros: lo que dejan y lo que cuestan</w:t>
      </w:r>
    </w:p>
    <w:p>
      <w:pPr>
        <w:spacing w:after="140" w:before="0" w:line="320"/>
        <w:jc w:val="both"/>
      </w:pPr>
      <w:r>
        <w:rPr>
          <w:rFonts w:ascii="Cambria" w:cs="Cambria" w:eastAsia="Cambria" w:hAnsi="Cambria"/>
          <w:color w:val="1F1A0F"/>
          <w:sz w:val="22"/>
          <w:szCs w:val="22"/>
        </w:rPr>
        <w:t xml:space="preserve">Desgraciadamente, los cruceros son la industria turística que </w:t>
      </w:r>
      <w:r>
        <w:rPr>
          <w:rFonts w:ascii="Cambria" w:cs="Cambria" w:eastAsia="Cambria" w:hAnsi="Cambria"/>
          <w:b/>
          <w:bCs/>
          <w:color w:val="1F1A0F"/>
          <w:sz w:val="22"/>
          <w:szCs w:val="22"/>
        </w:rPr>
        <w:t xml:space="preserve">menos dinero deja y más contamina</w:t>
      </w:r>
      <w:r>
        <w:rPr>
          <w:rFonts w:ascii="Cambria" w:cs="Cambria" w:eastAsia="Cambria" w:hAnsi="Cambria"/>
          <w:color w:val="1F1A0F"/>
          <w:sz w:val="22"/>
          <w:szCs w:val="22"/>
        </w:rPr>
        <w:t xml:space="preserve">.</w:t>
      </w:r>
    </w:p>
    <w:p>
      <w:pPr>
        <w:pBdr>
          <w:top w:val="single" w:color="C5872B" w:sz="8" w:space="4"/>
          <w:bottom w:val="single" w:color="C5872B" w:sz="8" w:space="4"/>
        </w:pBdr>
        <w:shd w:fill="EFEAD8" w:color="auto" w:val="clear"/>
        <w:spacing w:after="200" w:before="200"/>
        <w:jc w:val="center"/>
      </w:pPr>
      <w:r>
        <w:rPr>
          <w:rFonts w:ascii="Cambria" w:cs="Cambria" w:eastAsia="Cambria" w:hAnsi="Cambria"/>
          <w:b/>
          <w:bCs/>
          <w:color w:val="1E6FA1"/>
          <w:sz w:val="22"/>
          <w:szCs w:val="22"/>
        </w:rPr>
        <w:t xml:space="preserve">▶ INSERTAR GRÁFICO 02 — </w:t>
      </w:r>
      <w:r>
        <w:rPr>
          <w:rFonts w:ascii="Consolas" w:cs="Consolas" w:eastAsia="Consolas" w:hAnsi="Consolas"/>
          <w:color w:val="4A4023"/>
          <w:sz w:val="20"/>
          <w:szCs w:val="20"/>
        </w:rPr>
        <w:t xml:space="preserve">02-cruceristas-canarias-2010-2025.jpg</w:t>
      </w:r>
    </w:p>
    <w:p>
      <w:pPr>
        <w:spacing w:after="140" w:before="0" w:line="320"/>
        <w:jc w:val="both"/>
      </w:pPr>
      <w:r>
        <w:rPr>
          <w:rFonts w:ascii="Cambria" w:cs="Cambria" w:eastAsia="Cambria" w:hAnsi="Cambria"/>
          <w:color w:val="1F1A0F"/>
          <w:sz w:val="22"/>
          <w:szCs w:val="22"/>
        </w:rPr>
        <w:t xml:space="preserve">El gasto medio de un turista que pernocta en tierra fue de </w:t>
      </w:r>
      <w:r>
        <w:rPr>
          <w:rFonts w:ascii="Cambria" w:cs="Cambria" w:eastAsia="Cambria" w:hAnsi="Cambria"/>
          <w:b/>
          <w:bCs/>
          <w:color w:val="1F1A0F"/>
          <w:sz w:val="22"/>
          <w:szCs w:val="22"/>
        </w:rPr>
        <w:t xml:space="preserve">178,16 € al día</w:t>
      </w:r>
      <w:r>
        <w:rPr>
          <w:rFonts w:ascii="Cambria" w:cs="Cambria" w:eastAsia="Cambria" w:hAnsi="Cambria"/>
          <w:color w:val="1F1A0F"/>
          <w:sz w:val="22"/>
          <w:szCs w:val="22"/>
        </w:rPr>
        <w:t xml:space="preserve"> según datos de 2025. Multiplicado por una estancia media en torno a </w:t>
      </w:r>
      <w:r>
        <w:rPr>
          <w:rFonts w:ascii="Cambria" w:cs="Cambria" w:eastAsia="Cambria" w:hAnsi="Cambria"/>
          <w:b/>
          <w:bCs/>
          <w:color w:val="1F1A0F"/>
          <w:sz w:val="22"/>
          <w:szCs w:val="22"/>
        </w:rPr>
        <w:t xml:space="preserve">ocho días</w:t>
      </w:r>
      <w:r>
        <w:rPr>
          <w:rFonts w:ascii="Cambria" w:cs="Cambria" w:eastAsia="Cambria" w:hAnsi="Cambria"/>
          <w:color w:val="1F1A0F"/>
          <w:sz w:val="22"/>
          <w:szCs w:val="22"/>
        </w:rPr>
        <w:t xml:space="preserve">, da unos </w:t>
      </w:r>
      <w:r>
        <w:rPr>
          <w:rFonts w:ascii="Cambria" w:cs="Cambria" w:eastAsia="Cambria" w:hAnsi="Cambria"/>
          <w:b/>
          <w:bCs/>
          <w:color w:val="1F1A0F"/>
          <w:sz w:val="22"/>
          <w:szCs w:val="22"/>
        </w:rPr>
        <w:t xml:space="preserve">1.425 € por turista alojado</w:t>
      </w:r>
      <w:r>
        <w:rPr>
          <w:rFonts w:ascii="Cambria" w:cs="Cambria" w:eastAsia="Cambria" w:hAnsi="Cambria"/>
          <w:color w:val="1F1A0F"/>
          <w:sz w:val="22"/>
          <w:szCs w:val="22"/>
        </w:rPr>
        <w:t xml:space="preserve">. Con cerca de </w:t>
      </w:r>
      <w:r>
        <w:rPr>
          <w:rFonts w:ascii="Cambria" w:cs="Cambria" w:eastAsia="Cambria" w:hAnsi="Cambria"/>
          <w:b/>
          <w:bCs/>
          <w:color w:val="1F1A0F"/>
          <w:sz w:val="22"/>
          <w:szCs w:val="22"/>
        </w:rPr>
        <w:t xml:space="preserve">18 millones de turistas alojados</w:t>
      </w:r>
      <w:r>
        <w:rPr>
          <w:rFonts w:ascii="Cambria" w:cs="Cambria" w:eastAsia="Cambria" w:hAnsi="Cambria"/>
          <w:color w:val="1F1A0F"/>
          <w:sz w:val="22"/>
          <w:szCs w:val="22"/>
        </w:rPr>
        <w:t xml:space="preserve"> en 2025, el agregado es del orden de magnitud que recoge Impactur.</w:t>
      </w:r>
    </w:p>
    <w:p>
      <w:pPr>
        <w:spacing w:after="200" w:before="80"/>
        <w:ind w:left="240"/>
        <w:jc w:val="left"/>
      </w:pPr>
      <w:r>
        <w:rPr>
          <w:rFonts w:ascii="Cambria" w:cs="Cambria" w:eastAsia="Cambria" w:hAnsi="Cambria"/>
          <w:b/>
          <w:bCs/>
          <w:color w:val="C5872B"/>
          <w:sz w:val="18"/>
          <w:szCs w:val="18"/>
        </w:rPr>
        <w:t xml:space="preserve">Membrete   </w:t>
      </w:r>
      <w:r>
        <w:rPr>
          <w:rFonts w:ascii="Cambria" w:cs="Cambria" w:eastAsia="Cambria" w:hAnsi="Cambria"/>
          <w:i/>
          <w:iCs/>
          <w:color w:val="4A4023"/>
          <w:sz w:val="20"/>
          <w:szCs w:val="20"/>
        </w:rPr>
        <w:t xml:space="preserve">ISTAC · Encuesta de Gasto Turístico · 2025  ·  Gobierno de Canarias · Impactur · 2025</w:t>
      </w:r>
    </w:p>
    <w:p>
      <w:pPr>
        <w:spacing w:after="140" w:before="0" w:line="320"/>
        <w:jc w:val="both"/>
      </w:pPr>
      <w:r>
        <w:rPr>
          <w:rFonts w:ascii="Cambria" w:cs="Cambria" w:eastAsia="Cambria" w:hAnsi="Cambria"/>
          <w:color w:val="1F1A0F"/>
          <w:sz w:val="22"/>
          <w:szCs w:val="22"/>
        </w:rPr>
        <w:t xml:space="preserve">Pero los cruceros — con sus </w:t>
      </w:r>
      <w:r>
        <w:rPr>
          <w:rFonts w:ascii="Cambria" w:cs="Cambria" w:eastAsia="Cambria" w:hAnsi="Cambria"/>
          <w:b/>
          <w:bCs/>
          <w:color w:val="1F1A0F"/>
          <w:sz w:val="22"/>
          <w:szCs w:val="22"/>
        </w:rPr>
        <w:t xml:space="preserve">3,73 millones de cruceristas</w:t>
      </w:r>
      <w:r>
        <w:rPr>
          <w:rFonts w:ascii="Cambria" w:cs="Cambria" w:eastAsia="Cambria" w:hAnsi="Cambria"/>
          <w:color w:val="1F1A0F"/>
          <w:sz w:val="22"/>
          <w:szCs w:val="22"/>
        </w:rPr>
        <w:t xml:space="preserve">, en torno al </w:t>
      </w:r>
      <w:r>
        <w:rPr>
          <w:rFonts w:ascii="Cambria" w:cs="Cambria" w:eastAsia="Cambria" w:hAnsi="Cambria"/>
          <w:b/>
          <w:bCs/>
          <w:color w:val="1F1A0F"/>
          <w:sz w:val="22"/>
          <w:szCs w:val="22"/>
        </w:rPr>
        <w:t xml:space="preserve">17 % del total de visitantes que pisan las islas</w:t>
      </w:r>
      <w:r>
        <w:rPr>
          <w:rFonts w:ascii="Cambria" w:cs="Cambria" w:eastAsia="Cambria" w:hAnsi="Cambria"/>
          <w:color w:val="1F1A0F"/>
          <w:sz w:val="22"/>
          <w:szCs w:val="22"/>
        </w:rPr>
        <w:t xml:space="preserve"> — tienen un gasto medio de solo </w:t>
      </w:r>
      <w:r>
        <w:rPr>
          <w:rFonts w:ascii="Cambria" w:cs="Cambria" w:eastAsia="Cambria" w:hAnsi="Cambria"/>
          <w:b/>
          <w:bCs/>
          <w:color w:val="1F1A0F"/>
          <w:sz w:val="22"/>
          <w:szCs w:val="22"/>
        </w:rPr>
        <w:t xml:space="preserve">224 € por embarque</w:t>
      </w:r>
      <w:r>
        <w:rPr>
          <w:rFonts w:ascii="Cambria" w:cs="Cambria" w:eastAsia="Cambria" w:hAnsi="Cambria"/>
          <w:color w:val="1F1A0F"/>
          <w:sz w:val="22"/>
          <w:szCs w:val="22"/>
        </w:rPr>
        <w:t xml:space="preserve">. Y hay que recordar que un crucerista pasa </w:t>
      </w:r>
      <w:r>
        <w:rPr>
          <w:rFonts w:ascii="Cambria" w:cs="Cambria" w:eastAsia="Cambria" w:hAnsi="Cambria"/>
          <w:b/>
          <w:bCs/>
          <w:color w:val="1F1A0F"/>
          <w:sz w:val="22"/>
          <w:szCs w:val="22"/>
        </w:rPr>
        <w:t xml:space="preserve">entre 6 y 8 horas en tierra por escala</w:t>
      </w:r>
      <w:r>
        <w:rPr>
          <w:rFonts w:ascii="Cambria" w:cs="Cambria" w:eastAsia="Cambria" w:hAnsi="Cambria"/>
          <w:color w:val="1F1A0F"/>
          <w:sz w:val="22"/>
          <w:szCs w:val="22"/>
        </w:rPr>
        <w:t xml:space="preserve">, frente a los ~8 días del turista alojado. Si multiplicamos esos 224 € por 3,73 millones, el agregado bruto del segmento es de unos </w:t>
      </w:r>
      <w:r>
        <w:rPr>
          <w:rFonts w:ascii="Cambria" w:cs="Cambria" w:eastAsia="Cambria" w:hAnsi="Cambria"/>
          <w:b/>
          <w:bCs/>
          <w:color w:val="1F1A0F"/>
          <w:sz w:val="22"/>
          <w:szCs w:val="22"/>
        </w:rPr>
        <w:t xml:space="preserve">836 millones de euros declarados en 2025</w:t>
      </w:r>
      <w:r>
        <w:rPr>
          <w:rFonts w:ascii="Cambria" w:cs="Cambria" w:eastAsia="Cambria" w:hAnsi="Cambria"/>
          <w:color w:val="1F1A0F"/>
          <w:sz w:val="22"/>
          <w:szCs w:val="22"/>
        </w:rPr>
        <w:t xml:space="preserve">.</w:t>
      </w:r>
    </w:p>
    <w:p>
      <w:pPr>
        <w:spacing w:after="140" w:before="0" w:line="320"/>
        <w:jc w:val="both"/>
      </w:pPr>
      <w:r>
        <w:rPr>
          <w:rFonts w:ascii="Cambria" w:cs="Cambria" w:eastAsia="Cambria" w:hAnsi="Cambria"/>
          <w:color w:val="1F1A0F"/>
          <w:sz w:val="22"/>
          <w:szCs w:val="22"/>
        </w:rPr>
        <w:t xml:space="preserve">Es decir: el </w:t>
      </w:r>
      <w:r>
        <w:rPr>
          <w:rFonts w:ascii="Cambria" w:cs="Cambria" w:eastAsia="Cambria" w:hAnsi="Cambria"/>
          <w:b/>
          <w:bCs/>
          <w:color w:val="1F1A0F"/>
          <w:sz w:val="22"/>
          <w:szCs w:val="22"/>
        </w:rPr>
        <w:t xml:space="preserve">17 % de los visitantes</w:t>
      </w:r>
      <w:r>
        <w:rPr>
          <w:rFonts w:ascii="Cambria" w:cs="Cambria" w:eastAsia="Cambria" w:hAnsi="Cambria"/>
          <w:color w:val="1F1A0F"/>
          <w:sz w:val="22"/>
          <w:szCs w:val="22"/>
        </w:rPr>
        <w:t xml:space="preserve"> que ocupan calle, puerto y servicios… aportan </w:t>
      </w:r>
      <w:r>
        <w:rPr>
          <w:rFonts w:ascii="Cambria" w:cs="Cambria" w:eastAsia="Cambria" w:hAnsi="Cambria"/>
          <w:b/>
          <w:bCs/>
          <w:color w:val="1F1A0F"/>
          <w:sz w:val="22"/>
          <w:szCs w:val="22"/>
        </w:rPr>
        <w:t xml:space="preserve">apenas algo más del 3 % del agregado económico</w:t>
      </w:r>
      <w:r>
        <w:rPr>
          <w:rFonts w:ascii="Cambria" w:cs="Cambria" w:eastAsia="Cambria" w:hAnsi="Cambria"/>
          <w:color w:val="1F1A0F"/>
          <w:sz w:val="22"/>
          <w:szCs w:val="22"/>
        </w:rPr>
        <w:t xml:space="preserve"> del turismo canario.</w:t>
      </w:r>
    </w:p>
    <w:p>
      <w:pPr>
        <w:spacing w:after="200" w:before="80"/>
        <w:ind w:left="240"/>
        <w:jc w:val="left"/>
      </w:pPr>
      <w:r>
        <w:rPr>
          <w:rFonts w:ascii="Cambria" w:cs="Cambria" w:eastAsia="Cambria" w:hAnsi="Cambria"/>
          <w:b/>
          <w:bCs/>
          <w:color w:val="C5872B"/>
          <w:sz w:val="18"/>
          <w:szCs w:val="18"/>
        </w:rPr>
        <w:t xml:space="preserve">Membrete   </w:t>
      </w:r>
      <w:r>
        <w:rPr>
          <w:rFonts w:ascii="Cambria" w:cs="Cambria" w:eastAsia="Cambria" w:hAnsi="Cambria"/>
          <w:i/>
          <w:iCs/>
          <w:color w:val="4A4023"/>
          <w:sz w:val="20"/>
          <w:szCs w:val="20"/>
        </w:rPr>
        <w:t xml:space="preserve">Autoridad Portuaria de Las Palmas · 2025  ·  Puertos del Estado · Estudio Impacto Cruceros · 2024</w:t>
      </w:r>
    </w:p>
    <w:p>
      <w:pPr>
        <w:pBdr>
          <w:top w:val="single" w:color="C5872B" w:sz="8" w:space="4"/>
          <w:bottom w:val="single" w:color="C5872B" w:sz="8" w:space="4"/>
        </w:pBdr>
        <w:shd w:fill="EFEAD8" w:color="auto" w:val="clear"/>
        <w:spacing w:after="200" w:before="200"/>
        <w:jc w:val="center"/>
      </w:pPr>
      <w:r>
        <w:rPr>
          <w:rFonts w:ascii="Cambria" w:cs="Cambria" w:eastAsia="Cambria" w:hAnsi="Cambria"/>
          <w:b/>
          <w:bCs/>
          <w:color w:val="1E6FA1"/>
          <w:sz w:val="22"/>
          <w:szCs w:val="22"/>
        </w:rPr>
        <w:t xml:space="preserve">▶ INSERTAR GRÁFICO 03 — </w:t>
      </w:r>
      <w:r>
        <w:rPr>
          <w:rFonts w:ascii="Consolas" w:cs="Consolas" w:eastAsia="Consolas" w:hAnsi="Consolas"/>
          <w:color w:val="4A4023"/>
          <w:sz w:val="20"/>
          <w:szCs w:val="20"/>
        </w:rPr>
        <w:t xml:space="preserve">03-sankey-euro-turistico.jpg</w:t>
      </w:r>
    </w:p>
    <w:p>
      <w:pPr>
        <w:pBdr>
          <w:top w:val="single" w:color="C5872B" w:sz="8" w:space="4"/>
          <w:bottom w:val="single" w:color="C5872B" w:sz="8" w:space="4"/>
        </w:pBdr>
        <w:shd w:fill="EFEAD8" w:color="auto" w:val="clear"/>
        <w:spacing w:after="200" w:before="200"/>
        <w:jc w:val="center"/>
      </w:pPr>
      <w:r>
        <w:rPr>
          <w:rFonts w:ascii="Cambria" w:cs="Cambria" w:eastAsia="Cambria" w:hAnsi="Cambria"/>
          <w:b/>
          <w:bCs/>
          <w:color w:val="1E6FA1"/>
          <w:sz w:val="22"/>
          <w:szCs w:val="22"/>
        </w:rPr>
        <w:t xml:space="preserve">▶ INSERTAR GRÁFICO 04 — </w:t>
      </w:r>
      <w:r>
        <w:rPr>
          <w:rFonts w:ascii="Consolas" w:cs="Consolas" w:eastAsia="Consolas" w:hAnsi="Consolas"/>
          <w:color w:val="4A4023"/>
          <w:sz w:val="20"/>
          <w:szCs w:val="20"/>
        </w:rPr>
        <w:t xml:space="preserve">04-mapa-cruceros-canarias.jpg</w:t>
      </w:r>
    </w:p>
    <w:p>
      <w:pPr>
        <w:spacing w:after="140" w:before="0" w:line="320"/>
        <w:jc w:val="both"/>
      </w:pPr>
      <w:r>
        <w:rPr>
          <w:rFonts w:ascii="Cambria" w:cs="Cambria" w:eastAsia="Cambria" w:hAnsi="Cambria"/>
          <w:color w:val="1F1A0F"/>
          <w:sz w:val="22"/>
          <w:szCs w:val="22"/>
        </w:rPr>
        <w:t xml:space="preserve">Aquí está la cuestión principal, la que afecta no solo a los cruceros sino al turismo entero y, por lo tanto, a nuestras condiciones de vida: diversos estudios académicos y de mercado coinciden en una estimación gruesa. En el turismo canario, </w:t>
      </w:r>
      <w:r>
        <w:rPr>
          <w:rFonts w:ascii="Cambria" w:cs="Cambria" w:eastAsia="Cambria" w:hAnsi="Cambria"/>
          <w:b/>
          <w:bCs/>
          <w:color w:val="1F1A0F"/>
          <w:sz w:val="22"/>
          <w:szCs w:val="22"/>
        </w:rPr>
        <w:t xml:space="preserve">apenas un 30 % del gasto declarado se queda dentro de la economía local</w:t>
      </w:r>
      <w:r>
        <w:rPr>
          <w:rFonts w:ascii="Cambria" w:cs="Cambria" w:eastAsia="Cambria" w:hAnsi="Cambria"/>
          <w:color w:val="1F1A0F"/>
          <w:sz w:val="22"/>
          <w:szCs w:val="22"/>
        </w:rPr>
        <w:t xml:space="preserve">. El 70 % restante regresa a los países emisores en forma de beneficios de turoperadores, comisiones de plataformas, alquileres a propietarios no residentes, beneficios de cadenas hoteleras internacionales, dividendos de navieras y costes de aprovisionamiento importado.</w:t>
      </w:r>
    </w:p>
    <w:p>
      <w:pPr>
        <w:spacing w:after="140" w:before="0" w:line="320"/>
        <w:jc w:val="both"/>
      </w:pPr>
      <w:r>
        <w:rPr>
          <w:rFonts w:ascii="Cambria" w:cs="Cambria" w:eastAsia="Cambria" w:hAnsi="Cambria"/>
          <w:color w:val="1F1A0F"/>
          <w:sz w:val="22"/>
          <w:szCs w:val="22"/>
        </w:rPr>
        <w:t xml:space="preserve">En el segmento de </w:t>
      </w:r>
      <w:r>
        <w:rPr>
          <w:rFonts w:ascii="Cambria" w:cs="Cambria" w:eastAsia="Cambria" w:hAnsi="Cambria"/>
          <w:b/>
          <w:bCs/>
          <w:color w:val="1F1A0F"/>
          <w:sz w:val="22"/>
          <w:szCs w:val="22"/>
        </w:rPr>
        <w:t xml:space="preserve">todo incluido la fuga es aún mayor</w:t>
      </w:r>
      <w:r>
        <w:rPr>
          <w:rFonts w:ascii="Cambria" w:cs="Cambria" w:eastAsia="Cambria" w:hAnsi="Cambria"/>
          <w:color w:val="1F1A0F"/>
          <w:sz w:val="22"/>
          <w:szCs w:val="22"/>
        </w:rPr>
        <w:t xml:space="preserve">. Los estudios disponibles sitúan la retención local </w:t>
      </w:r>
      <w:r>
        <w:rPr>
          <w:rFonts w:ascii="Cambria" w:cs="Cambria" w:eastAsia="Cambria" w:hAnsi="Cambria"/>
          <w:b/>
          <w:bCs/>
          <w:color w:val="1F1A0F"/>
          <w:sz w:val="22"/>
          <w:szCs w:val="22"/>
        </w:rPr>
        <w:t xml:space="preserve">por debajo del 20 %</w:t>
      </w:r>
      <w:r>
        <w:rPr>
          <w:rFonts w:ascii="Cambria" w:cs="Cambria" w:eastAsia="Cambria" w:hAnsi="Cambria"/>
          <w:color w:val="1F1A0F"/>
          <w:sz w:val="22"/>
          <w:szCs w:val="22"/>
        </w:rPr>
        <w:t xml:space="preserve">. De cada 100 € que gasta un turista de todo incluido, </w:t>
      </w:r>
      <w:r>
        <w:rPr>
          <w:rFonts w:ascii="Cambria" w:cs="Cambria" w:eastAsia="Cambria" w:hAnsi="Cambria"/>
          <w:b/>
          <w:bCs/>
          <w:color w:val="1F1A0F"/>
          <w:sz w:val="22"/>
          <w:szCs w:val="22"/>
        </w:rPr>
        <w:t xml:space="preserve">menos de 20 acaban efectivamente</w:t>
      </w:r>
      <w:r>
        <w:rPr>
          <w:rFonts w:ascii="Cambria" w:cs="Cambria" w:eastAsia="Cambria" w:hAnsi="Cambria"/>
          <w:color w:val="1F1A0F"/>
          <w:sz w:val="22"/>
          <w:szCs w:val="22"/>
        </w:rPr>
        <w:t xml:space="preserve"> en restauración, comercio, transporte o servicios canarios. El resto se queda en la propia cadena turística, frecuentemente con personal subcontratado y proveedores internacionales.</w:t>
      </w:r>
    </w:p>
    <w:p>
      <w:pPr>
        <w:spacing w:after="140" w:before="0" w:line="320"/>
        <w:jc w:val="both"/>
      </w:pPr>
      <w:r>
        <w:rPr>
          <w:rFonts w:ascii="Cambria" w:cs="Cambria" w:eastAsia="Cambria" w:hAnsi="Cambria"/>
          <w:color w:val="1F1A0F"/>
          <w:sz w:val="22"/>
          <w:szCs w:val="22"/>
        </w:rPr>
        <w:t xml:space="preserve">Y digo lo último ya: no solo dan muy poco rendimiento económico. Un solo crucero atracado con los motores encendidos contamina, en términos de CO₂ y partículas, </w:t>
      </w:r>
      <w:r>
        <w:rPr>
          <w:rFonts w:ascii="Cambria" w:cs="Cambria" w:eastAsia="Cambria" w:hAnsi="Cambria"/>
          <w:b/>
          <w:bCs/>
          <w:color w:val="1F1A0F"/>
          <w:sz w:val="22"/>
          <w:szCs w:val="22"/>
        </w:rPr>
        <w:t xml:space="preserve">como 12.000 coches a la vez</w:t>
      </w:r>
      <w:r>
        <w:rPr>
          <w:rFonts w:ascii="Cambria" w:cs="Cambria" w:eastAsia="Cambria" w:hAnsi="Cambria"/>
          <w:color w:val="1F1A0F"/>
          <w:sz w:val="22"/>
          <w:szCs w:val="22"/>
        </w:rPr>
        <w:t xml:space="preserve">. Y, ¿saben qué? El </w:t>
      </w:r>
      <w:r>
        <w:rPr>
          <w:rFonts w:ascii="Cambria" w:cs="Cambria" w:eastAsia="Cambria" w:hAnsi="Cambria"/>
          <w:b/>
          <w:bCs/>
          <w:color w:val="1F1A0F"/>
          <w:sz w:val="22"/>
          <w:szCs w:val="22"/>
        </w:rPr>
        <w:t xml:space="preserve">informe de sostenibilidad turística de Canarias 2024</w:t>
      </w:r>
      <w:r>
        <w:rPr>
          <w:rFonts w:ascii="Cambria" w:cs="Cambria" w:eastAsia="Cambria" w:hAnsi="Cambria"/>
          <w:color w:val="1F1A0F"/>
          <w:sz w:val="22"/>
          <w:szCs w:val="22"/>
        </w:rPr>
        <w:t xml:space="preserve">, elaborado por más de 30 investigadores universitarios y entregado en marzo de 2025, </w:t>
      </w:r>
      <w:r>
        <w:rPr>
          <w:rFonts w:ascii="Cambria" w:cs="Cambria" w:eastAsia="Cambria" w:hAnsi="Cambria"/>
          <w:b/>
          <w:bCs/>
          <w:color w:val="1F1A0F"/>
          <w:sz w:val="22"/>
          <w:szCs w:val="22"/>
        </w:rPr>
        <w:t xml:space="preserve">lleva más de un año bloqueado</w:t>
      </w:r>
      <w:r>
        <w:rPr>
          <w:rFonts w:ascii="Cambria" w:cs="Cambria" w:eastAsia="Cambria" w:hAnsi="Cambria"/>
          <w:color w:val="1F1A0F"/>
          <w:sz w:val="22"/>
          <w:szCs w:val="22"/>
        </w:rPr>
        <w:t xml:space="preserve"> por la Consejería de Turismo del Gobierno autonómico, según sus propios autores.</w:t>
      </w:r>
    </w:p>
    <w:p>
      <w:pPr>
        <w:pStyle w:val="Heading2"/>
        <w:spacing w:after="120" w:before="240"/>
      </w:pPr>
      <w:r>
        <w:rPr>
          <w:rFonts w:ascii="Cambria" w:cs="Cambria" w:eastAsia="Cambria" w:hAnsi="Cambria"/>
          <w:b/>
          <w:bCs/>
          <w:color w:val="4A4023"/>
          <w:sz w:val="22"/>
          <w:szCs w:val="22"/>
        </w:rPr>
        <w:t xml:space="preserve">4 · Lo que han hecho otras ciudades</w:t>
      </w:r>
    </w:p>
    <w:p>
      <w:pPr>
        <w:spacing w:after="140" w:before="0" w:line="320"/>
        <w:jc w:val="both"/>
      </w:pPr>
      <w:r>
        <w:rPr>
          <w:rFonts w:ascii="Cambria" w:cs="Cambria" w:eastAsia="Cambria" w:hAnsi="Cambria"/>
          <w:color w:val="1F1A0F"/>
          <w:sz w:val="22"/>
          <w:szCs w:val="22"/>
        </w:rPr>
        <w:t xml:space="preserve">Las soluciones no van a estar a la altura de este Gobierno, pero hay que hacer presión para que la dirección se mueva.</w:t>
      </w:r>
    </w:p>
    <w:p>
      <w:pPr>
        <w:pBdr>
          <w:top w:val="single" w:color="C5872B" w:sz="8" w:space="4"/>
          <w:bottom w:val="single" w:color="C5872B" w:sz="8" w:space="4"/>
        </w:pBdr>
        <w:shd w:fill="EFEAD8" w:color="auto" w:val="clear"/>
        <w:spacing w:after="200" w:before="200"/>
        <w:jc w:val="center"/>
      </w:pPr>
      <w:r>
        <w:rPr>
          <w:rFonts w:ascii="Cambria" w:cs="Cambria" w:eastAsia="Cambria" w:hAnsi="Cambria"/>
          <w:b/>
          <w:bCs/>
          <w:color w:val="1E6FA1"/>
          <w:sz w:val="22"/>
          <w:szCs w:val="22"/>
        </w:rPr>
        <w:t xml:space="preserve">▶ INSERTAR GRÁFICO 05 — </w:t>
      </w:r>
      <w:r>
        <w:rPr>
          <w:rFonts w:ascii="Consolas" w:cs="Consolas" w:eastAsia="Consolas" w:hAnsi="Consolas"/>
          <w:color w:val="4A4023"/>
          <w:sz w:val="20"/>
          <w:szCs w:val="20"/>
        </w:rPr>
        <w:t xml:space="preserve">05-comparativa-internacional.jpg</w:t>
      </w:r>
    </w:p>
    <w:p>
      <w:pPr>
        <w:spacing w:after="140" w:before="0" w:line="320"/>
        <w:jc w:val="both"/>
      </w:pPr>
      <w:r>
        <w:rPr>
          <w:rFonts w:ascii="Cambria" w:cs="Cambria" w:eastAsia="Cambria" w:hAnsi="Cambria"/>
          <w:b/>
          <w:bCs/>
          <w:color w:val="1F1A0F"/>
          <w:sz w:val="22"/>
          <w:szCs w:val="22"/>
        </w:rPr>
        <w:t xml:space="preserve">CANNES</w:t>
      </w:r>
      <w:r>
        <w:rPr>
          <w:rFonts w:ascii="Cambria" w:cs="Cambria" w:eastAsia="Cambria" w:hAnsi="Cambria"/>
          <w:color w:val="1F1A0F"/>
          <w:sz w:val="22"/>
          <w:szCs w:val="22"/>
        </w:rPr>
        <w:t xml:space="preserve"> prohíbe desde enero de 2026 los buques con más de </w:t>
      </w:r>
      <w:r>
        <w:rPr>
          <w:rFonts w:ascii="Cambria" w:cs="Cambria" w:eastAsia="Cambria" w:hAnsi="Cambria"/>
          <w:b/>
          <w:bCs/>
          <w:color w:val="1F1A0F"/>
          <w:sz w:val="22"/>
          <w:szCs w:val="22"/>
        </w:rPr>
        <w:t xml:space="preserve">1.000 personas a bordo</w:t>
      </w:r>
      <w:r>
        <w:rPr>
          <w:rFonts w:ascii="Cambria" w:cs="Cambria" w:eastAsia="Cambria" w:hAnsi="Cambria"/>
          <w:color w:val="1F1A0F"/>
          <w:sz w:val="22"/>
          <w:szCs w:val="22"/>
        </w:rPr>
        <w:t xml:space="preserve">: la medida más estricta del Mediterráneo occidental.</w:t>
      </w:r>
    </w:p>
    <w:p>
      <w:pPr>
        <w:spacing w:after="140" w:before="0" w:line="320"/>
        <w:jc w:val="both"/>
      </w:pPr>
      <w:r>
        <w:rPr>
          <w:rFonts w:ascii="Cambria" w:cs="Cambria" w:eastAsia="Cambria" w:hAnsi="Cambria"/>
          <w:b/>
          <w:bCs/>
          <w:color w:val="1F1A0F"/>
          <w:sz w:val="22"/>
          <w:szCs w:val="22"/>
        </w:rPr>
        <w:t xml:space="preserve">VENECIA</w:t>
      </w:r>
      <w:r>
        <w:rPr>
          <w:rFonts w:ascii="Cambria" w:cs="Cambria" w:eastAsia="Cambria" w:hAnsi="Cambria"/>
          <w:color w:val="1F1A0F"/>
          <w:sz w:val="22"/>
          <w:szCs w:val="22"/>
        </w:rPr>
        <w:t xml:space="preserve"> veta los cruceros de más de </w:t>
      </w:r>
      <w:r>
        <w:rPr>
          <w:rFonts w:ascii="Cambria" w:cs="Cambria" w:eastAsia="Cambria" w:hAnsi="Cambria"/>
          <w:b/>
          <w:bCs/>
          <w:color w:val="1F1A0F"/>
          <w:sz w:val="22"/>
          <w:szCs w:val="22"/>
        </w:rPr>
        <w:t xml:space="preserve">25.000 toneladas</w:t>
      </w:r>
      <w:r>
        <w:rPr>
          <w:rFonts w:ascii="Cambria" w:cs="Cambria" w:eastAsia="Cambria" w:hAnsi="Cambria"/>
          <w:color w:val="1F1A0F"/>
          <w:sz w:val="22"/>
          <w:szCs w:val="22"/>
        </w:rPr>
        <w:t xml:space="preserve"> y aplica una </w:t>
      </w:r>
      <w:r>
        <w:rPr>
          <w:rFonts w:ascii="Cambria" w:cs="Cambria" w:eastAsia="Cambria" w:hAnsi="Cambria"/>
          <w:b/>
          <w:bCs/>
          <w:color w:val="1F1A0F"/>
          <w:sz w:val="22"/>
          <w:szCs w:val="22"/>
        </w:rPr>
        <w:t xml:space="preserve">tasa de entrada por turista</w:t>
      </w:r>
      <w:r>
        <w:rPr>
          <w:rFonts w:ascii="Cambria" w:cs="Cambria" w:eastAsia="Cambria" w:hAnsi="Cambria"/>
          <w:color w:val="1F1A0F"/>
          <w:sz w:val="22"/>
          <w:szCs w:val="22"/>
        </w:rPr>
        <w:t xml:space="preserve">.</w:t>
      </w:r>
    </w:p>
    <w:p>
      <w:pPr>
        <w:spacing w:after="160" w:before="80"/>
        <w:ind w:left="240"/>
        <w:jc w:val="left"/>
      </w:pPr>
      <w:r>
        <w:rPr>
          <w:rFonts w:ascii="Cambria" w:cs="Cambria" w:eastAsia="Cambria" w:hAnsi="Cambria"/>
          <w:i/>
          <w:iCs/>
          <w:color w:val="1E6FA1"/>
          <w:sz w:val="20"/>
          <w:szCs w:val="20"/>
        </w:rPr>
        <w:t xml:space="preserve">[ B-roll: perro Vietnam meme + noticias sobre la tasa turística que aquí no se ha aprobado ]</w:t>
      </w:r>
    </w:p>
    <w:p>
      <w:pPr>
        <w:spacing w:after="140" w:before="0" w:line="320"/>
        <w:jc w:val="both"/>
      </w:pPr>
      <w:r>
        <w:rPr>
          <w:rFonts w:ascii="Cambria" w:cs="Cambria" w:eastAsia="Cambria" w:hAnsi="Cambria"/>
          <w:b/>
          <w:bCs/>
          <w:color w:val="1F1A0F"/>
          <w:sz w:val="22"/>
          <w:szCs w:val="22"/>
        </w:rPr>
        <w:t xml:space="preserve">DUBROVNIK</w:t>
      </w:r>
      <w:r>
        <w:rPr>
          <w:rFonts w:ascii="Cambria" w:cs="Cambria" w:eastAsia="Cambria" w:hAnsi="Cambria"/>
          <w:color w:val="1F1A0F"/>
          <w:sz w:val="22"/>
          <w:szCs w:val="22"/>
        </w:rPr>
        <w:t xml:space="preserve"> permite un máximo de </w:t>
      </w:r>
      <w:r>
        <w:rPr>
          <w:rFonts w:ascii="Cambria" w:cs="Cambria" w:eastAsia="Cambria" w:hAnsi="Cambria"/>
          <w:b/>
          <w:bCs/>
          <w:color w:val="1F1A0F"/>
          <w:sz w:val="22"/>
          <w:szCs w:val="22"/>
        </w:rPr>
        <w:t xml:space="preserve">2 buques al día y 5.000 pasajeros</w:t>
      </w:r>
      <w:r>
        <w:rPr>
          <w:rFonts w:ascii="Cambria" w:cs="Cambria" w:eastAsia="Cambria" w:hAnsi="Cambria"/>
          <w:color w:val="1F1A0F"/>
          <w:sz w:val="22"/>
          <w:szCs w:val="22"/>
        </w:rPr>
        <w:t xml:space="preserve">, con permanencia mínima en tierra. Y la realidad es que el gasto medio por crucerista allí es mayor.</w:t>
      </w:r>
    </w:p>
    <w:p>
      <w:pPr>
        <w:spacing w:after="140" w:before="0" w:line="320"/>
        <w:jc w:val="both"/>
      </w:pPr>
      <w:r>
        <w:rPr>
          <w:rFonts w:ascii="Cambria" w:cs="Cambria" w:eastAsia="Cambria" w:hAnsi="Cambria"/>
          <w:b/>
          <w:bCs/>
          <w:color w:val="1F1A0F"/>
          <w:sz w:val="22"/>
          <w:szCs w:val="22"/>
        </w:rPr>
        <w:t xml:space="preserve">BARCELONA</w:t>
      </w:r>
      <w:r>
        <w:rPr>
          <w:rFonts w:ascii="Cambria" w:cs="Cambria" w:eastAsia="Cambria" w:hAnsi="Cambria"/>
          <w:color w:val="1F1A0F"/>
          <w:sz w:val="22"/>
          <w:szCs w:val="22"/>
        </w:rPr>
        <w:t xml:space="preserve"> ha reducido sus terminales </w:t>
      </w:r>
      <w:r>
        <w:rPr>
          <w:rFonts w:ascii="Cambria" w:cs="Cambria" w:eastAsia="Cambria" w:hAnsi="Cambria"/>
          <w:b/>
          <w:bCs/>
          <w:color w:val="1F1A0F"/>
          <w:sz w:val="22"/>
          <w:szCs w:val="22"/>
        </w:rPr>
        <w:t xml:space="preserve">de 13 previstas a 7</w:t>
      </w:r>
      <w:r>
        <w:rPr>
          <w:rFonts w:ascii="Cambria" w:cs="Cambria" w:eastAsia="Cambria" w:hAnsi="Cambria"/>
          <w:color w:val="1F1A0F"/>
          <w:sz w:val="22"/>
          <w:szCs w:val="22"/>
        </w:rPr>
        <w:t xml:space="preserve"> gracias a la presión vecinal sostenida.</w:t>
      </w:r>
    </w:p>
    <w:p>
      <w:pPr>
        <w:spacing w:after="160" w:before="80"/>
        <w:ind w:left="240"/>
        <w:jc w:val="left"/>
      </w:pPr>
      <w:r>
        <w:rPr>
          <w:rFonts w:ascii="Cambria" w:cs="Cambria" w:eastAsia="Cambria" w:hAnsi="Cambria"/>
          <w:i/>
          <w:iCs/>
          <w:color w:val="1E6FA1"/>
          <w:sz w:val="20"/>
          <w:szCs w:val="20"/>
        </w:rPr>
        <w:t xml:space="preserve">[ Aplauso al espectador, un clap por persona ]</w:t>
      </w:r>
    </w:p>
    <w:p>
      <w:pPr>
        <w:spacing w:after="140" w:before="0" w:line="320"/>
        <w:jc w:val="both"/>
      </w:pPr>
      <w:r>
        <w:rPr>
          <w:rFonts w:ascii="Cambria" w:cs="Cambria" w:eastAsia="Cambria" w:hAnsi="Cambria"/>
          <w:color w:val="1F1A0F"/>
          <w:sz w:val="22"/>
          <w:szCs w:val="22"/>
        </w:rPr>
        <w:t xml:space="preserve">Y </w:t>
      </w:r>
      <w:r>
        <w:rPr>
          <w:rFonts w:ascii="Cambria" w:cs="Cambria" w:eastAsia="Cambria" w:hAnsi="Cambria"/>
          <w:b/>
          <w:bCs/>
          <w:color w:val="1F1A0F"/>
          <w:sz w:val="22"/>
          <w:szCs w:val="22"/>
        </w:rPr>
        <w:t xml:space="preserve">AMSTERDAM</w:t>
      </w:r>
      <w:r>
        <w:rPr>
          <w:rFonts w:ascii="Cambria" w:cs="Cambria" w:eastAsia="Cambria" w:hAnsi="Cambria"/>
          <w:color w:val="1F1A0F"/>
          <w:sz w:val="22"/>
          <w:szCs w:val="22"/>
        </w:rPr>
        <w:t xml:space="preserve"> planea pasar de </w:t>
      </w:r>
      <w:r>
        <w:rPr>
          <w:rFonts w:ascii="Cambria" w:cs="Cambria" w:eastAsia="Cambria" w:hAnsi="Cambria"/>
          <w:b/>
          <w:bCs/>
          <w:color w:val="1F1A0F"/>
          <w:sz w:val="22"/>
          <w:szCs w:val="22"/>
        </w:rPr>
        <w:t xml:space="preserve">190 cruceros al año en 2026 a 0 en 2035</w:t>
      </w:r>
      <w:r>
        <w:rPr>
          <w:rFonts w:ascii="Cambria" w:cs="Cambria" w:eastAsia="Cambria" w:hAnsi="Cambria"/>
          <w:color w:val="1F1A0F"/>
          <w:sz w:val="22"/>
          <w:szCs w:val="22"/>
        </w:rPr>
        <w:t xml:space="preserve">, con una </w:t>
      </w:r>
      <w:r>
        <w:rPr>
          <w:rFonts w:ascii="Cambria" w:cs="Cambria" w:eastAsia="Cambria" w:hAnsi="Cambria"/>
          <w:b/>
          <w:bCs/>
          <w:color w:val="1F1A0F"/>
          <w:sz w:val="22"/>
          <w:szCs w:val="22"/>
        </w:rPr>
        <w:t xml:space="preserve">tasa turística del 12,5 %</w:t>
      </w:r>
      <w:r>
        <w:rPr>
          <w:rFonts w:ascii="Cambria" w:cs="Cambria" w:eastAsia="Cambria" w:hAnsi="Cambria"/>
          <w:color w:val="1F1A0F"/>
          <w:sz w:val="22"/>
          <w:szCs w:val="22"/>
        </w:rPr>
        <w:t xml:space="preserve"> ya en vigor. Tiene parte de trampa: lo que quieren es desviar el tráfico a Rotterdam. Pero la dirección importa.</w:t>
      </w:r>
    </w:p>
    <w:p>
      <w:pPr>
        <w:pStyle w:val="Heading2"/>
        <w:spacing w:after="120" w:before="240"/>
      </w:pPr>
      <w:r>
        <w:rPr>
          <w:rFonts w:ascii="Cambria" w:cs="Cambria" w:eastAsia="Cambria" w:hAnsi="Cambria"/>
          <w:b/>
          <w:bCs/>
          <w:color w:val="4A4023"/>
          <w:sz w:val="22"/>
          <w:szCs w:val="22"/>
        </w:rPr>
        <w:t xml:space="preserve">5 · Cierre</w:t>
      </w:r>
    </w:p>
    <w:p>
      <w:pPr>
        <w:spacing w:after="140" w:before="0" w:line="320"/>
        <w:jc w:val="both"/>
      </w:pPr>
      <w:r>
        <w:rPr>
          <w:rFonts w:ascii="Cambria" w:cs="Cambria" w:eastAsia="Cambria" w:hAnsi="Cambria"/>
          <w:color w:val="1F1A0F"/>
          <w:sz w:val="22"/>
          <w:szCs w:val="22"/>
        </w:rPr>
        <w:t xml:space="preserve">Lo único que este vídeo quiere conseguir es </w:t>
      </w:r>
      <w:r>
        <w:rPr>
          <w:rFonts w:ascii="Cambria" w:cs="Cambria" w:eastAsia="Cambria" w:hAnsi="Cambria"/>
          <w:b/>
          <w:bCs/>
          <w:color w:val="1F1A0F"/>
          <w:sz w:val="22"/>
          <w:szCs w:val="22"/>
        </w:rPr>
        <w:t xml:space="preserve">concienciar sobre el efecto fuga del peor modelo turístico que podríamos traer a las islas</w:t>
      </w:r>
      <w:r>
        <w:rPr>
          <w:rFonts w:ascii="Cambria" w:cs="Cambria" w:eastAsia="Cambria" w:hAnsi="Cambria"/>
          <w:color w:val="1F1A0F"/>
          <w:sz w:val="22"/>
          <w:szCs w:val="22"/>
        </w:rPr>
        <w:t xml:space="preserve">, y defender con uñas y dientes que ese crecimiento récord </w:t>
      </w:r>
      <w:r>
        <w:rPr>
          <w:rFonts w:ascii="Cambria" w:cs="Cambria" w:eastAsia="Cambria" w:hAnsi="Cambria"/>
          <w:b/>
          <w:bCs/>
          <w:color w:val="1F1A0F"/>
          <w:sz w:val="22"/>
          <w:szCs w:val="22"/>
        </w:rPr>
        <w:t xml:space="preserve">se refleje en nuestra sociedad</w:t>
      </w:r>
      <w:r>
        <w:rPr>
          <w:rFonts w:ascii="Cambria" w:cs="Cambria" w:eastAsia="Cambria" w:hAnsi="Cambria"/>
          <w:color w:val="1F1A0F"/>
          <w:sz w:val="22"/>
          <w:szCs w:val="22"/>
        </w:rPr>
        <w:t xml:space="preserve">.</w:t>
      </w:r>
    </w:p>
    <w:p>
      <w:pPr>
        <w:spacing w:after="140" w:before="0" w:line="320"/>
        <w:jc w:val="both"/>
      </w:pPr>
      <w:r>
        <w:rPr>
          <w:rFonts w:ascii="Cambria" w:cs="Cambria" w:eastAsia="Cambria" w:hAnsi="Cambria"/>
          <w:i/>
          <w:iCs/>
          <w:color w:val="1F1A0F"/>
          <w:sz w:val="22"/>
          <w:szCs w:val="22"/>
        </w:rPr>
        <w:t xml:space="preserve">Esta era, sin duda, una de las cosas que no podía quedarme sin decir.</w:t>
      </w:r>
    </w:p>
    <w:p>
      <w:pPr>
        <w:spacing w:after="160" w:before="80"/>
        <w:ind w:left="240"/>
        <w:jc w:val="left"/>
      </w:pPr>
      <w:r>
        <w:rPr>
          <w:rFonts w:ascii="Cambria" w:cs="Cambria" w:eastAsia="Cambria" w:hAnsi="Cambria"/>
          <w:i/>
          <w:iCs/>
          <w:color w:val="1E6FA1"/>
          <w:sz w:val="20"/>
          <w:szCs w:val="20"/>
        </w:rPr>
        <w:t xml:space="preserve">[ Cierre sobre fondo neutro: logo OCRE foresight (ojo) + URL + handle ]</w:t>
      </w:r>
    </w:p>
    <w:p>
      <w:r>
        <w:br w:type="page"/>
      </w:r>
    </w:p>
    <w:p>
      <w:pPr>
        <w:pStyle w:val="Heading1"/>
        <w:spacing w:after="160" w:before="320"/>
      </w:pPr>
      <w:r>
        <w:rPr>
          <w:rFonts w:ascii="Cambria" w:cs="Cambria" w:eastAsia="Cambria" w:hAnsi="Cambria"/>
          <w:b/>
          <w:bCs/>
          <w:color w:val="C5872B"/>
          <w:sz w:val="28"/>
          <w:szCs w:val="28"/>
        </w:rPr>
        <w:t xml:space="preserve">Anexo · Orden de gráficos en DaVinci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4000"/>
      </w:tblGrid>
      <w:tr>
        <w:trPr>
          <w:tblHeader/>
        </w:trPr>
        <w:tc>
          <w:tcPr>
            <w:tcW w:type="dxa" w:w="800"/>
            <w:tcBorders>
              <w:top w:val="single" w:color="CCCCCC" w:sz="4"/>
              <w:left w:val="single" w:color="CCCCCC" w:sz="4"/>
              <w:bottom w:val="single" w:color="CCCCCC" w:sz="4"/>
              <w:right w:val="single" w:color="CCCCCC" w:sz="4"/>
            </w:tcBorders>
            <w:shd w:fill="C5872B" w:color="auto" w:val="clear"/>
            <w:tcMar>
              <w:top w:type="dxa" w:w="100"/>
              <w:left w:type="dxa" w:w="140"/>
              <w:bottom w:type="dxa" w:w="100"/>
              <w:right w:type="dxa" w:w="140"/>
            </w:tcMar>
          </w:tcPr>
          <w:p>
            <w:pPr>
              <w:spacing w:after="0" w:before="0"/>
            </w:pPr>
            <w:r>
              <w:rPr>
                <w:rFonts w:ascii="Cambria" w:cs="Cambria" w:eastAsia="Cambria" w:hAnsi="Cambria"/>
                <w:b/>
                <w:bCs/>
                <w:color w:val="FFFFFF"/>
                <w:sz w:val="20"/>
                <w:szCs w:val="20"/>
              </w:rPr>
              <w:t xml:space="preserve">#</w:t>
            </w:r>
          </w:p>
        </w:tc>
        <w:tc>
          <w:tcPr>
            <w:tcW w:type="dxa" w:w="4226"/>
            <w:tcBorders>
              <w:top w:val="single" w:color="CCCCCC" w:sz="4"/>
              <w:left w:val="single" w:color="CCCCCC" w:sz="4"/>
              <w:bottom w:val="single" w:color="CCCCCC" w:sz="4"/>
              <w:right w:val="single" w:color="CCCCCC" w:sz="4"/>
            </w:tcBorders>
            <w:shd w:fill="C5872B" w:color="auto" w:val="clear"/>
            <w:tcMar>
              <w:top w:type="dxa" w:w="100"/>
              <w:left w:type="dxa" w:w="140"/>
              <w:bottom w:type="dxa" w:w="100"/>
              <w:right w:type="dxa" w:w="140"/>
            </w:tcMar>
          </w:tcPr>
          <w:p>
            <w:pPr>
              <w:spacing w:after="0" w:before="0"/>
            </w:pPr>
            <w:r>
              <w:rPr>
                <w:rFonts w:ascii="Cambria" w:cs="Cambria" w:eastAsia="Cambria" w:hAnsi="Cambria"/>
                <w:b/>
                <w:bCs/>
                <w:color w:val="FFFFFF"/>
                <w:sz w:val="20"/>
                <w:szCs w:val="20"/>
              </w:rPr>
              <w:t xml:space="preserve">Archivo</w:t>
            </w:r>
          </w:p>
        </w:tc>
        <w:tc>
          <w:tcPr>
            <w:tcW w:type="dxa" w:w="4000"/>
            <w:tcBorders>
              <w:top w:val="single" w:color="CCCCCC" w:sz="4"/>
              <w:left w:val="single" w:color="CCCCCC" w:sz="4"/>
              <w:bottom w:val="single" w:color="CCCCCC" w:sz="4"/>
              <w:right w:val="single" w:color="CCCCCC" w:sz="4"/>
            </w:tcBorders>
            <w:shd w:fill="C5872B" w:color="auto" w:val="clear"/>
            <w:tcMar>
              <w:top w:type="dxa" w:w="100"/>
              <w:left w:type="dxa" w:w="140"/>
              <w:bottom w:type="dxa" w:w="100"/>
              <w:right w:type="dxa" w:w="140"/>
            </w:tcMar>
          </w:tcPr>
          <w:p>
            <w:pPr>
              <w:spacing w:after="0" w:before="0"/>
            </w:pPr>
            <w:r>
              <w:rPr>
                <w:rFonts w:ascii="Cambria" w:cs="Cambria" w:eastAsia="Cambria" w:hAnsi="Cambria"/>
                <w:b/>
                <w:bCs/>
                <w:color w:val="FFFFFF"/>
                <w:sz w:val="20"/>
                <w:szCs w:val="20"/>
              </w:rPr>
              <w:t xml:space="preserve">Momento del guion</w:t>
            </w:r>
          </w:p>
        </w:tc>
      </w:tr>
      <w:tr>
        <w:trPr>
          <w:tblHeader w:val="false"/>
        </w:trP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01</w:t>
            </w:r>
          </w:p>
        </w:tc>
        <w:tc>
          <w:tcPr>
            <w:tcW w:type="dxa" w:w="42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01-pib-pc-y-salario-ccaa.jpg</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Tras “44.755 de Madrid” — sección 2</w:t>
            </w:r>
          </w:p>
        </w:tc>
      </w:tr>
      <w:tr>
        <w:trPr>
          <w:tblHeader w:val="false"/>
        </w:trPr>
        <w:tc>
          <w:tcPr>
            <w:tcW w:type="dxa" w:w="8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02</w:t>
            </w:r>
          </w:p>
        </w:tc>
        <w:tc>
          <w:tcPr>
            <w:tcW w:type="dxa" w:w="4226"/>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02-cruceristas-canarias-2010-2025.jpg</w:t>
            </w:r>
          </w:p>
        </w:tc>
        <w:tc>
          <w:tcPr>
            <w:tcW w:type="dxa" w:w="40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Apertura sección 3</w:t>
            </w:r>
          </w:p>
        </w:tc>
      </w:tr>
      <w:tr>
        <w:trPr>
          <w:tblHeader w:val="false"/>
        </w:trP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03</w:t>
            </w:r>
          </w:p>
        </w:tc>
        <w:tc>
          <w:tcPr>
            <w:tcW w:type="dxa" w:w="42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03-sankey-euro-turistico.jpg</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Tras “apenas algo más del 3 %”</w:t>
            </w:r>
          </w:p>
        </w:tc>
      </w:tr>
      <w:tr>
        <w:trPr>
          <w:tblHeader w:val="false"/>
        </w:trPr>
        <w:tc>
          <w:tcPr>
            <w:tcW w:type="dxa" w:w="8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04</w:t>
            </w:r>
          </w:p>
        </w:tc>
        <w:tc>
          <w:tcPr>
            <w:tcW w:type="dxa" w:w="4226"/>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04-mapa-cruceros-canarias.jpg</w:t>
            </w:r>
          </w:p>
        </w:tc>
        <w:tc>
          <w:tcPr>
            <w:tcW w:type="dxa" w:w="40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A continuación del 03</w:t>
            </w:r>
          </w:p>
        </w:tc>
      </w:tr>
      <w:tr>
        <w:trPr>
          <w:tblHeader w:val="false"/>
        </w:trP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05</w:t>
            </w:r>
          </w:p>
        </w:tc>
        <w:tc>
          <w:tcPr>
            <w:tcW w:type="dxa" w:w="42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05-comparativa-internacional.jpg</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Apertura sección 4</w:t>
            </w:r>
          </w:p>
        </w:tc>
      </w:tr>
      <w:tr>
        <w:trPr>
          <w:tblHeader w:val="false"/>
        </w:trPr>
        <w:tc>
          <w:tcPr>
            <w:tcW w:type="dxa" w:w="8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06</w:t>
            </w:r>
          </w:p>
        </w:tc>
        <w:tc>
          <w:tcPr>
            <w:tcW w:type="dxa" w:w="4226"/>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06-rata-nadadora.png</w:t>
            </w:r>
          </w:p>
        </w:tc>
        <w:tc>
          <w:tcPr>
            <w:tcW w:type="dxa" w:w="4000"/>
            <w:tcBorders>
              <w:top w:val="single" w:color="CCCCCC" w:sz="4"/>
              <w:left w:val="single" w:color="CCCCCC" w:sz="4"/>
              <w:bottom w:val="single" w:color="CCCCCC" w:sz="4"/>
              <w:right w:val="single" w:color="CCCCCC" w:sz="4"/>
            </w:tcBorders>
            <w:shd w:fill="EFEAD8" w:color="auto" w:val="clear"/>
            <w:tcMar>
              <w:top w:type="dxa" w:w="100"/>
              <w:left w:type="dxa" w:w="140"/>
              <w:bottom w:type="dxa" w:w="100"/>
              <w:right w:type="dxa" w:w="140"/>
            </w:tcMar>
          </w:tcPr>
          <w:p>
            <w:pPr>
              <w:spacing w:after="0" w:before="0"/>
            </w:pPr>
            <w:r>
              <w:rPr>
                <w:rFonts w:ascii="Cambria" w:cs="Cambria" w:eastAsia="Cambria" w:hAnsi="Cambria"/>
                <w:b w:val="false"/>
                <w:bCs w:val="false"/>
                <w:color w:val="1F1A0F"/>
                <w:sz w:val="20"/>
                <w:szCs w:val="20"/>
              </w:rPr>
              <w:t xml:space="preserve">Hook — overlay sobre Phelps</w:t>
            </w:r>
          </w:p>
        </w:tc>
      </w:tr>
    </w:tbl>
    <w:p>
      <w:pPr>
        <w:pStyle w:val="Heading1"/>
        <w:spacing w:after="160" w:before="320"/>
      </w:pPr>
      <w:r>
        <w:rPr>
          <w:rFonts w:ascii="Cambria" w:cs="Cambria" w:eastAsia="Cambria" w:hAnsi="Cambria"/>
          <w:b/>
          <w:bCs/>
          <w:color w:val="C5872B"/>
          <w:sz w:val="28"/>
          <w:szCs w:val="28"/>
        </w:rPr>
        <w:t xml:space="preserve">Anexo · Correcciones de datos</w:t>
      </w:r>
    </w:p>
    <w:p>
      <w:pPr>
        <w:pStyle w:val="ListParagraph"/>
        <w:numPr>
          <w:ilvl w:val="0"/>
          <w:numId w:val="2"/>
        </w:numPr>
        <w:spacing w:after="100" w:before="0"/>
      </w:pPr>
      <w:r>
        <w:rPr>
          <w:rFonts w:ascii="Cambria" w:cs="Cambria" w:eastAsia="Cambria" w:hAnsi="Cambria"/>
          <w:color w:val="1F1A0F"/>
          <w:sz w:val="21"/>
          <w:szCs w:val="21"/>
        </w:rPr>
        <w:t xml:space="preserve">Media nacional AROPE = 25,7 % (no 19,5 %). El 19,5 % era la tasa de riesgo de pobreza relativa, otro indicador.</w:t>
      </w:r>
    </w:p>
    <w:p>
      <w:pPr>
        <w:pStyle w:val="ListParagraph"/>
        <w:numPr>
          <w:ilvl w:val="0"/>
          <w:numId w:val="2"/>
        </w:numPr>
        <w:spacing w:after="100" w:before="0"/>
      </w:pPr>
      <w:r>
        <w:rPr>
          <w:rFonts w:ascii="Cambria" w:cs="Cambria" w:eastAsia="Cambria" w:hAnsi="Cambria"/>
          <w:color w:val="1F1A0F"/>
          <w:sz w:val="21"/>
          <w:szCs w:val="21"/>
        </w:rPr>
        <w:t xml:space="preserve">Ministerio de Sanidad (Mónica García) en lugar de la OMS: la OMS no ha sido actor directo en la crisis del MV Hondius.</w:t>
      </w:r>
    </w:p>
    <w:p>
      <w:pPr>
        <w:pStyle w:val="ListParagraph"/>
        <w:numPr>
          <w:ilvl w:val="0"/>
          <w:numId w:val="2"/>
        </w:numPr>
        <w:spacing w:after="100" w:before="0"/>
      </w:pPr>
      <w:r>
        <w:rPr>
          <w:rFonts w:ascii="Cambria" w:cs="Cambria" w:eastAsia="Cambria" w:hAnsi="Cambria"/>
          <w:color w:val="1F1A0F"/>
          <w:sz w:val="21"/>
          <w:szCs w:val="21"/>
        </w:rPr>
        <w:t xml:space="preserve">Venecia veta cruceros &gt; 25.000 toneladas (no &gt; 25 toneladas; tonelaje GT).</w:t>
      </w:r>
    </w:p>
    <w:p>
      <w:pPr>
        <w:pStyle w:val="ListParagraph"/>
        <w:numPr>
          <w:ilvl w:val="0"/>
          <w:numId w:val="2"/>
        </w:numPr>
        <w:spacing w:after="100" w:before="0"/>
      </w:pPr>
      <w:r>
        <w:rPr>
          <w:rFonts w:ascii="Cambria" w:cs="Cambria" w:eastAsia="Cambria" w:hAnsi="Cambria"/>
          <w:color w:val="1F1A0F"/>
          <w:sz w:val="21"/>
          <w:szCs w:val="21"/>
        </w:rPr>
        <w:t xml:space="preserve">38,2 % asalariados &lt; 1.582 € y 31,2 % AROPE son datos separados; en el borrador se fundían en una sola frase.</w:t>
      </w:r>
    </w:p>
    <w:p>
      <w:pPr>
        <w:pStyle w:val="ListParagraph"/>
        <w:numPr>
          <w:ilvl w:val="0"/>
          <w:numId w:val="2"/>
        </w:numPr>
        <w:spacing w:after="100" w:before="0"/>
      </w:pPr>
      <w:r>
        <w:rPr>
          <w:rFonts w:ascii="Cambria" w:cs="Cambria" w:eastAsia="Cambria" w:hAnsi="Cambria"/>
          <w:color w:val="1F1A0F"/>
          <w:sz w:val="21"/>
          <w:szCs w:val="21"/>
        </w:rPr>
        <w:t xml:space="preserve">Cruceros = ~17 % de visitantes y ~3-4 % del agregado económico turístico: 3,73 M / (18 M + 3,73 M) = 17,2 % · 836 M€ / ~25.000 M€ ≈ 3,3 %.</w:t>
      </w:r>
    </w:p>
    <w:p>
      <w:pPr>
        <w:pStyle w:val="ListParagraph"/>
        <w:numPr>
          <w:ilvl w:val="0"/>
          <w:numId w:val="2"/>
        </w:numPr>
        <w:spacing w:after="100" w:before="0"/>
      </w:pPr>
      <w:r>
        <w:rPr>
          <w:rFonts w:ascii="Cambria" w:cs="Cambria" w:eastAsia="Cambria" w:hAnsi="Cambria"/>
          <w:color w:val="1F1A0F"/>
          <w:sz w:val="21"/>
          <w:szCs w:val="21"/>
        </w:rPr>
        <w:t xml:space="preserve">21.000 → 21.400 M€ (Impactur 2025 da 21.424).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7E4E"/>
        <w:sz w:val="18"/>
        <w:szCs w:val="18"/>
      </w:rPr>
      <w:t xml:space="preserve">página </w:t>
    </w:r>
    <w:r>
      <w:rPr>
        <w:rFonts w:ascii="Cambria" w:cs="Cambria" w:eastAsia="Cambria" w:hAnsi="Cambria"/>
        <w:color w:val="8A7E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A7E4E"/>
        <w:sz w:val="18"/>
        <w:szCs w:val="18"/>
      </w:rPr>
      <w:t xml:space="preserve">OCRE foresight · 02 · turismo y cruceros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grabación · Informe 02</dc:title>
  <dc:creator>OCRE foresight</dc:creator>
  <cp:lastModifiedBy>Un-named</cp:lastModifiedBy>
  <cp:revision>1</cp:revision>
  <dcterms:created xsi:type="dcterms:W3CDTF">2026-05-30T12:31:29.491Z</dcterms:created>
  <dcterms:modified xsi:type="dcterms:W3CDTF">2026-05-30T12:31:29.491Z</dcterms:modified>
</cp:coreProperties>
</file>

<file path=docProps/custom.xml><?xml version="1.0" encoding="utf-8"?>
<Properties xmlns="http://schemas.openxmlformats.org/officeDocument/2006/custom-properties" xmlns:vt="http://schemas.openxmlformats.org/officeDocument/2006/docPropsVTypes"/>
</file>