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6"/>
        <w:ind w:right="0" w:left="0" w:firstLine="0"/>
        <w:jc w:val="left"/>
        <w:rPr>
          <w:rFonts w:ascii="Calibri" w:hAnsi="Calibri" w:cs="Calibri" w:eastAsia="Calibri"/>
          <w:color w:val="auto"/>
          <w:spacing w:val="0"/>
          <w:position w:val="0"/>
          <w:sz w:val="22"/>
          <w:shd w:fill="auto" w:val="clear"/>
        </w:rPr>
      </w:pPr>
    </w:p>
    <w:p>
      <w:pPr>
        <w:tabs>
          <w:tab w:val="left" w:pos="6646" w:leader="none"/>
        </w:tabs>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56"/>
        <w:ind w:right="0" w:left="0" w:firstLine="0"/>
        <w:jc w:val="left"/>
        <w:rPr>
          <w:rFonts w:ascii="Calibri" w:hAnsi="Calibri" w:cs="Calibri" w:eastAsia="Calibri"/>
          <w:color w:val="auto"/>
          <w:spacing w:val="0"/>
          <w:position w:val="0"/>
          <w:sz w:val="22"/>
          <w:shd w:fill="auto" w:val="clear"/>
        </w:rPr>
      </w:pPr>
    </w:p>
    <w:p>
      <w:pPr>
        <w:spacing w:before="0" w:after="0" w:line="256"/>
        <w:ind w:right="0" w:left="0" w:firstLine="0"/>
        <w:jc w:val="left"/>
        <w:rPr>
          <w:rFonts w:ascii="Calibri" w:hAnsi="Calibri" w:cs="Calibri" w:eastAsia="Calibri"/>
          <w:color w:val="auto"/>
          <w:spacing w:val="0"/>
          <w:position w:val="0"/>
          <w:sz w:val="22"/>
          <w:shd w:fill="auto" w:val="clear"/>
        </w:rPr>
      </w:pPr>
    </w:p>
    <w:tbl>
      <w:tblPr/>
      <w:tblGrid>
        <w:gridCol w:w="4437"/>
        <w:gridCol w:w="6331"/>
      </w:tblGrid>
      <w:tr>
        <w:trPr>
          <w:trHeight w:val="310" w:hRule="auto"/>
          <w:jc w:val="left"/>
        </w:trPr>
        <w:tc>
          <w:tcPr>
            <w:tcW w:w="10768" w:type="dxa"/>
            <w:gridSpan w:val="2"/>
            <w:tcBorders>
              <w:top w:val="single" w:color="bdd6ee" w:sz="4"/>
              <w:left w:val="single" w:color="000000"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estudiante: </w:t>
            </w:r>
          </w:p>
        </w:tc>
      </w:tr>
      <w:tr>
        <w:trPr>
          <w:trHeight w:val="310" w:hRule="auto"/>
          <w:jc w:val="left"/>
        </w:trPr>
        <w:tc>
          <w:tcPr>
            <w:tcW w:w="4437" w:type="dxa"/>
            <w:tcBorders>
              <w:top w:val="single" w:color="bdd6ee" w:sz="4"/>
              <w:left w:val="single" w:color="000000"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Asignatura:</w:t>
            </w:r>
          </w:p>
        </w:tc>
        <w:tc>
          <w:tcPr>
            <w:tcW w:w="633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Carrera:</w:t>
            </w:r>
          </w:p>
        </w:tc>
      </w:tr>
      <w:tr>
        <w:trPr>
          <w:trHeight w:val="310" w:hRule="auto"/>
          <w:jc w:val="left"/>
        </w:trPr>
        <w:tc>
          <w:tcPr>
            <w:tcW w:w="4437" w:type="dxa"/>
            <w:tcBorders>
              <w:top w:val="single" w:color="bdd6ee" w:sz="4"/>
              <w:left w:val="single" w:color="000000"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Profesor:</w:t>
            </w:r>
          </w:p>
        </w:tc>
        <w:tc>
          <w:tcPr>
            <w:tcW w:w="633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Fecha:</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object w:dxaOrig="687" w:dyaOrig="509">
          <v:rect xmlns:o="urn:schemas-microsoft-com:office:office" xmlns:v="urn:schemas-microsoft-com:vml" id="rectole0000000000" style="width:34.350000pt;height:2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both"/>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Sentencias DML para manipular datos almacenados</w:t>
      </w:r>
    </w:p>
    <w:p>
      <w:pPr>
        <w:spacing w:before="0" w:after="160" w:line="276"/>
        <w:ind w:right="0" w:left="0" w:firstLine="0"/>
        <w:jc w:val="both"/>
        <w:rPr>
          <w:rFonts w:ascii="Calibri Light" w:hAnsi="Calibri Light" w:cs="Calibri Light" w:eastAsia="Calibri Light"/>
          <w:b/>
          <w:color w:val="2E74B5"/>
          <w:spacing w:val="0"/>
          <w:position w:val="0"/>
          <w:sz w:val="32"/>
          <w:shd w:fill="auto" w:val="clear"/>
        </w:rPr>
      </w:pPr>
    </w:p>
    <w:p>
      <w:pPr>
        <w:spacing w:before="240" w:after="16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p>
    <w:p>
      <w:pPr>
        <w:spacing w:before="240" w:after="0" w:line="276"/>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Has llegado a la última semana de la Experiencia 2, en la que realizarás una actividad sumativa con encargo llamada Sentencias DML para manipular datos almacenados, en la que a partir de un modelo de datos que se te entrega (script) y usando la herramienta de desarrollo Oracle SQL Developer, deberás crear las tablas en la base de datos y construir las soluciones para el desarrollo del Sistema Informático. Esto consiste en automatizar los requerimientos de información para la gestión de arriendo de camiones de TRUCK RENTAL y solucionar las necesidades inmediatas que requiere la empresa y que se plantean en cada caso. En esta actividad deberás poner atención a los requerimientos que se presentan en un contexto laboral.  </w:t>
      </w:r>
    </w:p>
    <w:p>
      <w:pPr>
        <w:spacing w:before="240" w:after="0" w:line="276"/>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Instrucciones específicas:</w:t>
      </w:r>
      <w:r>
        <w:rPr>
          <w:rFonts w:ascii="Calibri" w:hAnsi="Calibri" w:cs="Calibri" w:eastAsia="Calibri"/>
          <w:color w:val="auto"/>
          <w:spacing w:val="0"/>
          <w:position w:val="0"/>
          <w:sz w:val="22"/>
          <w:shd w:fill="auto" w:val="clear"/>
        </w:rPr>
        <w:t xml:space="preserve"> </w:t>
      </w:r>
    </w:p>
    <w:p>
      <w:pPr>
        <w:numPr>
          <w:ilvl w:val="0"/>
          <w:numId w:val="16"/>
        </w:numPr>
        <w:tabs>
          <w:tab w:val="left" w:pos="720" w:leader="none"/>
          <w:tab w:val="left" w:pos="360" w:leader="none"/>
        </w:tabs>
        <w:spacing w:before="24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libri" w:hAnsi="Calibri" w:cs="Calibri" w:eastAsia="Calibri"/>
          <w:color w:val="000000"/>
          <w:spacing w:val="0"/>
          <w:position w:val="0"/>
          <w:sz w:val="22"/>
          <w:shd w:fill="FFFFFF" w:val="clear"/>
        </w:rPr>
        <w:t xml:space="preserve">ee atentamente el caso y lo que se solicita para resolverlo. </w:t>
      </w:r>
    </w:p>
    <w:p>
      <w:pPr>
        <w:numPr>
          <w:ilvl w:val="0"/>
          <w:numId w:val="16"/>
        </w:numPr>
        <w:tabs>
          <w:tab w:val="left" w:pos="720" w:leader="none"/>
          <w:tab w:val="left" w:pos="360" w:leader="none"/>
        </w:tabs>
        <w:spacing w:before="240" w:after="24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Desarrolle el caso planteado usando la herramienta Oracle SQLDeveloper.  </w:t>
      </w:r>
    </w:p>
    <w:p>
      <w:pPr>
        <w:numPr>
          <w:ilvl w:val="0"/>
          <w:numId w:val="16"/>
        </w:numPr>
        <w:tabs>
          <w:tab w:val="left" w:pos="720" w:leader="none"/>
          <w:tab w:val="left" w:pos="360" w:leader="none"/>
        </w:tabs>
        <w:spacing w:before="24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caso 1:</w:t>
      </w:r>
    </w:p>
    <w:p>
      <w:pPr>
        <w:numPr>
          <w:ilvl w:val="0"/>
          <w:numId w:val="16"/>
        </w:numPr>
        <w:spacing w:before="240" w:after="240" w:line="276"/>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Conéctate a la base de datos como usuario ADMIN y ejecuta el script crea_usuario_MDY2231_P10.sql que crea el usuario MDY2231_P10.</w:t>
      </w:r>
    </w:p>
    <w:p>
      <w:pPr>
        <w:numPr>
          <w:ilvl w:val="0"/>
          <w:numId w:val="16"/>
        </w:numPr>
        <w:spacing w:before="240" w:after="240" w:line="276"/>
        <w:ind w:right="0" w:left="709"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Para construir la solución de los requerimientos de información planteados para el caso, deberás ejecutar el script</w:t>
      </w:r>
      <w:r>
        <w:rPr>
          <w:rFonts w:ascii="Calibri" w:hAnsi="Calibri" w:cs="Calibri" w:eastAsia="Calibri"/>
          <w:color w:val="000000"/>
          <w:spacing w:val="0"/>
          <w:position w:val="0"/>
          <w:sz w:val="22"/>
          <w:shd w:fill="auto" w:val="clear"/>
        </w:rPr>
        <w:t xml:space="preserve"> crea_pobla_tablas_bd_TRUCK_RENTAL.sql que creará y poblará las tablas del modelo que se entrega a continuación.</w:t>
      </w:r>
      <w:r>
        <w:rPr>
          <w:rFonts w:ascii="Calibri Light" w:hAnsi="Calibri Light" w:cs="Calibri Light" w:eastAsia="Calibri Light"/>
          <w:color w:val="000000"/>
          <w:spacing w:val="0"/>
          <w:position w:val="0"/>
          <w:sz w:val="22"/>
          <w:shd w:fill="auto" w:val="clear"/>
        </w:rPr>
        <w:t xml:space="preserve"> </w:t>
      </w:r>
    </w:p>
    <w:p>
      <w:pPr>
        <w:spacing w:before="240" w:after="240" w:line="276"/>
        <w:ind w:right="0" w:left="0" w:firstLine="0"/>
        <w:jc w:val="both"/>
        <w:rPr>
          <w:rFonts w:ascii="Calibri Light" w:hAnsi="Calibri Light" w:cs="Calibri Light" w:eastAsia="Calibri Light"/>
          <w:color w:val="000000"/>
          <w:spacing w:val="0"/>
          <w:position w:val="0"/>
          <w:sz w:val="22"/>
          <w:shd w:fill="auto" w:val="clear"/>
        </w:rPr>
      </w:pPr>
      <w:r>
        <w:object w:dxaOrig="8484" w:dyaOrig="3482">
          <v:rect xmlns:o="urn:schemas-microsoft-com:office:office" xmlns:v="urn:schemas-microsoft-com:vml" id="rectole0000000001" style="width:424.200000pt;height:17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Light" w:hAnsi="Calibri Light" w:cs="Calibri Light" w:eastAsia="Calibri Light"/>
          <w:color w:val="000000"/>
          <w:spacing w:val="0"/>
          <w:position w:val="0"/>
          <w:sz w:val="22"/>
          <w:shd w:fill="auto" w:val="clear"/>
        </w:rPr>
        <w:t xml:space="preserve"> </w:t>
      </w:r>
    </w:p>
    <w:p>
      <w:pPr>
        <w:numPr>
          <w:ilvl w:val="0"/>
          <w:numId w:val="19"/>
        </w:numPr>
        <w:tabs>
          <w:tab w:val="left" w:pos="720" w:leader="none"/>
          <w:tab w:val="left" w:pos="360" w:leader="none"/>
        </w:tabs>
        <w:spacing w:before="24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caso 2:</w:t>
      </w:r>
    </w:p>
    <w:p>
      <w:pPr>
        <w:numPr>
          <w:ilvl w:val="0"/>
          <w:numId w:val="19"/>
        </w:numPr>
        <w:spacing w:before="240" w:after="240" w:line="276"/>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Conéctate a la base de datos como usuario ADMIN y ejecuta el script crea_usuario_MDY2231_P9.sql que crea el usuario MDY2231_P9.</w:t>
      </w:r>
    </w:p>
    <w:p>
      <w:pPr>
        <w:numPr>
          <w:ilvl w:val="0"/>
          <w:numId w:val="19"/>
        </w:numPr>
        <w:spacing w:before="240" w:after="240" w:line="276"/>
        <w:ind w:right="0" w:left="709"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Para construir la solución de los requerimientos de información planteados para el caso, deberás ejecutar el script</w:t>
      </w:r>
      <w:r>
        <w:rPr>
          <w:rFonts w:ascii="Calibri" w:hAnsi="Calibri" w:cs="Calibri" w:eastAsia="Calibri"/>
          <w:color w:val="000000"/>
          <w:spacing w:val="0"/>
          <w:position w:val="0"/>
          <w:sz w:val="22"/>
          <w:shd w:fill="auto" w:val="clear"/>
        </w:rPr>
        <w:t xml:space="preserve"> crea_pobla_tablas_bd_CONSULTORA_CREA_SOLUCIONES.sql que creará y poblará las tablas del modelo que se entrega a continuación.</w:t>
      </w:r>
      <w:r>
        <w:rPr>
          <w:rFonts w:ascii="Calibri Light" w:hAnsi="Calibri Light" w:cs="Calibri Light" w:eastAsia="Calibri Light"/>
          <w:color w:val="000000"/>
          <w:spacing w:val="0"/>
          <w:position w:val="0"/>
          <w:sz w:val="22"/>
          <w:shd w:fill="auto" w:val="clear"/>
        </w:rPr>
        <w:t xml:space="preserve"> </w:t>
      </w:r>
    </w:p>
    <w:p>
      <w:pPr>
        <w:spacing w:before="240" w:after="240" w:line="276"/>
        <w:ind w:right="0" w:left="0" w:firstLine="0"/>
        <w:jc w:val="both"/>
        <w:rPr>
          <w:rFonts w:ascii="Calibri Light" w:hAnsi="Calibri Light" w:cs="Calibri Light" w:eastAsia="Calibri Light"/>
          <w:color w:val="000000"/>
          <w:spacing w:val="0"/>
          <w:position w:val="0"/>
          <w:sz w:val="22"/>
          <w:shd w:fill="auto" w:val="clear"/>
        </w:rPr>
      </w:pPr>
      <w:r>
        <w:object w:dxaOrig="8484" w:dyaOrig="3507">
          <v:rect xmlns:o="urn:schemas-microsoft-com:office:office" xmlns:v="urn:schemas-microsoft-com:vml" id="rectole0000000002" style="width:424.200000pt;height:17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76"/>
        <w:ind w:right="0" w:left="0" w:firstLine="0"/>
        <w:jc w:val="both"/>
        <w:rPr>
          <w:rFonts w:ascii="Calibri Light" w:hAnsi="Calibri Light" w:cs="Calibri Light" w:eastAsia="Calibri Light"/>
          <w:color w:val="000000"/>
          <w:spacing w:val="0"/>
          <w:position w:val="0"/>
          <w:sz w:val="22"/>
          <w:shd w:fill="auto" w:val="clear"/>
        </w:rPr>
      </w:pPr>
    </w:p>
    <w:p>
      <w:pPr>
        <w:spacing w:before="240" w:after="240" w:line="276"/>
        <w:ind w:right="0" w:left="0" w:firstLine="0"/>
        <w:jc w:val="both"/>
        <w:rPr>
          <w:rFonts w:ascii="Calibri" w:hAnsi="Calibri" w:cs="Calibri" w:eastAsia="Calibri"/>
          <w:color w:val="auto"/>
          <w:spacing w:val="0"/>
          <w:position w:val="0"/>
          <w:sz w:val="20"/>
          <w:shd w:fill="auto" w:val="clear"/>
        </w:rPr>
      </w:pPr>
    </w:p>
    <w:p>
      <w:pPr>
        <w:spacing w:before="240" w:after="240" w:line="276"/>
        <w:ind w:right="0" w:left="0" w:firstLine="0"/>
        <w:jc w:val="both"/>
        <w:rPr>
          <w:rFonts w:ascii="Calibri" w:hAnsi="Calibri" w:cs="Calibri" w:eastAsia="Calibri"/>
          <w:color w:val="auto"/>
          <w:spacing w:val="0"/>
          <w:position w:val="0"/>
          <w:sz w:val="20"/>
          <w:shd w:fill="auto" w:val="clear"/>
        </w:rPr>
      </w:pPr>
    </w:p>
    <w:p>
      <w:pPr>
        <w:numPr>
          <w:ilvl w:val="0"/>
          <w:numId w:val="22"/>
        </w:numPr>
        <w:spacing w:before="240" w:after="24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Para el caso que se plantea, construye la sentencia de consulta SQL necesarias para la generación del informe solicitado. </w:t>
      </w:r>
    </w:p>
    <w:p>
      <w:pPr>
        <w:numPr>
          <w:ilvl w:val="0"/>
          <w:numId w:val="22"/>
        </w:numPr>
        <w:spacing w:before="240" w:after="24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En los casos que se indique que el informe o proceso debe obtener la información del año anterior, año actual, mes anterior, día siguiente, etc., significa que la sentencia SQL se debe construir usando las </w:t>
      </w:r>
      <w:r>
        <w:rPr>
          <w:rFonts w:ascii="Calibri" w:hAnsi="Calibri" w:cs="Calibri" w:eastAsia="Calibri"/>
          <w:color w:val="000000"/>
          <w:spacing w:val="0"/>
          <w:position w:val="0"/>
          <w:sz w:val="22"/>
          <w:u w:val="single"/>
          <w:shd w:fill="auto" w:val="clear"/>
        </w:rPr>
        <w:t xml:space="preserve">funciones </w:t>
      </w:r>
      <w:r>
        <w:rPr>
          <w:rFonts w:ascii="Calibri" w:hAnsi="Calibri" w:cs="Calibri" w:eastAsia="Calibri"/>
          <w:color w:val="000000"/>
          <w:spacing w:val="0"/>
          <w:position w:val="0"/>
          <w:sz w:val="22"/>
          <w:shd w:fill="auto" w:val="clear"/>
        </w:rPr>
        <w:t xml:space="preserve">adecuadas para obtener la fecha requerida y </w:t>
      </w:r>
      <w:r>
        <w:rPr>
          <w:rFonts w:ascii="Calibri" w:hAnsi="Calibri" w:cs="Calibri" w:eastAsia="Calibri"/>
          <w:color w:val="000000"/>
          <w:spacing w:val="0"/>
          <w:position w:val="0"/>
          <w:sz w:val="22"/>
          <w:u w:val="single"/>
          <w:shd w:fill="auto" w:val="clear"/>
        </w:rPr>
        <w:t xml:space="preserve">no usando fechas fijas.</w:t>
      </w:r>
      <w:r>
        <w:rPr>
          <w:rFonts w:ascii="Calibri" w:hAnsi="Calibri" w:cs="Calibri" w:eastAsia="Calibri"/>
          <w:color w:val="000000"/>
          <w:spacing w:val="0"/>
          <w:position w:val="0"/>
          <w:sz w:val="22"/>
          <w:shd w:fill="auto" w:val="clear"/>
        </w:rPr>
        <w:t xml:space="preserve"> </w:t>
      </w:r>
    </w:p>
    <w:p>
      <w:pPr>
        <w:numPr>
          <w:ilvl w:val="0"/>
          <w:numId w:val="22"/>
        </w:numPr>
        <w:spacing w:before="240" w:after="24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Todos los resultados deben ser redondeados a valores enteros.</w:t>
      </w:r>
    </w:p>
    <w:p>
      <w:pPr>
        <w:spacing w:before="240" w:after="240" w:line="276"/>
        <w:ind w:right="0" w:left="0" w:firstLine="0"/>
        <w:jc w:val="both"/>
        <w:rPr>
          <w:rFonts w:ascii="Calibri" w:hAnsi="Calibri" w:cs="Calibri" w:eastAsia="Calibri"/>
          <w:color w:val="000000"/>
          <w:spacing w:val="0"/>
          <w:position w:val="0"/>
          <w:sz w:val="22"/>
          <w:shd w:fill="auto" w:val="clear"/>
        </w:rPr>
      </w:pPr>
    </w:p>
    <w:p>
      <w:pPr>
        <w:spacing w:before="0" w:after="160" w:line="25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 completar esta actividad, deberás entregar los archivos solicitados en un ZIP.</w:t>
      </w:r>
    </w:p>
    <w:p>
      <w:pPr>
        <w:tabs>
          <w:tab w:val="left" w:pos="0" w:leader="none"/>
        </w:tabs>
        <w:spacing w:before="0" w:after="160" w:line="256"/>
        <w:ind w:right="0" w:left="360" w:firstLine="0"/>
        <w:jc w:val="both"/>
        <w:rPr>
          <w:rFonts w:ascii="Calibri" w:hAnsi="Calibri" w:cs="Calibri" w:eastAsia="Calibri"/>
          <w:color w:val="000000"/>
          <w:spacing w:val="0"/>
          <w:position w:val="0"/>
          <w:sz w:val="22"/>
          <w:shd w:fill="auto" w:val="clear"/>
        </w:rPr>
      </w:pPr>
    </w:p>
    <w:p>
      <w:pPr>
        <w:tabs>
          <w:tab w:val="left" w:pos="0" w:leader="none"/>
        </w:tabs>
        <w:spacing w:before="0" w:after="160" w:line="256"/>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1:</w:t>
      </w:r>
    </w:p>
    <w:p>
      <w:pPr>
        <w:spacing w:before="240" w:after="16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Contexto de Negocio </w:t>
      </w: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contrato, a los encargados de arriendo de camiones se les paga una comisión por cada camión que arrienden. Está comisión corresponde a un porcentaje de su sueldo base según los días en que el camión fue arrendado. Adicionalmente, en el mes de diciembre, se les paga una bonificación especial a quienes hayan arrendado un total de camiones mayor al promedio anual de camiones arrendados por empleado.</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última bonificación, por ser anual, no es imponible y tampoco está considera como un gasto dentro del presupuesto de TRUCK RENTAL ya que se solventa con las utilidades que la empresa obtuvo en el año. La información de estos pagos se genera y maneja “informalmente” en planillas Excel las que deben son firmadas por el jefe del área de finanzas de TRUCK RENTAL y el empleado.</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 embargo, para beneficiar a los empleados, la Gerencia ha decido que a contar del próximo año la bonificación por arriendo será un haber más en la remuneración mensual de los encargados de arriendos de acuerdo con el total de arriendo de camiones que realizaron durante el mes. Esta decisión implica que:</w:t>
      </w:r>
    </w:p>
    <w:p>
      <w:pPr>
        <w:numPr>
          <w:ilvl w:val="0"/>
          <w:numId w:val="31"/>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ser imponible</w:t>
      </w:r>
    </w:p>
    <w:p>
      <w:pPr>
        <w:numPr>
          <w:ilvl w:val="0"/>
          <w:numId w:val="31"/>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ser considerada como como parte de los gastos del presupuesto anual de TRUCK RENTAL.</w:t>
      </w:r>
    </w:p>
    <w:p>
      <w:pPr>
        <w:numPr>
          <w:ilvl w:val="0"/>
          <w:numId w:val="31"/>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ser considerada en el proceso de cálculo de remuneraciones y los beneficiados serán los empleados que en el mes de proceso hayan arrendado un total de camiones mayor al promedio de camiones arrendados por empleado en ese mismo mes.</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significará entonces que el área de finanzas tendrá que definir un procedimiento formal para gestionar la información de los pagos mensuales de esta nueva bonificación. Esta gestión deberá estar apoyada con un informe online que, de acuerdo con lo indicado por el usuario, debe considerar los datos del empleado, el total de arriendo que realizó en el mes y el valor de la bonificación. </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informe se ejecutará 15 minutos antes del proceso de cálculo de remuneraciones del mes (que se ejecuta el último día hábil del mes) esto significa que, por ejemplo, si el informe se ejecuta en el mes de marzo, debe visualizar a los empleados que efectuaron arriendo de camiones en ese mismo mes, etc. Por lo tanto, el informe debe ser capaz de obtener la información en forma paramétrica. Los resultados entregados por este informe y por el proceso de cálculo de remuneraciones serán contrastados como chequeo de control.</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considerando que el pago de esta bonificación será mensual, la empresa ha decido que el valor de la bonificación de arriendo será un porcentaje del sueldo base del empleado. El porcentaje corresponderá al total de arriendos que el empleado realizó en el mes. Esto significa, por ejemplo, que, si el empleado realizó 3 arriendos en el mes, la bonificación será    un 3% del sueldo base del empleado, etc.</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Desde la perspectiva de eficiencia del proceso, Ud. ha definido que la información requerida para la consulta online será almacena en forma permanente en la tabla BONIF_ARRIENDOS_ANUAL y de esta forma, se tendrá la información histórica de los pagos de esta bonificación y así, cada vez que se requiera, podrá ser contrastada con los resultados del pago de remuneraciones de la fecha que se desee.</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información se almacenará ordenada alfabéticamente por apellido paterno del empleado. </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su resultado, el valor de las columnas ANNO_MES, TOTAL_ARRIENDOS_MENSUAL y BONIF_ARRIENDOS serán diferentes ya que depende del mes en que se ejecute la sentencia. En el ejemplo, la sentencia que almacena la información en la tabla BONIF_ARRIENDOS_ANUAL se ejecutó en septiembre del año 2020:</w:t>
      </w:r>
    </w:p>
    <w:p>
      <w:pPr>
        <w:spacing w:before="0" w:after="0" w:line="256"/>
        <w:ind w:right="0" w:left="0" w:firstLine="0"/>
        <w:jc w:val="both"/>
        <w:rPr>
          <w:rFonts w:ascii="Calibri" w:hAnsi="Calibri" w:cs="Calibri" w:eastAsia="Calibri"/>
          <w:color w:val="auto"/>
          <w:spacing w:val="0"/>
          <w:position w:val="0"/>
          <w:sz w:val="22"/>
          <w:shd w:fill="auto" w:val="clear"/>
        </w:rPr>
      </w:pPr>
    </w:p>
    <w:p>
      <w:pPr>
        <w:spacing w:before="0" w:after="0" w:line="256"/>
        <w:ind w:right="0" w:left="0" w:firstLine="0"/>
        <w:jc w:val="center"/>
        <w:rPr>
          <w:rFonts w:ascii="Calibri" w:hAnsi="Calibri" w:cs="Calibri" w:eastAsia="Calibri"/>
          <w:color w:val="auto"/>
          <w:spacing w:val="0"/>
          <w:position w:val="0"/>
          <w:sz w:val="22"/>
          <w:shd w:fill="auto" w:val="clear"/>
        </w:rPr>
      </w:pPr>
      <w:r>
        <w:object w:dxaOrig="8701" w:dyaOrig="1351">
          <v:rect xmlns:o="urn:schemas-microsoft-com:office:office" xmlns:v="urn:schemas-microsoft-com:vml" id="rectole0000000003" style="width:435.050000pt;height:6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de consultorías CREA SOLUCIONES es una empresa que se ha logrado posicionar como una de las líderes en su rubro a través de servicios profesionales que asesoran a empresas y gobiernos en áreas de TIC, Recursos Humanos, Gestión, Estrategia y Procesos Industriales.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liderazgo de CREA SOLUCIONES se debe a que la Gerencia comprendió que la consultoría debe estar ligada a la experiencia y al profesionalismo de las personas que trabajan en la empresa. Por eso, la capacitación, tanto técnica como en habilidades, de sus profesionales es lo que la distingue de otras empresas consultoras, garantizando así que sus profesionales poseen un conocimiento profundo de su área de especialización, habilidades como la capacidad de análisis y exposición de resultados, y una actitud de servicio, pro activa, solidaria y claramente enfocada al trabajo en equipo.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actualidad CREA SOLUCIONES brinda soluciones en las áreas de contabilidad, tecnología de la información, logística, la administración, marketing, recursos humanos y sistemas de producción de bienes y servicios. Administrativamente está divida en 5 áreas de consultorías:</w:t>
      </w:r>
    </w:p>
    <w:p>
      <w:pPr>
        <w:numPr>
          <w:ilvl w:val="0"/>
          <w:numId w:val="36"/>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Contable, divida en dos sub-áreas: Contadores Auditores y Contadores Generales</w:t>
      </w:r>
    </w:p>
    <w:p>
      <w:pPr>
        <w:numPr>
          <w:ilvl w:val="0"/>
          <w:numId w:val="36"/>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Informática: formada por Ingenieros Informáticos</w:t>
      </w:r>
    </w:p>
    <w:p>
      <w:pPr>
        <w:numPr>
          <w:ilvl w:val="0"/>
          <w:numId w:val="36"/>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Prevención: formada por Ingenieros Prevencionistas</w:t>
      </w:r>
    </w:p>
    <w:p>
      <w:pPr>
        <w:numPr>
          <w:ilvl w:val="0"/>
          <w:numId w:val="36"/>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Negocios: formada por Ingenieros Comerciales</w:t>
      </w:r>
    </w:p>
    <w:p>
      <w:pPr>
        <w:numPr>
          <w:ilvl w:val="0"/>
          <w:numId w:val="36"/>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Optimización de procesos industriales: formada por Ingenieros Industriales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de las mejoras consistió en almacenar en diferentes tablas los datos de los profesionales Contadores Auditores, Contadores Generales, Informáticos, Prevencionistas y otros profesionales. Esta última tabla almacena los datos de Ingenieros Comerciales e Ingenieros Industriales.  Esta modificación se realizó con el objetivo de que los tiempos de respuestas de los diferentes procesos e informes sean óptimos.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una de las entrevistas sostenidas con el usuario, él le mostró una planilla Excel con todos los profesionales Ingenieros Comerciales e Ingenieros Industriales existentes en la empresa. Sin embargo, al comparar esta información con el listado de estos mismos profesionales a través de la nueva aplicación desarrollada se pudo observar que existen profesionales que no aparecen en el nuevo listado.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a contar del mes pasado toda la gestión de estos profesionales se efectúa a partir de la información que entrega la nueva aplicación, esta inconsistencia de datos ha provocado que:</w:t>
      </w:r>
    </w:p>
    <w:p>
      <w:pPr>
        <w:numPr>
          <w:ilvl w:val="0"/>
          <w:numId w:val="38"/>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profesionales no puedan ser asignados para efectuar nuevas consultorías que requieren ser efectuadas con urgencia, provocando molestia en los clientes y pérdidas económicas para la empresa.</w:t>
      </w:r>
    </w:p>
    <w:p>
      <w:pPr>
        <w:numPr>
          <w:ilvl w:val="0"/>
          <w:numId w:val="38"/>
        </w:numPr>
        <w:spacing w:before="0" w:after="160" w:line="259"/>
        <w:ind w:right="0" w:left="1060" w:hanging="70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profesionales no hayan sido considerados en el proceso de remuneraciones y se les tuvo que efectuar el pago de sus sueldos en forma manual.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Considerando que para CREA SOLUCIONES esta situación ya ha provocado algunas quejas de sus clientes y además ha presentado un problema en el bienestar de estos profesionales, es que se requiere de forma urgente solucionar este problema.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esta razón, y para poder efectuar la corrección de estos datos, se requiere saber todos los Ingenieros Comerciales e Ingenieros Industriales que en el rediseño de la aplicación no fueron traspasados desde la tabla original (profesionales) hacia la nueva tabla creada para estos tipos de empleados.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informe solicitado por el usuario debe entregar la información que se muestra en el ejemplo y ordenada alfabéticamente por la profesión y el apellido paterno de estos profesionales:</w:t>
      </w: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center"/>
        <w:rPr>
          <w:rFonts w:ascii="Calibri" w:hAnsi="Calibri" w:cs="Calibri" w:eastAsia="Calibri"/>
          <w:color w:val="auto"/>
          <w:spacing w:val="0"/>
          <w:position w:val="0"/>
          <w:sz w:val="22"/>
          <w:u w:val="single"/>
          <w:shd w:fill="auto" w:val="clear"/>
        </w:rPr>
      </w:pPr>
      <w:r>
        <w:object w:dxaOrig="5633" w:dyaOrig="4067">
          <v:rect xmlns:o="urn:schemas-microsoft-com:office:office" xmlns:v="urn:schemas-microsoft-com:vml" id="rectole0000000004" style="width:281.650000pt;height:20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requiere que la construcción del requerimiento planteado DEBE ser implementado utilizando Operadores SET.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705" w:dyaOrig="15148">
          <v:rect xmlns:o="urn:schemas-microsoft-com:office:office" xmlns:v="urn:schemas-microsoft-com:vml" id="rectole0000000005" style="width:585.250000pt;height:75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6">
    <w:abstractNumId w:val="30"/>
  </w:num>
  <w:num w:numId="19">
    <w:abstractNumId w:val="24"/>
  </w:num>
  <w:num w:numId="22">
    <w:abstractNumId w:val="18"/>
  </w:num>
  <w:num w:numId="31">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