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ascii="微软雅黑" w:hAnsi="微软雅黑" w:eastAsia="微软雅黑"/>
          <w:b/>
          <w:sz w:val="30"/>
          <w:szCs w:val="30"/>
          <w:lang w:val="en-US" w:eastAsia="zh-CN"/>
        </w:rPr>
      </w:pPr>
      <w:r>
        <w:rPr>
          <w:rFonts w:hint="eastAsia" w:ascii="微软雅黑" w:hAnsi="微软雅黑" w:eastAsia="微软雅黑"/>
          <w:b/>
          <w:sz w:val="30"/>
          <w:szCs w:val="30"/>
          <w:lang w:val="en-US" w:eastAsia="zh-CN"/>
        </w:rPr>
        <w:t>资产记账小程序需求</w:t>
      </w:r>
    </w:p>
    <w:p>
      <w:pPr>
        <w:jc w:val="center"/>
        <w:rPr>
          <w:rFonts w:hint="eastAsia" w:ascii="微软雅黑" w:hAnsi="微软雅黑" w:eastAsia="微软雅黑"/>
          <w:b/>
          <w:sz w:val="30"/>
          <w:szCs w:val="30"/>
          <w:lang w:val="en-US" w:eastAsia="zh-CN"/>
        </w:rPr>
      </w:pPr>
      <w:r>
        <w:rPr>
          <w:rFonts w:hint="eastAsia" w:ascii="微软雅黑" w:hAnsi="微软雅黑" w:eastAsia="微软雅黑"/>
          <w:b/>
          <w:sz w:val="30"/>
          <w:szCs w:val="30"/>
          <w:lang w:val="en-US" w:eastAsia="zh-CN"/>
        </w:rPr>
        <w:t xml:space="preserve"> </w:t>
      </w:r>
      <w:r>
        <w:rPr>
          <w:rFonts w:hint="eastAsia" w:ascii="微软雅黑" w:hAnsi="微软雅黑" w:eastAsia="微软雅黑"/>
          <w:b/>
          <w:sz w:val="30"/>
          <w:szCs w:val="30"/>
        </w:rPr>
        <w:t>编号</w:t>
      </w:r>
      <w:r>
        <w:rPr>
          <w:rFonts w:ascii="微软雅黑" w:hAnsi="微软雅黑" w:eastAsia="微软雅黑"/>
          <w:b/>
          <w:sz w:val="30"/>
          <w:szCs w:val="30"/>
        </w:rPr>
        <w:t>：</w:t>
      </w:r>
      <w:r>
        <w:rPr>
          <w:rFonts w:hint="eastAsia" w:ascii="微软雅黑" w:hAnsi="微软雅黑" w:eastAsia="微软雅黑"/>
          <w:b/>
          <w:sz w:val="30"/>
          <w:szCs w:val="30"/>
          <w:lang w:val="en-US" w:eastAsia="zh-CN"/>
        </w:rPr>
        <w:t>2018061901</w:t>
      </w:r>
      <w:r>
        <w:rPr>
          <w:rFonts w:ascii="微软雅黑" w:hAnsi="微软雅黑" w:eastAsia="微软雅黑"/>
          <w:b/>
          <w:sz w:val="30"/>
          <w:szCs w:val="30"/>
        </w:rPr>
        <w:t xml:space="preserve"> </w:t>
      </w:r>
      <w:r>
        <w:rPr>
          <w:rFonts w:hint="eastAsia" w:ascii="微软雅黑" w:hAnsi="微软雅黑" w:eastAsia="微软雅黑"/>
          <w:b/>
          <w:sz w:val="30"/>
          <w:szCs w:val="30"/>
        </w:rPr>
        <w:t>版本</w:t>
      </w:r>
      <w:r>
        <w:rPr>
          <w:rFonts w:ascii="微软雅黑" w:hAnsi="微软雅黑" w:eastAsia="微软雅黑"/>
          <w:b/>
          <w:sz w:val="30"/>
          <w:szCs w:val="30"/>
        </w:rPr>
        <w:t>：</w:t>
      </w:r>
      <w:r>
        <w:rPr>
          <w:rFonts w:hint="eastAsia" w:ascii="微软雅黑" w:hAnsi="微软雅黑" w:eastAsia="微软雅黑"/>
          <w:b/>
          <w:sz w:val="30"/>
          <w:szCs w:val="30"/>
        </w:rPr>
        <w:t>V1</w:t>
      </w:r>
      <w:r>
        <w:rPr>
          <w:rFonts w:hint="eastAsia" w:ascii="微软雅黑" w:hAnsi="微软雅黑" w:eastAsia="微软雅黑"/>
          <w:b/>
          <w:sz w:val="30"/>
          <w:szCs w:val="30"/>
          <w:lang w:val="en-US" w:eastAsia="zh-CN"/>
        </w:rPr>
        <w:t>.7</w:t>
      </w:r>
    </w:p>
    <w:tbl>
      <w:tblPr>
        <w:tblStyle w:val="5"/>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6"/>
        <w:gridCol w:w="1078"/>
        <w:gridCol w:w="3800"/>
        <w:gridCol w:w="1002"/>
        <w:gridCol w:w="1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color w:val="7030A0"/>
                <w:sz w:val="20"/>
                <w:highlight w:val="cyan"/>
                <w:lang w:val="en-US" w:eastAsia="zh-CN"/>
              </w:rPr>
            </w:pPr>
            <w:r>
              <w:rPr>
                <w:rFonts w:hint="eastAsia" w:ascii="微软雅黑" w:hAnsi="微软雅黑" w:eastAsia="微软雅黑"/>
              </w:rPr>
              <w:t>日期</w:t>
            </w:r>
          </w:p>
        </w:tc>
        <w:tc>
          <w:tcPr>
            <w:tcW w:w="1078" w:type="dxa"/>
            <w:vAlign w:val="top"/>
          </w:tcPr>
          <w:p>
            <w:pPr>
              <w:jc w:val="center"/>
              <w:rPr>
                <w:rFonts w:hint="eastAsia" w:ascii="微软雅黑" w:hAnsi="微软雅黑" w:eastAsia="微软雅黑"/>
                <w:color w:val="FF0000"/>
                <w:sz w:val="20"/>
                <w:highlight w:val="cyan"/>
                <w:lang w:val="en-US" w:eastAsia="zh-CN"/>
              </w:rPr>
            </w:pPr>
            <w:r>
              <w:rPr>
                <w:rFonts w:hint="eastAsia" w:ascii="微软雅黑" w:hAnsi="微软雅黑" w:eastAsia="微软雅黑"/>
              </w:rPr>
              <w:t>版本号</w:t>
            </w:r>
          </w:p>
        </w:tc>
        <w:tc>
          <w:tcPr>
            <w:tcW w:w="3800" w:type="dxa"/>
            <w:vAlign w:val="top"/>
          </w:tcPr>
          <w:p>
            <w:pPr>
              <w:jc w:val="center"/>
              <w:rPr>
                <w:rFonts w:hint="eastAsia" w:ascii="微软雅黑" w:hAnsi="微软雅黑" w:eastAsia="微软雅黑"/>
                <w:color w:val="00B050"/>
                <w:sz w:val="20"/>
                <w:highlight w:val="cyan"/>
                <w:lang w:val="en-US" w:eastAsia="zh-CN"/>
              </w:rPr>
            </w:pPr>
            <w:r>
              <w:rPr>
                <w:rFonts w:hint="eastAsia" w:ascii="微软雅黑" w:hAnsi="微软雅黑" w:eastAsia="微软雅黑"/>
              </w:rPr>
              <w:t>内容</w:t>
            </w:r>
          </w:p>
        </w:tc>
        <w:tc>
          <w:tcPr>
            <w:tcW w:w="1002" w:type="dxa"/>
            <w:vAlign w:val="top"/>
          </w:tcPr>
          <w:p>
            <w:pPr>
              <w:jc w:val="center"/>
              <w:rPr>
                <w:rFonts w:hint="eastAsia" w:ascii="微软雅黑" w:hAnsi="微软雅黑" w:eastAsia="微软雅黑"/>
                <w:color w:val="00B050"/>
                <w:sz w:val="20"/>
                <w:highlight w:val="cyan"/>
                <w:lang w:eastAsia="zh-CN"/>
              </w:rPr>
            </w:pPr>
            <w:r>
              <w:rPr>
                <w:rFonts w:hint="eastAsia" w:ascii="微软雅黑" w:hAnsi="微软雅黑" w:eastAsia="微软雅黑"/>
              </w:rPr>
              <w:t>负责人</w:t>
            </w:r>
          </w:p>
        </w:tc>
        <w:tc>
          <w:tcPr>
            <w:tcW w:w="1128" w:type="dxa"/>
            <w:vAlign w:val="top"/>
          </w:tcPr>
          <w:p>
            <w:pPr>
              <w:jc w:val="center"/>
              <w:rPr>
                <w:rFonts w:ascii="微软雅黑" w:hAnsi="微软雅黑" w:eastAsia="微软雅黑"/>
                <w:color w:val="FF0000"/>
                <w:sz w:val="20"/>
              </w:rPr>
            </w:pPr>
            <w:r>
              <w:rPr>
                <w:rFonts w:hint="eastAsia" w:ascii="微软雅黑" w:hAnsi="微软雅黑" w:eastAsia="微软雅黑"/>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2018.06.19</w:t>
            </w:r>
          </w:p>
        </w:tc>
        <w:tc>
          <w:tcPr>
            <w:tcW w:w="1078"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V1.0</w:t>
            </w:r>
          </w:p>
        </w:tc>
        <w:tc>
          <w:tcPr>
            <w:tcW w:w="3800"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初版</w:t>
            </w:r>
          </w:p>
        </w:tc>
        <w:tc>
          <w:tcPr>
            <w:tcW w:w="1002" w:type="dxa"/>
            <w:vAlign w:val="top"/>
          </w:tcPr>
          <w:p>
            <w:pPr>
              <w:jc w:val="center"/>
              <w:rPr>
                <w:rFonts w:hint="eastAsia" w:ascii="微软雅黑" w:hAnsi="微软雅黑" w:eastAsia="微软雅黑"/>
                <w:lang w:eastAsia="zh-CN"/>
              </w:rPr>
            </w:pPr>
            <w:r>
              <w:rPr>
                <w:rFonts w:hint="eastAsia" w:ascii="微软雅黑" w:hAnsi="微软雅黑" w:eastAsia="微软雅黑"/>
                <w:lang w:eastAsia="zh-CN"/>
              </w:rPr>
              <w:t>黄闻俊</w:t>
            </w:r>
          </w:p>
        </w:tc>
        <w:tc>
          <w:tcPr>
            <w:tcW w:w="1128" w:type="dxa"/>
            <w:vAlign w:val="top"/>
          </w:tcPr>
          <w:p>
            <w:pPr>
              <w:jc w:val="center"/>
              <w:rPr>
                <w:rFonts w:hint="eastAsia"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2018.06.25</w:t>
            </w:r>
          </w:p>
        </w:tc>
        <w:tc>
          <w:tcPr>
            <w:tcW w:w="1078"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V1.1</w:t>
            </w:r>
          </w:p>
        </w:tc>
        <w:tc>
          <w:tcPr>
            <w:tcW w:w="3800"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初版</w:t>
            </w:r>
          </w:p>
        </w:tc>
        <w:tc>
          <w:tcPr>
            <w:tcW w:w="1002" w:type="dxa"/>
            <w:vAlign w:val="top"/>
          </w:tcPr>
          <w:p>
            <w:pPr>
              <w:jc w:val="center"/>
              <w:rPr>
                <w:rFonts w:hint="eastAsia" w:ascii="微软雅黑" w:hAnsi="微软雅黑" w:eastAsia="微软雅黑"/>
                <w:lang w:eastAsia="zh-CN"/>
              </w:rPr>
            </w:pPr>
            <w:r>
              <w:rPr>
                <w:rFonts w:hint="eastAsia" w:ascii="微软雅黑" w:hAnsi="微软雅黑" w:eastAsia="微软雅黑"/>
                <w:lang w:eastAsia="zh-CN"/>
              </w:rPr>
              <w:t>黄闻俊</w:t>
            </w:r>
          </w:p>
        </w:tc>
        <w:tc>
          <w:tcPr>
            <w:tcW w:w="1128" w:type="dxa"/>
            <w:vAlign w:val="top"/>
          </w:tcPr>
          <w:p>
            <w:pPr>
              <w:jc w:val="center"/>
              <w:rPr>
                <w:rFonts w:hint="eastAsia"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2018.06.29</w:t>
            </w:r>
          </w:p>
        </w:tc>
        <w:tc>
          <w:tcPr>
            <w:tcW w:w="1078"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V1.2</w:t>
            </w:r>
          </w:p>
        </w:tc>
        <w:tc>
          <w:tcPr>
            <w:tcW w:w="3800"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调整部分页面的交互流程</w:t>
            </w:r>
          </w:p>
        </w:tc>
        <w:tc>
          <w:tcPr>
            <w:tcW w:w="1002" w:type="dxa"/>
            <w:vAlign w:val="top"/>
          </w:tcPr>
          <w:p>
            <w:pPr>
              <w:jc w:val="center"/>
              <w:rPr>
                <w:rFonts w:hint="eastAsia" w:ascii="微软雅黑" w:hAnsi="微软雅黑" w:eastAsia="微软雅黑"/>
                <w:lang w:eastAsia="zh-CN"/>
              </w:rPr>
            </w:pPr>
            <w:r>
              <w:rPr>
                <w:rFonts w:hint="eastAsia" w:ascii="微软雅黑" w:hAnsi="微软雅黑" w:eastAsia="微软雅黑"/>
                <w:lang w:eastAsia="zh-CN"/>
              </w:rPr>
              <w:t>黄闻俊</w:t>
            </w:r>
          </w:p>
        </w:tc>
        <w:tc>
          <w:tcPr>
            <w:tcW w:w="1128" w:type="dxa"/>
            <w:vAlign w:val="top"/>
          </w:tcPr>
          <w:p>
            <w:pPr>
              <w:jc w:val="center"/>
              <w:rPr>
                <w:rFonts w:hint="eastAsia"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2018.07.10</w:t>
            </w:r>
          </w:p>
        </w:tc>
        <w:tc>
          <w:tcPr>
            <w:tcW w:w="1078"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V1.3</w:t>
            </w:r>
          </w:p>
        </w:tc>
        <w:tc>
          <w:tcPr>
            <w:tcW w:w="3800" w:type="dxa"/>
            <w:vAlign w:val="top"/>
          </w:tcPr>
          <w:p>
            <w:pPr>
              <w:jc w:val="left"/>
              <w:rPr>
                <w:rFonts w:hint="eastAsia" w:ascii="微软雅黑" w:hAnsi="微软雅黑" w:eastAsia="微软雅黑"/>
                <w:lang w:val="en-US" w:eastAsia="zh-CN"/>
              </w:rPr>
            </w:pPr>
            <w:r>
              <w:rPr>
                <w:rFonts w:hint="eastAsia" w:ascii="微软雅黑" w:hAnsi="微软雅黑" w:eastAsia="微软雅黑"/>
                <w:lang w:val="en-US" w:eastAsia="zh-CN"/>
              </w:rPr>
              <w:t>补充首页网贷资产卡片“最近到期”时间的显示规则</w:t>
            </w:r>
          </w:p>
        </w:tc>
        <w:tc>
          <w:tcPr>
            <w:tcW w:w="1002"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黄闻俊</w:t>
            </w:r>
          </w:p>
        </w:tc>
        <w:tc>
          <w:tcPr>
            <w:tcW w:w="1128" w:type="dxa"/>
            <w:vAlign w:val="top"/>
          </w:tcPr>
          <w:p>
            <w:pPr>
              <w:jc w:val="center"/>
              <w:rPr>
                <w:rFonts w:hint="eastAsia"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2018.07.16</w:t>
            </w:r>
          </w:p>
        </w:tc>
        <w:tc>
          <w:tcPr>
            <w:tcW w:w="1078"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V1.4</w:t>
            </w:r>
          </w:p>
        </w:tc>
        <w:tc>
          <w:tcPr>
            <w:tcW w:w="3800" w:type="dxa"/>
            <w:vAlign w:val="top"/>
          </w:tcPr>
          <w:p>
            <w:pPr>
              <w:jc w:val="left"/>
              <w:rPr>
                <w:rFonts w:hint="eastAsia" w:ascii="微软雅黑" w:hAnsi="微软雅黑" w:eastAsia="微软雅黑"/>
                <w:lang w:val="en-US" w:eastAsia="zh-CN"/>
              </w:rPr>
            </w:pPr>
            <w:r>
              <w:rPr>
                <w:rFonts w:hint="eastAsia" w:ascii="微软雅黑" w:hAnsi="微软雅黑" w:eastAsia="微软雅黑"/>
                <w:lang w:val="en-US" w:eastAsia="zh-CN"/>
              </w:rPr>
              <w:t>调整部分需求的描述，降低理解难度（标黄部分）</w:t>
            </w:r>
          </w:p>
        </w:tc>
        <w:tc>
          <w:tcPr>
            <w:tcW w:w="1002"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黄闻俊</w:t>
            </w:r>
          </w:p>
        </w:tc>
        <w:tc>
          <w:tcPr>
            <w:tcW w:w="1128" w:type="dxa"/>
            <w:vAlign w:val="top"/>
          </w:tcPr>
          <w:p>
            <w:pPr>
              <w:jc w:val="center"/>
              <w:rPr>
                <w:rFonts w:hint="eastAsia"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2018.07.18</w:t>
            </w:r>
          </w:p>
        </w:tc>
        <w:tc>
          <w:tcPr>
            <w:tcW w:w="1078"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V1.5</w:t>
            </w:r>
          </w:p>
        </w:tc>
        <w:tc>
          <w:tcPr>
            <w:tcW w:w="3800" w:type="dxa"/>
            <w:vAlign w:val="top"/>
          </w:tcPr>
          <w:p>
            <w:pPr>
              <w:numPr>
                <w:ilvl w:val="0"/>
                <w:numId w:val="1"/>
              </w:numPr>
              <w:jc w:val="left"/>
              <w:rPr>
                <w:rFonts w:hint="eastAsia" w:ascii="微软雅黑" w:hAnsi="微软雅黑" w:eastAsia="微软雅黑"/>
                <w:lang w:val="en-US" w:eastAsia="zh-CN"/>
              </w:rPr>
            </w:pPr>
            <w:r>
              <w:rPr>
                <w:rFonts w:hint="eastAsia" w:ascii="微软雅黑" w:hAnsi="微软雅黑" w:eastAsia="微软雅黑"/>
                <w:lang w:val="en-US" w:eastAsia="zh-CN"/>
              </w:rPr>
              <w:t>到期资产可查看、可删除、不能修改</w:t>
            </w:r>
          </w:p>
          <w:p>
            <w:pPr>
              <w:numPr>
                <w:ilvl w:val="0"/>
                <w:numId w:val="1"/>
              </w:numPr>
              <w:jc w:val="left"/>
              <w:rPr>
                <w:rFonts w:hint="eastAsia" w:ascii="微软雅黑" w:hAnsi="微软雅黑" w:eastAsia="微软雅黑"/>
                <w:lang w:val="en-US" w:eastAsia="zh-CN"/>
              </w:rPr>
            </w:pPr>
            <w:r>
              <w:rPr>
                <w:rFonts w:hint="eastAsia" w:ascii="微软雅黑" w:hAnsi="微软雅黑" w:eastAsia="微软雅黑"/>
                <w:lang w:val="en-US" w:eastAsia="zh-CN"/>
              </w:rPr>
              <w:t>补充首页卡片展示规则</w:t>
            </w:r>
          </w:p>
          <w:p>
            <w:pPr>
              <w:numPr>
                <w:ilvl w:val="0"/>
                <w:numId w:val="1"/>
              </w:numPr>
              <w:jc w:val="left"/>
              <w:rPr>
                <w:rFonts w:hint="eastAsia" w:ascii="微软雅黑" w:hAnsi="微软雅黑" w:eastAsia="微软雅黑"/>
                <w:lang w:val="en-US" w:eastAsia="zh-CN"/>
              </w:rPr>
            </w:pPr>
            <w:r>
              <w:rPr>
                <w:rFonts w:hint="eastAsia" w:ascii="微软雅黑" w:hAnsi="微软雅黑" w:eastAsia="微软雅黑"/>
                <w:lang w:val="en-US" w:eastAsia="zh-CN"/>
              </w:rPr>
              <w:t>资产删除后，其产生的【昨日收益】也对应剔除</w:t>
            </w:r>
          </w:p>
        </w:tc>
        <w:tc>
          <w:tcPr>
            <w:tcW w:w="1002"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黄闻俊</w:t>
            </w:r>
          </w:p>
        </w:tc>
        <w:tc>
          <w:tcPr>
            <w:tcW w:w="1128" w:type="dxa"/>
            <w:vAlign w:val="top"/>
          </w:tcPr>
          <w:p>
            <w:pPr>
              <w:jc w:val="center"/>
              <w:rPr>
                <w:rFonts w:hint="eastAsia"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2018.07.23</w:t>
            </w:r>
          </w:p>
        </w:tc>
        <w:tc>
          <w:tcPr>
            <w:tcW w:w="1078"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V1.6</w:t>
            </w:r>
          </w:p>
        </w:tc>
        <w:tc>
          <w:tcPr>
            <w:tcW w:w="3800" w:type="dxa"/>
            <w:vAlign w:val="top"/>
          </w:tcPr>
          <w:p>
            <w:pPr>
              <w:numPr>
                <w:numId w:val="0"/>
              </w:numPr>
              <w:jc w:val="both"/>
              <w:rPr>
                <w:rFonts w:hint="eastAsia" w:ascii="微软雅黑" w:hAnsi="微软雅黑" w:eastAsia="微软雅黑"/>
                <w:lang w:val="en-US" w:eastAsia="zh-CN"/>
              </w:rPr>
            </w:pPr>
            <w:r>
              <w:rPr>
                <w:rFonts w:hint="eastAsia" w:ascii="微软雅黑" w:hAnsi="微软雅黑" w:eastAsia="微软雅黑"/>
                <w:lang w:val="en-US" w:eastAsia="zh-CN"/>
              </w:rPr>
              <w:t>1.资产到期当日保留其产生的昨日收益</w:t>
            </w:r>
          </w:p>
          <w:p>
            <w:pPr>
              <w:numPr>
                <w:numId w:val="0"/>
              </w:numPr>
              <w:jc w:val="both"/>
              <w:rPr>
                <w:rFonts w:hint="eastAsia" w:ascii="微软雅黑" w:hAnsi="微软雅黑" w:eastAsia="微软雅黑"/>
                <w:lang w:val="en-US" w:eastAsia="zh-CN"/>
              </w:rPr>
            </w:pPr>
            <w:r>
              <w:rPr>
                <w:rFonts w:hint="eastAsia" w:ascii="微软雅黑" w:hAnsi="微软雅黑" w:eastAsia="微软雅黑"/>
                <w:lang w:val="en-US" w:eastAsia="zh-CN"/>
              </w:rPr>
              <w:t>2.调整推送模板的字段</w:t>
            </w:r>
          </w:p>
          <w:p>
            <w:pPr>
              <w:numPr>
                <w:numId w:val="0"/>
              </w:numPr>
              <w:jc w:val="both"/>
              <w:rPr>
                <w:rFonts w:hint="eastAsia" w:ascii="微软雅黑" w:hAnsi="微软雅黑" w:eastAsia="微软雅黑"/>
                <w:lang w:val="en-US" w:eastAsia="zh-CN"/>
              </w:rPr>
            </w:pPr>
            <w:r>
              <w:rPr>
                <w:rFonts w:hint="eastAsia" w:ascii="微软雅黑" w:hAnsi="微软雅黑" w:eastAsia="微软雅黑"/>
                <w:lang w:val="en-US" w:eastAsia="zh-CN"/>
              </w:rPr>
              <w:t>3.将</w:t>
            </w:r>
            <w:r>
              <w:rPr>
                <w:rFonts w:hint="default" w:ascii="微软雅黑" w:hAnsi="微软雅黑" w:eastAsia="微软雅黑"/>
                <w:lang w:val="en-US" w:eastAsia="zh-CN"/>
              </w:rPr>
              <w:t>“昨日总收益”改为“已赚取收益”</w:t>
            </w:r>
            <w:r>
              <w:rPr>
                <w:rFonts w:hint="eastAsia" w:ascii="微软雅黑" w:hAnsi="微软雅黑" w:eastAsia="微软雅黑"/>
                <w:lang w:val="en-US" w:eastAsia="zh-CN"/>
              </w:rPr>
              <w:t>,“总待收收益”改为“预期收益”</w:t>
            </w:r>
          </w:p>
        </w:tc>
        <w:tc>
          <w:tcPr>
            <w:tcW w:w="1002"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黄闻俊</w:t>
            </w:r>
          </w:p>
        </w:tc>
        <w:tc>
          <w:tcPr>
            <w:tcW w:w="1128" w:type="dxa"/>
            <w:vAlign w:val="top"/>
          </w:tcPr>
          <w:p>
            <w:pPr>
              <w:jc w:val="center"/>
              <w:rPr>
                <w:rFonts w:hint="eastAsia" w:ascii="微软雅黑" w:hAnsi="微软雅黑" w:eastAsia="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86"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2018.07.25</w:t>
            </w:r>
          </w:p>
        </w:tc>
        <w:tc>
          <w:tcPr>
            <w:tcW w:w="1078"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V1.7</w:t>
            </w:r>
          </w:p>
        </w:tc>
        <w:tc>
          <w:tcPr>
            <w:tcW w:w="3800" w:type="dxa"/>
            <w:vAlign w:val="top"/>
          </w:tcPr>
          <w:p>
            <w:pPr>
              <w:numPr>
                <w:numId w:val="0"/>
              </w:numPr>
              <w:jc w:val="both"/>
              <w:rPr>
                <w:rFonts w:hint="eastAsia" w:ascii="微软雅黑" w:hAnsi="微软雅黑" w:eastAsia="微软雅黑"/>
                <w:lang w:val="en-US" w:eastAsia="zh-CN"/>
              </w:rPr>
            </w:pPr>
            <w:r>
              <w:rPr>
                <w:rFonts w:hint="eastAsia" w:ascii="微软雅黑" w:hAnsi="微软雅黑" w:eastAsia="微软雅黑"/>
                <w:lang w:val="en-US" w:eastAsia="zh-CN"/>
              </w:rPr>
              <w:t>1.用户记账1笔时名言卡片只保留1张</w:t>
            </w:r>
          </w:p>
          <w:p>
            <w:pPr>
              <w:numPr>
                <w:numId w:val="0"/>
              </w:numPr>
              <w:jc w:val="both"/>
              <w:rPr>
                <w:rFonts w:hint="eastAsia" w:ascii="微软雅黑" w:hAnsi="微软雅黑" w:eastAsia="微软雅黑"/>
                <w:lang w:val="en-US" w:eastAsia="zh-CN"/>
              </w:rPr>
            </w:pPr>
            <w:r>
              <w:rPr>
                <w:rFonts w:hint="eastAsia" w:ascii="微软雅黑" w:hAnsi="微软雅黑" w:eastAsia="微软雅黑"/>
                <w:lang w:val="en-US" w:eastAsia="zh-CN"/>
              </w:rPr>
              <w:t>2.调整首页卡片展示规则</w:t>
            </w:r>
          </w:p>
          <w:p>
            <w:pPr>
              <w:numPr>
                <w:numId w:val="0"/>
              </w:numPr>
              <w:jc w:val="both"/>
              <w:rPr>
                <w:rFonts w:hint="eastAsia" w:ascii="微软雅黑" w:hAnsi="微软雅黑" w:eastAsia="微软雅黑"/>
                <w:lang w:val="en-US" w:eastAsia="zh-CN"/>
              </w:rPr>
            </w:pPr>
            <w:r>
              <w:rPr>
                <w:rFonts w:hint="eastAsia" w:ascii="微软雅黑" w:hAnsi="微软雅黑" w:eastAsia="微软雅黑"/>
                <w:lang w:val="en-US" w:eastAsia="zh-CN"/>
              </w:rPr>
              <w:t>3.调整资产评语规则</w:t>
            </w:r>
            <w:bookmarkStart w:id="0" w:name="_GoBack"/>
            <w:bookmarkEnd w:id="0"/>
          </w:p>
        </w:tc>
        <w:tc>
          <w:tcPr>
            <w:tcW w:w="1002" w:type="dxa"/>
            <w:vAlign w:val="top"/>
          </w:tcPr>
          <w:p>
            <w:pPr>
              <w:jc w:val="center"/>
              <w:rPr>
                <w:rFonts w:hint="eastAsia" w:ascii="微软雅黑" w:hAnsi="微软雅黑" w:eastAsia="微软雅黑"/>
                <w:lang w:val="en-US" w:eastAsia="zh-CN"/>
              </w:rPr>
            </w:pPr>
            <w:r>
              <w:rPr>
                <w:rFonts w:hint="eastAsia" w:ascii="微软雅黑" w:hAnsi="微软雅黑" w:eastAsia="微软雅黑"/>
                <w:lang w:val="en-US" w:eastAsia="zh-CN"/>
              </w:rPr>
              <w:t>黄闻俊</w:t>
            </w:r>
          </w:p>
        </w:tc>
        <w:tc>
          <w:tcPr>
            <w:tcW w:w="1128" w:type="dxa"/>
            <w:vAlign w:val="top"/>
          </w:tcPr>
          <w:p>
            <w:pPr>
              <w:jc w:val="center"/>
              <w:rPr>
                <w:rFonts w:hint="eastAsia" w:ascii="微软雅黑" w:hAnsi="微软雅黑" w:eastAsia="微软雅黑"/>
              </w:rPr>
            </w:pPr>
          </w:p>
        </w:tc>
      </w:tr>
    </w:tbl>
    <w:p>
      <w:pPr>
        <w:jc w:val="both"/>
        <w:rPr>
          <w:rFonts w:hint="eastAsia" w:ascii="微软雅黑" w:hAnsi="微软雅黑" w:eastAsia="微软雅黑"/>
          <w:b/>
          <w:sz w:val="30"/>
          <w:szCs w:val="30"/>
          <w:lang w:val="en-US" w:eastAsia="zh-CN"/>
        </w:rPr>
      </w:pPr>
    </w:p>
    <w:p>
      <w:pPr>
        <w:pStyle w:val="6"/>
        <w:numPr>
          <w:ilvl w:val="0"/>
          <w:numId w:val="2"/>
        </w:numPr>
        <w:ind w:firstLineChars="0"/>
        <w:rPr>
          <w:rFonts w:ascii="微软雅黑" w:hAnsi="微软雅黑" w:eastAsia="微软雅黑"/>
          <w:b/>
          <w:szCs w:val="21"/>
        </w:rPr>
      </w:pPr>
      <w:r>
        <w:rPr>
          <w:rFonts w:hint="eastAsia" w:ascii="微软雅黑" w:hAnsi="微软雅黑" w:eastAsia="微软雅黑"/>
          <w:b/>
          <w:szCs w:val="21"/>
        </w:rPr>
        <w:t>需求</w:t>
      </w:r>
      <w:r>
        <w:rPr>
          <w:rFonts w:ascii="微软雅黑" w:hAnsi="微软雅黑" w:eastAsia="微软雅黑"/>
          <w:b/>
          <w:szCs w:val="21"/>
        </w:rPr>
        <w:t>背景</w:t>
      </w:r>
      <w:r>
        <w:rPr>
          <w:rFonts w:hint="eastAsia" w:ascii="微软雅黑" w:hAnsi="微软雅黑" w:eastAsia="微软雅黑"/>
          <w:b/>
          <w:szCs w:val="21"/>
        </w:rPr>
        <w:t>（必填</w:t>
      </w:r>
      <w:r>
        <w:rPr>
          <w:rFonts w:hint="eastAsia" w:ascii="微软雅黑" w:hAnsi="微软雅黑" w:eastAsia="微软雅黑"/>
          <w:b/>
          <w:szCs w:val="21"/>
          <w:lang w:eastAsia="zh-CN"/>
        </w:rPr>
        <w:t>，为什么做这个需求</w:t>
      </w:r>
      <w:r>
        <w:rPr>
          <w:rFonts w:ascii="微软雅黑" w:hAnsi="微软雅黑" w:eastAsia="微软雅黑"/>
          <w:b/>
          <w:szCs w:val="21"/>
        </w:rPr>
        <w:t>）</w:t>
      </w:r>
    </w:p>
    <w:p>
      <w:pPr>
        <w:pStyle w:val="6"/>
        <w:numPr>
          <w:ilvl w:val="0"/>
          <w:numId w:val="0"/>
        </w:numPr>
        <w:ind w:leftChars="0"/>
        <w:rPr>
          <w:rFonts w:hint="eastAsia" w:ascii="微软雅黑" w:hAnsi="微软雅黑" w:eastAsia="微软雅黑"/>
          <w:b w:val="0"/>
          <w:bCs/>
          <w:szCs w:val="21"/>
          <w:lang w:val="en-US" w:eastAsia="zh-CN"/>
        </w:rPr>
      </w:pPr>
      <w:r>
        <w:rPr>
          <w:rFonts w:hint="eastAsia" w:ascii="微软雅黑" w:hAnsi="微软雅黑" w:eastAsia="微软雅黑"/>
          <w:b w:val="0"/>
          <w:bCs/>
          <w:szCs w:val="21"/>
          <w:lang w:val="en-US" w:eastAsia="zh-CN"/>
        </w:rPr>
        <w:t xml:space="preserve">       随着网贷行业逐步进入深水区，监管政策的压力和市场竞争的压力也逐渐增强，导致了全行业的获客成本高企，我们公司在互联网批量获客上有一个比较明显的短板，流量成本成为掣肘，所以我们决定做一款资产记账类的小程序，依托小程序形态的传播及下沉能力，帮助我们的目标客户群进行资产记账，尽可能多地收割这类强金融属性的用户，方便后期与我们的主要营收业务形成联动</w:t>
      </w:r>
    </w:p>
    <w:p>
      <w:pPr>
        <w:pStyle w:val="6"/>
        <w:numPr>
          <w:ilvl w:val="0"/>
          <w:numId w:val="2"/>
        </w:numPr>
        <w:ind w:firstLineChars="0"/>
        <w:rPr>
          <w:rFonts w:ascii="微软雅黑" w:hAnsi="微软雅黑" w:eastAsia="微软雅黑"/>
          <w:b/>
          <w:szCs w:val="21"/>
        </w:rPr>
      </w:pPr>
      <w:r>
        <w:rPr>
          <w:rFonts w:hint="eastAsia" w:ascii="微软雅黑" w:hAnsi="微软雅黑" w:eastAsia="微软雅黑"/>
          <w:b/>
          <w:szCs w:val="21"/>
        </w:rPr>
        <w:t>需求</w:t>
      </w:r>
      <w:r>
        <w:rPr>
          <w:rFonts w:ascii="微软雅黑" w:hAnsi="微软雅黑" w:eastAsia="微软雅黑"/>
          <w:b/>
          <w:szCs w:val="21"/>
        </w:rPr>
        <w:t>对接人</w:t>
      </w:r>
      <w:r>
        <w:rPr>
          <w:rFonts w:hint="eastAsia" w:ascii="微软雅黑" w:hAnsi="微软雅黑" w:eastAsia="微软雅黑"/>
          <w:b/>
          <w:szCs w:val="21"/>
        </w:rPr>
        <w:t>（必填</w:t>
      </w:r>
      <w:r>
        <w:rPr>
          <w:rFonts w:hint="eastAsia" w:ascii="微软雅黑" w:hAnsi="微软雅黑" w:eastAsia="微软雅黑"/>
          <w:b/>
          <w:szCs w:val="21"/>
          <w:lang w:eastAsia="zh-CN"/>
        </w:rPr>
        <w:t>，填写</w:t>
      </w:r>
      <w:r>
        <w:rPr>
          <w:rFonts w:hint="eastAsia" w:ascii="微软雅黑" w:hAnsi="微软雅黑" w:eastAsia="微软雅黑"/>
          <w:b/>
          <w:szCs w:val="21"/>
          <w:lang w:val="en-US" w:eastAsia="zh-CN"/>
        </w:rPr>
        <w:t>IT对接的</w:t>
      </w:r>
      <w:r>
        <w:rPr>
          <w:rFonts w:hint="eastAsia" w:ascii="微软雅黑" w:hAnsi="微软雅黑" w:eastAsia="微软雅黑"/>
          <w:b/>
          <w:szCs w:val="21"/>
          <w:lang w:eastAsia="zh-CN"/>
        </w:rPr>
        <w:t>业务需求人</w:t>
      </w:r>
      <w:r>
        <w:rPr>
          <w:rFonts w:ascii="微软雅黑" w:hAnsi="微软雅黑" w:eastAsia="微软雅黑"/>
          <w:b/>
          <w:szCs w:val="21"/>
        </w:rPr>
        <w:t>）</w:t>
      </w:r>
    </w:p>
    <w:p>
      <w:pPr>
        <w:pStyle w:val="6"/>
        <w:numPr>
          <w:ilvl w:val="0"/>
          <w:numId w:val="0"/>
        </w:numPr>
        <w:ind w:leftChars="0"/>
        <w:rPr>
          <w:rFonts w:ascii="微软雅黑" w:hAnsi="微软雅黑" w:eastAsia="微软雅黑"/>
          <w:b w:val="0"/>
          <w:bCs/>
          <w:szCs w:val="21"/>
        </w:rPr>
      </w:pPr>
      <w:r>
        <w:rPr>
          <w:rFonts w:hint="eastAsia" w:ascii="微软雅黑" w:hAnsi="微软雅黑" w:eastAsia="微软雅黑"/>
          <w:b w:val="0"/>
          <w:bCs/>
          <w:szCs w:val="21"/>
          <w:lang w:val="en-US" w:eastAsia="zh-CN"/>
        </w:rPr>
        <w:t xml:space="preserve">       </w:t>
      </w:r>
      <w:r>
        <w:rPr>
          <w:rFonts w:hint="eastAsia" w:ascii="微软雅黑" w:hAnsi="微软雅黑" w:eastAsia="微软雅黑"/>
          <w:b w:val="0"/>
          <w:bCs/>
          <w:szCs w:val="21"/>
          <w:lang w:eastAsia="zh-CN"/>
        </w:rPr>
        <w:t>黄闻俊</w:t>
      </w:r>
    </w:p>
    <w:p>
      <w:pPr>
        <w:pStyle w:val="6"/>
        <w:numPr>
          <w:ilvl w:val="0"/>
          <w:numId w:val="2"/>
        </w:numPr>
        <w:ind w:firstLineChars="0"/>
        <w:rPr>
          <w:rFonts w:ascii="微软雅黑" w:hAnsi="微软雅黑" w:eastAsia="微软雅黑"/>
          <w:b/>
          <w:szCs w:val="21"/>
        </w:rPr>
      </w:pPr>
      <w:r>
        <w:rPr>
          <w:rFonts w:hint="eastAsia" w:ascii="微软雅黑" w:hAnsi="微软雅黑" w:eastAsia="微软雅黑"/>
          <w:b/>
          <w:szCs w:val="21"/>
        </w:rPr>
        <w:t>预计</w:t>
      </w:r>
      <w:r>
        <w:rPr>
          <w:rFonts w:ascii="微软雅黑" w:hAnsi="微软雅黑" w:eastAsia="微软雅黑"/>
          <w:b/>
          <w:szCs w:val="21"/>
        </w:rPr>
        <w:t>上线时间</w:t>
      </w:r>
      <w:r>
        <w:rPr>
          <w:rFonts w:hint="eastAsia" w:ascii="微软雅黑" w:hAnsi="微软雅黑" w:eastAsia="微软雅黑"/>
          <w:b/>
          <w:szCs w:val="21"/>
        </w:rPr>
        <w:t>&amp;</w:t>
      </w:r>
      <w:r>
        <w:rPr>
          <w:rFonts w:ascii="微软雅黑" w:hAnsi="微软雅黑" w:eastAsia="微软雅黑"/>
          <w:b/>
          <w:szCs w:val="21"/>
        </w:rPr>
        <w:t>预计</w:t>
      </w:r>
      <w:r>
        <w:rPr>
          <w:rFonts w:hint="eastAsia" w:ascii="微软雅黑" w:hAnsi="微软雅黑" w:eastAsia="微软雅黑"/>
          <w:b/>
          <w:szCs w:val="21"/>
        </w:rPr>
        <w:t>使用人</w:t>
      </w:r>
      <w:r>
        <w:rPr>
          <w:rFonts w:ascii="微软雅黑" w:hAnsi="微软雅黑" w:eastAsia="微软雅黑"/>
          <w:b/>
          <w:szCs w:val="21"/>
        </w:rPr>
        <w:t>及后续效果</w:t>
      </w:r>
      <w:r>
        <w:rPr>
          <w:rFonts w:hint="eastAsia" w:ascii="微软雅黑" w:hAnsi="微软雅黑" w:eastAsia="微软雅黑"/>
          <w:b/>
          <w:szCs w:val="21"/>
        </w:rPr>
        <w:t>（必填</w:t>
      </w:r>
      <w:r>
        <w:rPr>
          <w:rFonts w:ascii="微软雅黑" w:hAnsi="微软雅黑" w:eastAsia="微软雅黑"/>
          <w:b/>
          <w:szCs w:val="21"/>
        </w:rPr>
        <w:t>）</w:t>
      </w:r>
    </w:p>
    <w:p>
      <w:pPr>
        <w:pStyle w:val="6"/>
        <w:numPr>
          <w:ilvl w:val="0"/>
          <w:numId w:val="0"/>
        </w:numPr>
        <w:ind w:leftChars="0"/>
        <w:rPr>
          <w:rFonts w:ascii="微软雅黑" w:hAnsi="微软雅黑" w:eastAsia="微软雅黑"/>
          <w:b w:val="0"/>
          <w:bCs/>
          <w:szCs w:val="21"/>
        </w:rPr>
      </w:pPr>
      <w:r>
        <w:rPr>
          <w:rFonts w:hint="eastAsia" w:ascii="微软雅黑" w:hAnsi="微软雅黑" w:eastAsia="微软雅黑"/>
          <w:b w:val="0"/>
          <w:bCs/>
          <w:szCs w:val="21"/>
          <w:lang w:val="en-US" w:eastAsia="zh-CN"/>
        </w:rPr>
        <w:t xml:space="preserve">       7月</w:t>
      </w:r>
    </w:p>
    <w:p>
      <w:pPr>
        <w:pStyle w:val="6"/>
        <w:numPr>
          <w:ilvl w:val="0"/>
          <w:numId w:val="2"/>
        </w:numPr>
        <w:ind w:firstLineChars="0"/>
        <w:rPr>
          <w:rFonts w:ascii="微软雅黑" w:hAnsi="微软雅黑" w:eastAsia="微软雅黑"/>
          <w:b/>
          <w:szCs w:val="21"/>
        </w:rPr>
      </w:pPr>
      <w:r>
        <w:rPr>
          <w:rFonts w:hint="eastAsia" w:ascii="微软雅黑" w:hAnsi="微软雅黑" w:eastAsia="微软雅黑"/>
          <w:b/>
          <w:szCs w:val="21"/>
        </w:rPr>
        <w:t>是否</w:t>
      </w:r>
      <w:r>
        <w:rPr>
          <w:rFonts w:ascii="微软雅黑" w:hAnsi="微软雅黑" w:eastAsia="微软雅黑"/>
          <w:b/>
          <w:szCs w:val="21"/>
        </w:rPr>
        <w:t>需要内测</w:t>
      </w:r>
      <w:r>
        <w:rPr>
          <w:rFonts w:hint="eastAsia" w:ascii="微软雅黑" w:hAnsi="微软雅黑" w:eastAsia="微软雅黑"/>
          <w:b/>
          <w:szCs w:val="21"/>
        </w:rPr>
        <w:t>（必填</w:t>
      </w:r>
      <w:r>
        <w:rPr>
          <w:rFonts w:ascii="微软雅黑" w:hAnsi="微软雅黑" w:eastAsia="微软雅黑"/>
          <w:b/>
          <w:szCs w:val="21"/>
        </w:rPr>
        <w:t>）</w:t>
      </w:r>
    </w:p>
    <w:p>
      <w:pPr>
        <w:pStyle w:val="6"/>
        <w:numPr>
          <w:ilvl w:val="0"/>
          <w:numId w:val="0"/>
        </w:numPr>
        <w:ind w:leftChars="0"/>
        <w:rPr>
          <w:rFonts w:ascii="微软雅黑" w:hAnsi="微软雅黑" w:eastAsia="微软雅黑"/>
          <w:b w:val="0"/>
          <w:bCs/>
          <w:szCs w:val="21"/>
        </w:rPr>
      </w:pPr>
      <w:r>
        <w:rPr>
          <w:rFonts w:hint="eastAsia" w:ascii="微软雅黑" w:hAnsi="微软雅黑" w:eastAsia="微软雅黑"/>
          <w:b w:val="0"/>
          <w:bCs/>
          <w:szCs w:val="21"/>
          <w:lang w:val="en-US" w:eastAsia="zh-CN"/>
        </w:rPr>
        <w:t xml:space="preserve">       </w:t>
      </w:r>
      <w:r>
        <w:rPr>
          <w:rFonts w:hint="eastAsia" w:ascii="微软雅黑" w:hAnsi="微软雅黑" w:eastAsia="微软雅黑"/>
          <w:b w:val="0"/>
          <w:bCs/>
          <w:szCs w:val="21"/>
          <w:lang w:eastAsia="zh-CN"/>
        </w:rPr>
        <w:t>需要</w:t>
      </w:r>
    </w:p>
    <w:p>
      <w:pPr>
        <w:pStyle w:val="6"/>
        <w:numPr>
          <w:ilvl w:val="0"/>
          <w:numId w:val="2"/>
        </w:numPr>
        <w:ind w:firstLineChars="0"/>
        <w:rPr>
          <w:rFonts w:ascii="微软雅黑" w:hAnsi="微软雅黑" w:eastAsia="微软雅黑"/>
          <w:b/>
          <w:szCs w:val="21"/>
        </w:rPr>
      </w:pPr>
      <w:r>
        <w:rPr>
          <w:rFonts w:hint="eastAsia" w:ascii="微软雅黑" w:hAnsi="微软雅黑" w:eastAsia="微软雅黑"/>
          <w:b/>
          <w:szCs w:val="21"/>
        </w:rPr>
        <w:t>具体</w:t>
      </w:r>
      <w:r>
        <w:rPr>
          <w:rFonts w:ascii="微软雅黑" w:hAnsi="微软雅黑" w:eastAsia="微软雅黑"/>
          <w:b/>
          <w:szCs w:val="21"/>
        </w:rPr>
        <w:t>需求描述</w:t>
      </w:r>
      <w:r>
        <w:rPr>
          <w:rFonts w:hint="eastAsia" w:ascii="微软雅黑" w:hAnsi="微软雅黑" w:eastAsia="微软雅黑"/>
          <w:b/>
          <w:szCs w:val="21"/>
        </w:rPr>
        <w:t>（必填</w:t>
      </w:r>
      <w:r>
        <w:rPr>
          <w:rFonts w:ascii="微软雅黑" w:hAnsi="微软雅黑" w:eastAsia="微软雅黑"/>
          <w:b/>
          <w:szCs w:val="21"/>
        </w:rPr>
        <w:t>）</w:t>
      </w:r>
    </w:p>
    <w:p>
      <w:pPr>
        <w:pStyle w:val="6"/>
        <w:numPr>
          <w:ilvl w:val="0"/>
          <w:numId w:val="3"/>
        </w:numPr>
        <w:rPr>
          <w:rFonts w:hint="eastAsia" w:ascii="微软雅黑" w:hAnsi="微软雅黑" w:eastAsia="微软雅黑" w:cs="微软雅黑"/>
          <w:i/>
          <w:iCs/>
          <w:color w:val="376092" w:themeColor="accent1" w:themeShade="BF"/>
          <w:sz w:val="24"/>
          <w:szCs w:val="24"/>
          <w:lang w:val="en-US" w:eastAsia="zh-CN"/>
        </w:rPr>
      </w:pPr>
      <w:r>
        <w:rPr>
          <w:rFonts w:hint="eastAsia" w:ascii="微软雅黑" w:hAnsi="微软雅黑" w:eastAsia="微软雅黑" w:cs="微软雅黑"/>
          <w:i/>
          <w:iCs/>
          <w:color w:val="376092" w:themeColor="accent1" w:themeShade="BF"/>
          <w:sz w:val="24"/>
          <w:szCs w:val="24"/>
          <w:lang w:val="en-US" w:eastAsia="zh-CN"/>
        </w:rPr>
        <w:t>首页</w:t>
      </w:r>
    </w:p>
    <w:p>
      <w:pPr>
        <w:pStyle w:val="6"/>
        <w:numPr>
          <w:ilvl w:val="0"/>
          <w:numId w:val="4"/>
        </w:numPr>
        <w:ind w:left="390" w:leftChars="0" w:firstLine="0" w:firstLine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当用户第一次进入小程序时，调用微信的授权接口，交互流程以微信接口为准，用户没有同意授权，仍可以进入小程序首页，但是点击【记一笔】是会再次拦截请求用户授权，用户不同意的话则不允许跳转到资产记账页（未授权时，首页的换肤功能和卡片划动切换功能可正常使用）</w:t>
      </w:r>
    </w:p>
    <w:p>
      <w:pPr>
        <w:pStyle w:val="6"/>
        <w:numPr>
          <w:ilvl w:val="0"/>
          <w:numId w:val="4"/>
        </w:numPr>
        <w:ind w:left="390" w:leftChars="0" w:firstLine="0" w:firstLine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当用户还没有进行任何资产记账的时候，首页卡片会展示投资名言，共有三条，向上滑动可循环展示，如下图所示：</w:t>
      </w:r>
    </w:p>
    <w:p>
      <w:pPr>
        <w:pStyle w:val="6"/>
        <w:numPr>
          <w:ilvl w:val="0"/>
          <w:numId w:val="5"/>
        </w:numPr>
        <w:ind w:left="390" w:leftChars="0" w:firstLine="210" w:firstLineChars="10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善治财者，养其所自来，而收其所有余，故用之不竭，而上下交足也——（宋）司马光</w:t>
      </w:r>
    </w:p>
    <w:p>
      <w:pPr>
        <w:pStyle w:val="6"/>
        <w:numPr>
          <w:ilvl w:val="0"/>
          <w:numId w:val="5"/>
        </w:numPr>
        <w:ind w:left="390" w:leftChars="0" w:firstLine="210" w:firstLineChars="10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一定要在自己的理解力允许的范围内投资——（美）沃伦.巴菲特</w:t>
      </w:r>
    </w:p>
    <w:p>
      <w:pPr>
        <w:pStyle w:val="6"/>
        <w:numPr>
          <w:ilvl w:val="0"/>
          <w:numId w:val="5"/>
        </w:numPr>
        <w:ind w:left="390" w:leftChars="0" w:firstLine="210" w:firstLineChars="10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承担风险无可指责，但同时记住千万不能孤注一掷——（美）乔治·索罗斯</w:t>
      </w:r>
    </w:p>
    <w:p>
      <w:pPr>
        <w:pStyle w:val="6"/>
        <w:numPr>
          <w:ilvl w:val="0"/>
          <w:numId w:val="0"/>
        </w:numPr>
        <w:ind w:left="390" w:leftChars="0"/>
      </w:pPr>
      <w:r>
        <w:drawing>
          <wp:inline distT="0" distB="0" distL="114300" distR="114300">
            <wp:extent cx="4265295" cy="2872105"/>
            <wp:effectExtent l="0" t="0" r="190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265295" cy="2872105"/>
                    </a:xfrm>
                    <a:prstGeom prst="rect">
                      <a:avLst/>
                    </a:prstGeom>
                    <a:noFill/>
                    <a:ln w="9525">
                      <a:noFill/>
                    </a:ln>
                  </pic:spPr>
                </pic:pic>
              </a:graphicData>
            </a:graphic>
          </wp:inline>
        </w:drawing>
      </w:r>
    </w:p>
    <w:p>
      <w:pPr>
        <w:pStyle w:val="6"/>
        <w:numPr>
          <w:ilvl w:val="0"/>
          <w:numId w:val="4"/>
        </w:numPr>
        <w:ind w:left="390" w:leftChars="0" w:firstLine="0" w:firstLine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当用户记账1笔时，会出现“总资产”卡片、</w:t>
      </w:r>
      <w:r>
        <w:rPr>
          <w:rFonts w:hint="default" w:ascii="微软雅黑" w:hAnsi="微软雅黑" w:eastAsia="微软雅黑" w:cs="微软雅黑"/>
          <w:i w:val="0"/>
          <w:iCs w:val="0"/>
          <w:color w:val="000000" w:themeColor="text1"/>
          <w:sz w:val="21"/>
          <w:szCs w:val="21"/>
          <w:lang w:val="en-US" w:eastAsia="zh-CN"/>
          <w14:textFill>
            <w14:solidFill>
              <w14:schemeClr w14:val="tx1"/>
            </w14:solidFill>
          </w14:textFill>
        </w:rPr>
        <w:t>”</w:t>
      </w: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对应资产</w:t>
      </w:r>
      <w:r>
        <w:rPr>
          <w:rFonts w:hint="default" w:ascii="微软雅黑" w:hAnsi="微软雅黑" w:eastAsia="微软雅黑" w:cs="微软雅黑"/>
          <w:i w:val="0"/>
          <w:iCs w:val="0"/>
          <w:color w:val="000000" w:themeColor="text1"/>
          <w:sz w:val="21"/>
          <w:szCs w:val="21"/>
          <w:lang w:val="en-US" w:eastAsia="zh-CN"/>
          <w14:textFill>
            <w14:solidFill>
              <w14:schemeClr w14:val="tx1"/>
            </w14:solidFill>
          </w14:textFill>
        </w:rPr>
        <w:t>”</w:t>
      </w: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卡片，</w:t>
      </w:r>
      <w:r>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t>“</w:t>
      </w:r>
      <w:r>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t>投资名言”卡片（只保留一张）</w:t>
      </w: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，卡片会随着上划操作而循环展示；用户记账2笔及以上时，会有“总资产”卡片、各张</w:t>
      </w:r>
      <w:r>
        <w:rPr>
          <w:rFonts w:hint="default" w:ascii="微软雅黑" w:hAnsi="微软雅黑" w:eastAsia="微软雅黑" w:cs="微软雅黑"/>
          <w:i w:val="0"/>
          <w:iCs w:val="0"/>
          <w:color w:val="000000" w:themeColor="text1"/>
          <w:sz w:val="21"/>
          <w:szCs w:val="21"/>
          <w:lang w:val="en-US" w:eastAsia="zh-CN"/>
          <w14:textFill>
            <w14:solidFill>
              <w14:schemeClr w14:val="tx1"/>
            </w14:solidFill>
          </w14:textFill>
        </w:rPr>
        <w:t>”</w:t>
      </w: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对应资产</w:t>
      </w:r>
      <w:r>
        <w:rPr>
          <w:rFonts w:hint="default" w:ascii="微软雅黑" w:hAnsi="微软雅黑" w:eastAsia="微软雅黑" w:cs="微软雅黑"/>
          <w:i w:val="0"/>
          <w:iCs w:val="0"/>
          <w:color w:val="000000" w:themeColor="text1"/>
          <w:sz w:val="21"/>
          <w:szCs w:val="21"/>
          <w:lang w:val="en-US" w:eastAsia="zh-CN"/>
          <w14:textFill>
            <w14:solidFill>
              <w14:schemeClr w14:val="tx1"/>
            </w14:solidFill>
          </w14:textFill>
        </w:rPr>
        <w:t>”</w:t>
      </w: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卡片，卡片也会随着上划操作而循环展示（每次重新打开小程序，首页都会默认展示“总资产”卡片）,如下图所示：</w:t>
      </w:r>
    </w:p>
    <w:p>
      <w:pPr>
        <w:pStyle w:val="6"/>
        <w:numPr>
          <w:ilvl w:val="0"/>
          <w:numId w:val="0"/>
        </w:numPr>
      </w:pPr>
      <w:r>
        <w:rPr>
          <w:rFonts w:hint="eastAsia"/>
          <w:lang w:val="en-US" w:eastAsia="zh-CN"/>
        </w:rPr>
        <w:t xml:space="preserve">    </w:t>
      </w:r>
      <w:r>
        <w:drawing>
          <wp:inline distT="0" distB="0" distL="114300" distR="114300">
            <wp:extent cx="3392805" cy="3462020"/>
            <wp:effectExtent l="0" t="0" r="1714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392805" cy="3462020"/>
                    </a:xfrm>
                    <a:prstGeom prst="rect">
                      <a:avLst/>
                    </a:prstGeom>
                    <a:noFill/>
                    <a:ln w="9525">
                      <a:noFill/>
                    </a:ln>
                  </pic:spPr>
                </pic:pic>
              </a:graphicData>
            </a:graphic>
          </wp:inline>
        </w:drawing>
      </w:r>
    </w:p>
    <w:p>
      <w:pPr>
        <w:pStyle w:val="6"/>
        <w:numPr>
          <w:ilvl w:val="0"/>
          <w:numId w:val="0"/>
        </w:numPr>
        <w:ind w:firstLine="42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网贷类的资产卡片会显示最近一笔到期资产的到期时间，一天内有多笔到期也只显示一个日期；每天的24:00刷新一遍最近资产的到期时间，已经到期的不再显示，转而显示下一笔将要到期的资产</w:t>
      </w:r>
    </w:p>
    <w:p>
      <w:pPr>
        <w:pStyle w:val="6"/>
        <w:numPr>
          <w:ilvl w:val="0"/>
          <w:numId w:val="0"/>
        </w:numPr>
        <w:ind w:firstLine="420"/>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t>首页卡片展示的先后规则：总资产&gt;网贷&gt;其他（同类别中以记账时间先后，越晚记录或修改的越靠前）</w:t>
      </w:r>
    </w:p>
    <w:p>
      <w:pPr>
        <w:pStyle w:val="6"/>
        <w:numPr>
          <w:ilvl w:val="0"/>
          <w:numId w:val="4"/>
        </w:numPr>
        <w:ind w:left="39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首页的卡片有若干种状态，分别为总资产、网贷资产、余额宝（理财通）资产、银行卡资产、股票资产、基金资产、自定义资产，对应原型如下：</w:t>
      </w:r>
    </w:p>
    <w:p>
      <w:pPr>
        <w:pStyle w:val="6"/>
        <w:numPr>
          <w:ilvl w:val="0"/>
          <w:numId w:val="0"/>
        </w:numPr>
        <w:ind w:left="390" w:leftChars="0"/>
      </w:pPr>
      <w:r>
        <w:drawing>
          <wp:inline distT="0" distB="0" distL="114300" distR="114300">
            <wp:extent cx="5273675" cy="2683510"/>
            <wp:effectExtent l="0" t="0" r="31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675" cy="2683510"/>
                    </a:xfrm>
                    <a:prstGeom prst="rect">
                      <a:avLst/>
                    </a:prstGeom>
                    <a:noFill/>
                    <a:ln w="9525">
                      <a:noFill/>
                    </a:ln>
                  </pic:spPr>
                </pic:pic>
              </a:graphicData>
            </a:graphic>
          </wp:inline>
        </w:drawing>
      </w:r>
      <w:r>
        <w:drawing>
          <wp:inline distT="0" distB="0" distL="114300" distR="114300">
            <wp:extent cx="3751580" cy="2647950"/>
            <wp:effectExtent l="0" t="0" r="127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751580" cy="2647950"/>
                    </a:xfrm>
                    <a:prstGeom prst="rect">
                      <a:avLst/>
                    </a:prstGeom>
                    <a:noFill/>
                    <a:ln w="9525">
                      <a:noFill/>
                    </a:ln>
                  </pic:spPr>
                </pic:pic>
              </a:graphicData>
            </a:graphic>
          </wp:inline>
        </w:drawing>
      </w:r>
    </w:p>
    <w:p>
      <w:pPr>
        <w:pStyle w:val="6"/>
        <w:numPr>
          <w:ilvl w:val="0"/>
          <w:numId w:val="3"/>
        </w:numPr>
        <w:rPr>
          <w:rFonts w:hint="eastAsia" w:ascii="微软雅黑" w:hAnsi="微软雅黑" w:eastAsia="微软雅黑" w:cs="微软雅黑"/>
          <w:i/>
          <w:iCs/>
          <w:color w:val="376092" w:themeColor="accent1" w:themeShade="BF"/>
          <w:sz w:val="24"/>
          <w:szCs w:val="24"/>
          <w:lang w:val="en-US" w:eastAsia="zh-CN"/>
        </w:rPr>
      </w:pPr>
      <w:r>
        <w:rPr>
          <w:rFonts w:hint="eastAsia" w:ascii="微软雅黑" w:hAnsi="微软雅黑" w:eastAsia="微软雅黑" w:cs="微软雅黑"/>
          <w:i/>
          <w:iCs/>
          <w:color w:val="376092" w:themeColor="accent1" w:themeShade="BF"/>
          <w:sz w:val="24"/>
          <w:szCs w:val="24"/>
          <w:lang w:val="en-US" w:eastAsia="zh-CN"/>
        </w:rPr>
        <w:t>换肤页</w:t>
      </w:r>
    </w:p>
    <w:p>
      <w:pPr>
        <w:pStyle w:val="6"/>
        <w:numPr>
          <w:ilvl w:val="0"/>
          <w:numId w:val="0"/>
        </w:numPr>
        <w:ind w:left="39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（1）点击首页左上角的【三】，进入换肤页，用户可自主选择三个色系的方案，点击【&lt;】返回首页</w:t>
      </w:r>
    </w:p>
    <w:p>
      <w:pPr>
        <w:pStyle w:val="6"/>
        <w:numPr>
          <w:ilvl w:val="0"/>
          <w:numId w:val="0"/>
        </w:numPr>
        <w:ind w:left="390" w:leftChars="0"/>
      </w:pPr>
      <w:r>
        <w:drawing>
          <wp:inline distT="0" distB="0" distL="114300" distR="114300">
            <wp:extent cx="1463040" cy="3072765"/>
            <wp:effectExtent l="0" t="0" r="3810" b="1333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8"/>
                    <a:stretch>
                      <a:fillRect/>
                    </a:stretch>
                  </pic:blipFill>
                  <pic:spPr>
                    <a:xfrm>
                      <a:off x="0" y="0"/>
                      <a:ext cx="1463040" cy="3072765"/>
                    </a:xfrm>
                    <a:prstGeom prst="rect">
                      <a:avLst/>
                    </a:prstGeom>
                    <a:noFill/>
                    <a:ln w="9525">
                      <a:noFill/>
                    </a:ln>
                  </pic:spPr>
                </pic:pic>
              </a:graphicData>
            </a:graphic>
          </wp:inline>
        </w:drawing>
      </w:r>
    </w:p>
    <w:p>
      <w:pPr>
        <w:pStyle w:val="6"/>
        <w:numPr>
          <w:ilvl w:val="0"/>
          <w:numId w:val="3"/>
        </w:numPr>
        <w:rPr>
          <w:rFonts w:hint="eastAsia" w:ascii="微软雅黑" w:hAnsi="微软雅黑" w:eastAsia="微软雅黑" w:cs="微软雅黑"/>
          <w:i/>
          <w:iCs/>
          <w:color w:val="376092" w:themeColor="accent1" w:themeShade="BF"/>
          <w:sz w:val="24"/>
          <w:szCs w:val="24"/>
          <w:lang w:val="en-US" w:eastAsia="zh-CN"/>
        </w:rPr>
      </w:pPr>
      <w:r>
        <w:rPr>
          <w:rFonts w:hint="eastAsia" w:ascii="微软雅黑" w:hAnsi="微软雅黑" w:eastAsia="微软雅黑" w:cs="微软雅黑"/>
          <w:i/>
          <w:iCs/>
          <w:color w:val="376092" w:themeColor="accent1" w:themeShade="BF"/>
          <w:sz w:val="24"/>
          <w:szCs w:val="24"/>
          <w:lang w:val="en-US" w:eastAsia="zh-CN"/>
        </w:rPr>
        <w:t>记账页</w:t>
      </w:r>
    </w:p>
    <w:p>
      <w:pPr>
        <w:pStyle w:val="6"/>
        <w:numPr>
          <w:ilvl w:val="0"/>
          <w:numId w:val="6"/>
        </w:numPr>
        <w:ind w:left="39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点击【记一笔】进入到资产记账的页面，默认展示【网贷资产】记账页，点击【投资平台】会弹出键盘，输入平台名称时会进行词汇检索（将含有此关键词的平台展示出来，</w:t>
      </w: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平台名字数不能超过7位数）</w:t>
      </w:r>
    </w:p>
    <w:p>
      <w:pPr>
        <w:pStyle w:val="6"/>
        <w:numPr>
          <w:ilvl w:val="0"/>
          <w:numId w:val="0"/>
        </w:numPr>
        <w:ind w:leftChars="200"/>
      </w:pPr>
      <w:r>
        <w:drawing>
          <wp:inline distT="0" distB="0" distL="114300" distR="114300">
            <wp:extent cx="3977640" cy="2716530"/>
            <wp:effectExtent l="0" t="0" r="3810" b="762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9"/>
                    <a:srcRect r="24512"/>
                    <a:stretch>
                      <a:fillRect/>
                    </a:stretch>
                  </pic:blipFill>
                  <pic:spPr>
                    <a:xfrm>
                      <a:off x="0" y="0"/>
                      <a:ext cx="3977640" cy="2716530"/>
                    </a:xfrm>
                    <a:prstGeom prst="rect">
                      <a:avLst/>
                    </a:prstGeom>
                    <a:noFill/>
                    <a:ln w="9525">
                      <a:noFill/>
                    </a:ln>
                  </pic:spPr>
                </pic:pic>
              </a:graphicData>
            </a:graphic>
          </wp:inline>
        </w:drawing>
      </w:r>
    </w:p>
    <w:p>
      <w:pPr>
        <w:pStyle w:val="6"/>
        <w:numPr>
          <w:ilvl w:val="0"/>
          <w:numId w:val="0"/>
        </w:numPr>
        <w:ind w:left="39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（2）假设搜索完毕后仍找不到对应平台，会出现【反馈给我们】按钮，用户点击【反馈给我们】后弹出提示框，点击【取消】弹窗小时，点击【确定】跳转到客服会话页，原型如下所示：</w:t>
      </w:r>
    </w:p>
    <w:p>
      <w:pPr>
        <w:pStyle w:val="6"/>
        <w:numPr>
          <w:ilvl w:val="0"/>
          <w:numId w:val="0"/>
        </w:numPr>
        <w:ind w:left="39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drawing>
          <wp:inline distT="0" distB="0" distL="114300" distR="114300">
            <wp:extent cx="2832735" cy="2984500"/>
            <wp:effectExtent l="0" t="0" r="5715"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2832735" cy="2984500"/>
                    </a:xfrm>
                    <a:prstGeom prst="rect">
                      <a:avLst/>
                    </a:prstGeom>
                    <a:noFill/>
                    <a:ln w="9525">
                      <a:noFill/>
                    </a:ln>
                  </pic:spPr>
                </pic:pic>
              </a:graphicData>
            </a:graphic>
          </wp:inline>
        </w:drawing>
      </w:r>
    </w:p>
    <w:p>
      <w:pPr>
        <w:pStyle w:val="6"/>
        <w:numPr>
          <w:ilvl w:val="0"/>
          <w:numId w:val="0"/>
        </w:numPr>
        <w:ind w:left="39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3）点击上图红框中的【平台名称】、【平台检索词汇】都会跳转到投资信息填写页，并自动将“投资平台”信息带入，同时聚焦在“投资金额”栏目并弹出键盘。投资期限默认以“月”为单位，用户点击可切换时间单位；如果还没有将所有栏目填写完毕，点击键盘上的【完成】或【保存】会按从上至下的顺序进行toast提示：</w:t>
      </w:r>
    </w:p>
    <w:p>
      <w:pPr>
        <w:pStyle w:val="6"/>
        <w:numPr>
          <w:ilvl w:val="0"/>
          <w:numId w:val="0"/>
        </w:numPr>
        <w:ind w:left="39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A.请输入投资平台</w:t>
      </w:r>
    </w:p>
    <w:p>
      <w:pPr>
        <w:pStyle w:val="6"/>
        <w:numPr>
          <w:ilvl w:val="0"/>
          <w:numId w:val="0"/>
        </w:numPr>
        <w:ind w:left="39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B.请输入投资金额</w:t>
      </w:r>
    </w:p>
    <w:p>
      <w:pPr>
        <w:pStyle w:val="6"/>
        <w:numPr>
          <w:ilvl w:val="0"/>
          <w:numId w:val="0"/>
        </w:numPr>
        <w:ind w:left="39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C.请输入投资期限</w:t>
      </w:r>
    </w:p>
    <w:p>
      <w:pPr>
        <w:pStyle w:val="6"/>
        <w:numPr>
          <w:ilvl w:val="0"/>
          <w:numId w:val="0"/>
        </w:numPr>
        <w:ind w:left="390" w:leftChars="0"/>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t>D.请输入预期收益率</w:t>
      </w:r>
    </w:p>
    <w:p>
      <w:pPr>
        <w:pStyle w:val="6"/>
        <w:numPr>
          <w:ilvl w:val="0"/>
          <w:numId w:val="0"/>
        </w:numPr>
        <w:ind w:left="39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E.请选择起息日</w:t>
      </w:r>
    </w:p>
    <w:p>
      <w:pPr>
        <w:pStyle w:val="6"/>
        <w:numPr>
          <w:ilvl w:val="0"/>
          <w:numId w:val="0"/>
        </w:numPr>
        <w:ind w:left="390" w:leftChars="0"/>
        <w:rPr>
          <w:rFonts w:hint="eastAsia"/>
          <w:lang w:val="en-US" w:eastAsia="zh-CN"/>
        </w:rPr>
      </w:pPr>
      <w:r>
        <w:drawing>
          <wp:inline distT="0" distB="0" distL="114300" distR="114300">
            <wp:extent cx="4086225" cy="2799715"/>
            <wp:effectExtent l="0" t="0" r="9525"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1"/>
                    <a:stretch>
                      <a:fillRect/>
                    </a:stretch>
                  </pic:blipFill>
                  <pic:spPr>
                    <a:xfrm>
                      <a:off x="0" y="0"/>
                      <a:ext cx="4086225" cy="2799715"/>
                    </a:xfrm>
                    <a:prstGeom prst="rect">
                      <a:avLst/>
                    </a:prstGeom>
                    <a:noFill/>
                    <a:ln w="9525">
                      <a:noFill/>
                    </a:ln>
                  </pic:spPr>
                </pic:pic>
              </a:graphicData>
            </a:graphic>
          </wp:inline>
        </w:drawing>
      </w:r>
      <w:r>
        <w:rPr>
          <w:rFonts w:hint="eastAsia"/>
          <w:lang w:val="en-US" w:eastAsia="zh-CN"/>
        </w:rPr>
        <w:t xml:space="preserve">  </w:t>
      </w:r>
    </w:p>
    <w:p>
      <w:pPr>
        <w:pStyle w:val="6"/>
        <w:numPr>
          <w:ilvl w:val="0"/>
          <w:numId w:val="0"/>
        </w:numPr>
        <w:ind w:left="390" w:leftChars="0"/>
        <w:rPr>
          <w:rFonts w:hint="eastAsia"/>
          <w:lang w:val="en-US" w:eastAsia="zh-CN"/>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（4）用户输入的投资金额限制9位数（不包括小数点后）。精确到小数点后两位；当投资期限以“月”为单位时，输入数字超过36则数字显示为红色（起警示作用，数字上限为1000），</w:t>
      </w:r>
      <w:r>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t>如果超过1000。会进行toast提示：投资期限不能超过1000个月</w:t>
      </w: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。；当投资期限以“日”为单位时，输入数字超过1000则数组显示为红色（起警示作用，数字上限为10000）；预期收益率超过100时，输入数字显示为红色（起警示作用，数字上限为100000）</w:t>
      </w:r>
    </w:p>
    <w:p>
      <w:pPr>
        <w:pStyle w:val="6"/>
        <w:numPr>
          <w:ilvl w:val="0"/>
          <w:numId w:val="0"/>
        </w:numPr>
        <w:ind w:left="39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（5）点击【记一笔】进入到资产记账的页面，切换顶部tab可以进入“其他资产”记账页面，“其他资产”分为6个大类：余额宝、理财通、银行卡、股票、基金、自定义资产，原型如下：</w:t>
      </w:r>
    </w:p>
    <w:p>
      <w:pPr>
        <w:pStyle w:val="6"/>
        <w:numPr>
          <w:ilvl w:val="0"/>
          <w:numId w:val="0"/>
        </w:numPr>
        <w:ind w:left="390" w:leftChars="0"/>
      </w:pPr>
      <w:r>
        <w:drawing>
          <wp:inline distT="0" distB="0" distL="114300" distR="114300">
            <wp:extent cx="1607185" cy="3369945"/>
            <wp:effectExtent l="0" t="0" r="12065" b="190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2"/>
                    <a:stretch>
                      <a:fillRect/>
                    </a:stretch>
                  </pic:blipFill>
                  <pic:spPr>
                    <a:xfrm>
                      <a:off x="0" y="0"/>
                      <a:ext cx="1607185" cy="3369945"/>
                    </a:xfrm>
                    <a:prstGeom prst="rect">
                      <a:avLst/>
                    </a:prstGeom>
                    <a:noFill/>
                    <a:ln w="9525">
                      <a:noFill/>
                    </a:ln>
                  </pic:spPr>
                </pic:pic>
              </a:graphicData>
            </a:graphic>
          </wp:inline>
        </w:drawing>
      </w:r>
    </w:p>
    <w:p>
      <w:pPr>
        <w:pStyle w:val="6"/>
        <w:numPr>
          <w:ilvl w:val="0"/>
          <w:numId w:val="0"/>
        </w:numPr>
        <w:ind w:left="39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点击任意一个大类都会进入对应的投资信息填写页，如果是“余额宝（理财通）”类的资产会直接将“投资平台”显示出来，其他大类则需要用户手动输入（进入页面时自动选中目标栏并弹出键盘），如果还没有将所有栏目填写完毕，点击键盘上的【完成】或【保存】会按从上至下的顺序进行toast提示，提示语格式为“请输入xxxx（栏目名）”——例子：栏目名为投资平台，则提示语为“请输入投资平台”</w:t>
      </w:r>
    </w:p>
    <w:p>
      <w:pPr>
        <w:pStyle w:val="6"/>
        <w:numPr>
          <w:ilvl w:val="0"/>
          <w:numId w:val="0"/>
        </w:numPr>
        <w:ind w:left="390" w:leftChars="0"/>
        <w:rPr>
          <w:rFonts w:hint="eastAsia"/>
          <w:lang w:val="en-US" w:eastAsia="zh-CN"/>
        </w:rPr>
      </w:pPr>
      <w:r>
        <w:drawing>
          <wp:inline distT="0" distB="0" distL="114300" distR="114300">
            <wp:extent cx="2569845" cy="2517140"/>
            <wp:effectExtent l="0" t="0" r="1905" b="1651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3"/>
                    <a:stretch>
                      <a:fillRect/>
                    </a:stretch>
                  </pic:blipFill>
                  <pic:spPr>
                    <a:xfrm>
                      <a:off x="0" y="0"/>
                      <a:ext cx="2569845" cy="2517140"/>
                    </a:xfrm>
                    <a:prstGeom prst="rect">
                      <a:avLst/>
                    </a:prstGeom>
                    <a:noFill/>
                    <a:ln w="9525">
                      <a:noFill/>
                    </a:ln>
                  </pic:spPr>
                </pic:pic>
              </a:graphicData>
            </a:graphic>
          </wp:inline>
        </w:drawing>
      </w: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 xml:space="preserve"> </w:t>
      </w:r>
      <w:r>
        <w:drawing>
          <wp:inline distT="0" distB="0" distL="114300" distR="114300">
            <wp:extent cx="4083050" cy="2945130"/>
            <wp:effectExtent l="0" t="0" r="12700" b="762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4"/>
                    <a:stretch>
                      <a:fillRect/>
                    </a:stretch>
                  </pic:blipFill>
                  <pic:spPr>
                    <a:xfrm>
                      <a:off x="0" y="0"/>
                      <a:ext cx="4083050" cy="2945130"/>
                    </a:xfrm>
                    <a:prstGeom prst="rect">
                      <a:avLst/>
                    </a:prstGeom>
                    <a:noFill/>
                    <a:ln w="9525">
                      <a:noFill/>
                    </a:ln>
                  </pic:spPr>
                </pic:pic>
              </a:graphicData>
            </a:graphic>
          </wp:inline>
        </w:drawing>
      </w: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 xml:space="preserve"> </w:t>
      </w:r>
      <w:r>
        <w:rPr>
          <w:rFonts w:hint="eastAsia"/>
          <w:lang w:val="en-US" w:eastAsia="zh-CN"/>
        </w:rPr>
        <w:t xml:space="preserve">    </w:t>
      </w:r>
    </w:p>
    <w:p>
      <w:pPr>
        <w:pStyle w:val="6"/>
        <w:numPr>
          <w:ilvl w:val="0"/>
          <w:numId w:val="4"/>
        </w:numPr>
        <w:ind w:left="390" w:leftChars="0" w:firstLine="0" w:firstLine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当所有栏目填写完毕后，</w:t>
      </w:r>
      <w:r>
        <w:rPr>
          <w:rFonts w:hint="eastAsia"/>
          <w:lang w:val="en-US" w:eastAsia="zh-CN"/>
        </w:rPr>
        <w:t xml:space="preserve"> </w:t>
      </w: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点击键盘上的【完成】或【保存】，会toast提示“保存成功”并跳转到首页，首页卡片展示这笔资产记账的对应内容</w:t>
      </w:r>
    </w:p>
    <w:p>
      <w:pPr>
        <w:pStyle w:val="6"/>
        <w:numPr>
          <w:ilvl w:val="0"/>
          <w:numId w:val="3"/>
        </w:numPr>
        <w:rPr>
          <w:rFonts w:hint="eastAsia" w:ascii="微软雅黑" w:hAnsi="微软雅黑" w:eastAsia="微软雅黑" w:cs="微软雅黑"/>
          <w:i/>
          <w:iCs/>
          <w:color w:val="376092" w:themeColor="accent1" w:themeShade="BF"/>
          <w:sz w:val="24"/>
          <w:szCs w:val="24"/>
          <w:lang w:val="en-US" w:eastAsia="zh-CN"/>
        </w:rPr>
      </w:pPr>
      <w:r>
        <w:rPr>
          <w:rFonts w:hint="eastAsia" w:ascii="微软雅黑" w:hAnsi="微软雅黑" w:eastAsia="微软雅黑" w:cs="微软雅黑"/>
          <w:i/>
          <w:iCs/>
          <w:color w:val="376092" w:themeColor="accent1" w:themeShade="BF"/>
          <w:sz w:val="24"/>
          <w:szCs w:val="24"/>
          <w:lang w:val="en-US" w:eastAsia="zh-CN"/>
        </w:rPr>
        <w:t>资产明细页</w:t>
      </w:r>
    </w:p>
    <w:p>
      <w:pPr>
        <w:pStyle w:val="6"/>
        <w:numPr>
          <w:ilvl w:val="0"/>
          <w:numId w:val="7"/>
        </w:numPr>
        <w:ind w:left="360" w:leftChars="0" w:firstLine="0" w:firstLineChars="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点击首页“总资产”卡片，跳转到“总资产明细页”，“总资产”仅包含当前持有的所有资产的总和（剔除已到期资产），“预期收益”包含所有未到期的网贷资产预期收益，“已赚取收益”（只统计持有中的资产），即为持有中资产过去所有收益的总和</w:t>
      </w:r>
    </w:p>
    <w:p>
      <w:pPr>
        <w:pStyle w:val="6"/>
        <w:numPr>
          <w:ilvl w:val="0"/>
          <w:numId w:val="0"/>
        </w:numPr>
        <w:ind w:left="360" w:leftChars="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A. 单个资产的“预期收益”计算公式：</w:t>
      </w:r>
    </w:p>
    <w:p>
      <w:pPr>
        <w:pStyle w:val="6"/>
        <w:numPr>
          <w:ilvl w:val="0"/>
          <w:numId w:val="0"/>
        </w:numPr>
        <w:ind w:left="360" w:leftChars="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（本金X年化利率X月份数/12）——以“月”为投资期限单位</w:t>
      </w:r>
    </w:p>
    <w:p>
      <w:pPr>
        <w:pStyle w:val="6"/>
        <w:numPr>
          <w:ilvl w:val="0"/>
          <w:numId w:val="0"/>
        </w:numPr>
        <w:ind w:left="360" w:leftChars="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（本金X年化利率X天数/365）——以“日”为投资期限单位</w:t>
      </w:r>
    </w:p>
    <w:p>
      <w:pPr>
        <w:pStyle w:val="6"/>
        <w:numPr>
          <w:ilvl w:val="0"/>
          <w:numId w:val="0"/>
        </w:numPr>
        <w:ind w:left="360" w:leftChars="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B. 单个资产的“已赚取收益”计算公式：</w:t>
      </w:r>
    </w:p>
    <w:p>
      <w:pPr>
        <w:pStyle w:val="6"/>
        <w:numPr>
          <w:ilvl w:val="0"/>
          <w:numId w:val="0"/>
        </w:numPr>
        <w:ind w:left="360" w:leftChars="0" w:firstLine="210" w:firstLineChars="10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预期收益X（当前日期-起息日期）/（到期日期-起息日期）</w:t>
      </w:r>
    </w:p>
    <w:p>
      <w:pPr>
        <w:pStyle w:val="6"/>
        <w:numPr>
          <w:ilvl w:val="0"/>
          <w:numId w:val="7"/>
        </w:numPr>
        <w:ind w:left="360" w:leftChars="0" w:firstLine="0" w:firstLine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资产列表按记账时间进行倒序排列，用户可以通过上下划动进行查看，各种资产的命名方式如下：</w:t>
      </w:r>
    </w:p>
    <w:p>
      <w:pPr>
        <w:pStyle w:val="6"/>
        <w:numPr>
          <w:ilvl w:val="0"/>
          <w:numId w:val="0"/>
        </w:numPr>
        <w:ind w:left="36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A.网贷资产命名规则：网贷资产-平台名（例子：网贷资产-友金服）</w:t>
      </w:r>
    </w:p>
    <w:p>
      <w:pPr>
        <w:pStyle w:val="6"/>
        <w:numPr>
          <w:ilvl w:val="0"/>
          <w:numId w:val="0"/>
        </w:numPr>
        <w:ind w:left="36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B.余额宝命名规则：余额宝</w:t>
      </w:r>
    </w:p>
    <w:p>
      <w:pPr>
        <w:pStyle w:val="6"/>
        <w:numPr>
          <w:ilvl w:val="0"/>
          <w:numId w:val="0"/>
        </w:numPr>
        <w:ind w:left="36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C.理财通命名规则：理财通</w:t>
      </w:r>
    </w:p>
    <w:p>
      <w:pPr>
        <w:pStyle w:val="6"/>
        <w:numPr>
          <w:ilvl w:val="0"/>
          <w:numId w:val="0"/>
        </w:numPr>
        <w:ind w:left="36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D.银行卡资产命名规则：银行卡-银行名称（例子：银行卡-中国银行）</w:t>
      </w:r>
    </w:p>
    <w:p>
      <w:pPr>
        <w:pStyle w:val="6"/>
        <w:numPr>
          <w:ilvl w:val="0"/>
          <w:numId w:val="0"/>
        </w:numPr>
        <w:ind w:left="36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E.股票资产命名规则：股票-股票名（股票-阿里巴巴）</w:t>
      </w:r>
    </w:p>
    <w:p>
      <w:pPr>
        <w:pStyle w:val="6"/>
        <w:numPr>
          <w:ilvl w:val="0"/>
          <w:numId w:val="0"/>
        </w:numPr>
        <w:ind w:left="36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F.基金资产命名规则：基金-基金名（基金-中证300）</w:t>
      </w:r>
    </w:p>
    <w:p>
      <w:pPr>
        <w:pStyle w:val="6"/>
        <w:numPr>
          <w:ilvl w:val="0"/>
          <w:numId w:val="0"/>
        </w:numPr>
        <w:ind w:left="36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G.自定义资产命名规则：自定义资产-“用户输入的资产名”</w:t>
      </w:r>
    </w:p>
    <w:p>
      <w:pPr>
        <w:pStyle w:val="6"/>
        <w:numPr>
          <w:ilvl w:val="0"/>
          <w:numId w:val="0"/>
        </w:numPr>
        <w:ind w:left="360" w:leftChars="0"/>
      </w:pPr>
      <w:r>
        <w:drawing>
          <wp:inline distT="0" distB="0" distL="114300" distR="114300">
            <wp:extent cx="2021840" cy="4337685"/>
            <wp:effectExtent l="0" t="0" r="16510" b="5715"/>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15"/>
                    <a:stretch>
                      <a:fillRect/>
                    </a:stretch>
                  </pic:blipFill>
                  <pic:spPr>
                    <a:xfrm>
                      <a:off x="0" y="0"/>
                      <a:ext cx="2021840" cy="4337685"/>
                    </a:xfrm>
                    <a:prstGeom prst="rect">
                      <a:avLst/>
                    </a:prstGeom>
                    <a:noFill/>
                    <a:ln w="9525">
                      <a:noFill/>
                    </a:ln>
                  </pic:spPr>
                </pic:pic>
              </a:graphicData>
            </a:graphic>
          </wp:inline>
        </w:drawing>
      </w:r>
    </w:p>
    <w:p>
      <w:pPr>
        <w:pStyle w:val="6"/>
        <w:numPr>
          <w:ilvl w:val="0"/>
          <w:numId w:val="7"/>
        </w:numPr>
        <w:ind w:left="360" w:leftChars="0" w:firstLine="0" w:firstLineChars="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【到期资产】页展示已到期的资产，按照到期的时间倒序排列，越晚到期排越靠前，点击资产列表项跳转到对应的资产信息页，资产信息不可修改，点击【删除】出现提示弹窗</w:t>
      </w:r>
      <w:r>
        <w:rPr>
          <w:rFonts w:hint="default"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w:t>
      </w: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你确定删除该资产吗？</w:t>
      </w:r>
      <w:r>
        <w:rPr>
          <w:rFonts w:hint="default"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w:t>
      </w: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点击【取消】弹窗关闭，点击【确定】则该资产删除（删除后返回上一级页面），原型如下：</w:t>
      </w:r>
    </w:p>
    <w:p>
      <w:pPr>
        <w:pStyle w:val="6"/>
        <w:numPr>
          <w:ilvl w:val="0"/>
          <w:numId w:val="0"/>
        </w:numPr>
        <w:ind w:left="360" w:leftChars="0"/>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pPr>
      <w:r>
        <w:drawing>
          <wp:inline distT="0" distB="0" distL="114300" distR="114300">
            <wp:extent cx="3022600" cy="2834005"/>
            <wp:effectExtent l="0" t="0" r="6350"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3022600" cy="2834005"/>
                    </a:xfrm>
                    <a:prstGeom prst="rect">
                      <a:avLst/>
                    </a:prstGeom>
                    <a:noFill/>
                    <a:ln w="9525">
                      <a:noFill/>
                    </a:ln>
                  </pic:spPr>
                </pic:pic>
              </a:graphicData>
            </a:graphic>
          </wp:inline>
        </w:drawing>
      </w:r>
    </w:p>
    <w:p>
      <w:pPr>
        <w:pStyle w:val="6"/>
        <w:numPr>
          <w:ilvl w:val="0"/>
          <w:numId w:val="7"/>
        </w:numPr>
        <w:ind w:left="360" w:leftChars="0" w:firstLine="0" w:firstLine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在总资产明细页点击各个资产列表项会跳转到对应的细分资产明细页，原型如下：</w:t>
      </w:r>
    </w:p>
    <w:p>
      <w:pPr>
        <w:pStyle w:val="6"/>
        <w:numPr>
          <w:ilvl w:val="0"/>
          <w:numId w:val="0"/>
        </w:numPr>
        <w:ind w:left="360" w:leftChars="0"/>
      </w:pPr>
      <w:r>
        <w:drawing>
          <wp:inline distT="0" distB="0" distL="114300" distR="114300">
            <wp:extent cx="5271770" cy="2097405"/>
            <wp:effectExtent l="0" t="0" r="5080" b="1714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7"/>
                    <a:stretch>
                      <a:fillRect/>
                    </a:stretch>
                  </pic:blipFill>
                  <pic:spPr>
                    <a:xfrm>
                      <a:off x="0" y="0"/>
                      <a:ext cx="5271770" cy="2097405"/>
                    </a:xfrm>
                    <a:prstGeom prst="rect">
                      <a:avLst/>
                    </a:prstGeom>
                    <a:noFill/>
                    <a:ln w="9525">
                      <a:noFill/>
                    </a:ln>
                  </pic:spPr>
                </pic:pic>
              </a:graphicData>
            </a:graphic>
          </wp:inline>
        </w:drawing>
      </w:r>
    </w:p>
    <w:p>
      <w:pPr>
        <w:pStyle w:val="6"/>
        <w:numPr>
          <w:ilvl w:val="0"/>
          <w:numId w:val="0"/>
        </w:numPr>
        <w:ind w:firstLine="210" w:firstLineChars="10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“资产明细”栏下会展示该资产大类所有的资产信息，可上下划动查看</w:t>
      </w:r>
    </w:p>
    <w:p>
      <w:pPr>
        <w:pStyle w:val="6"/>
        <w:numPr>
          <w:ilvl w:val="0"/>
          <w:numId w:val="3"/>
        </w:numPr>
        <w:rPr>
          <w:rFonts w:hint="eastAsia" w:ascii="微软雅黑" w:hAnsi="微软雅黑" w:eastAsia="微软雅黑" w:cs="微软雅黑"/>
          <w:i/>
          <w:iCs/>
          <w:color w:val="376092" w:themeColor="accent1" w:themeShade="BF"/>
          <w:sz w:val="24"/>
          <w:szCs w:val="24"/>
          <w:lang w:val="en-US" w:eastAsia="zh-CN"/>
        </w:rPr>
      </w:pPr>
      <w:r>
        <w:rPr>
          <w:rFonts w:hint="eastAsia" w:ascii="微软雅黑" w:hAnsi="微软雅黑" w:eastAsia="微软雅黑" w:cs="微软雅黑"/>
          <w:i/>
          <w:iCs/>
          <w:color w:val="376092" w:themeColor="accent1" w:themeShade="BF"/>
          <w:sz w:val="24"/>
          <w:szCs w:val="24"/>
          <w:lang w:val="en-US" w:eastAsia="zh-CN"/>
        </w:rPr>
        <w:t>资产修改页</w:t>
      </w:r>
    </w:p>
    <w:p>
      <w:pPr>
        <w:pStyle w:val="6"/>
        <w:numPr>
          <w:ilvl w:val="0"/>
          <w:numId w:val="0"/>
        </w:numPr>
        <w:ind w:left="36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1）在细分资产详情页中点击具体资产记录项，在首页细分资产卡片点击【编辑】按钮（当细分资产卡片只有一条资产记录的时候直接进入资产修改页，当细分资产卡片包含多条资产记录时则先进入细分资产详情页），均可进入资产修改页，入口如下图红框所示</w:t>
      </w:r>
    </w:p>
    <w:p>
      <w:pPr>
        <w:pStyle w:val="6"/>
        <w:numPr>
          <w:ilvl w:val="0"/>
          <w:numId w:val="0"/>
        </w:numPr>
        <w:ind w:left="360" w:leftChars="0"/>
      </w:pPr>
      <w:r>
        <w:drawing>
          <wp:inline distT="0" distB="0" distL="114300" distR="114300">
            <wp:extent cx="1315720" cy="2759710"/>
            <wp:effectExtent l="0" t="0" r="17780" b="254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18"/>
                    <a:stretch>
                      <a:fillRect/>
                    </a:stretch>
                  </pic:blipFill>
                  <pic:spPr>
                    <a:xfrm>
                      <a:off x="0" y="0"/>
                      <a:ext cx="1315720" cy="2759710"/>
                    </a:xfrm>
                    <a:prstGeom prst="rect">
                      <a:avLst/>
                    </a:prstGeom>
                    <a:noFill/>
                    <a:ln w="9525">
                      <a:noFill/>
                    </a:ln>
                  </pic:spPr>
                </pic:pic>
              </a:graphicData>
            </a:graphic>
          </wp:inline>
        </w:drawing>
      </w:r>
      <w:r>
        <w:drawing>
          <wp:inline distT="0" distB="0" distL="114300" distR="114300">
            <wp:extent cx="1310640" cy="2755900"/>
            <wp:effectExtent l="0" t="0" r="3810" b="635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rcRect t="6114"/>
                    <a:stretch>
                      <a:fillRect/>
                    </a:stretch>
                  </pic:blipFill>
                  <pic:spPr>
                    <a:xfrm>
                      <a:off x="0" y="0"/>
                      <a:ext cx="1310640" cy="2755900"/>
                    </a:xfrm>
                    <a:prstGeom prst="rect">
                      <a:avLst/>
                    </a:prstGeom>
                    <a:noFill/>
                    <a:ln w="9525">
                      <a:noFill/>
                    </a:ln>
                  </pic:spPr>
                </pic:pic>
              </a:graphicData>
            </a:graphic>
          </wp:inline>
        </w:drawing>
      </w:r>
    </w:p>
    <w:p>
      <w:pPr>
        <w:pStyle w:val="6"/>
        <w:numPr>
          <w:ilvl w:val="0"/>
          <w:numId w:val="0"/>
        </w:numPr>
        <w:ind w:left="36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（2）各种类型资产的修改页如下图所示</w:t>
      </w:r>
    </w:p>
    <w:p>
      <w:pPr>
        <w:pStyle w:val="6"/>
        <w:numPr>
          <w:ilvl w:val="0"/>
          <w:numId w:val="0"/>
        </w:numPr>
        <w:ind w:firstLine="210" w:firstLineChars="100"/>
      </w:pPr>
      <w:r>
        <w:drawing>
          <wp:inline distT="0" distB="0" distL="114300" distR="114300">
            <wp:extent cx="3903980" cy="2578735"/>
            <wp:effectExtent l="0" t="0" r="1270" b="1206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0"/>
                    <a:stretch>
                      <a:fillRect/>
                    </a:stretch>
                  </pic:blipFill>
                  <pic:spPr>
                    <a:xfrm>
                      <a:off x="0" y="0"/>
                      <a:ext cx="3903980" cy="2578735"/>
                    </a:xfrm>
                    <a:prstGeom prst="rect">
                      <a:avLst/>
                    </a:prstGeom>
                    <a:noFill/>
                    <a:ln w="9525">
                      <a:noFill/>
                    </a:ln>
                  </pic:spPr>
                </pic:pic>
              </a:graphicData>
            </a:graphic>
          </wp:inline>
        </w:drawing>
      </w:r>
    </w:p>
    <w:p>
      <w:pPr>
        <w:pStyle w:val="6"/>
        <w:numPr>
          <w:ilvl w:val="0"/>
          <w:numId w:val="0"/>
        </w:numPr>
        <w:ind w:firstLine="210" w:firstLineChars="100"/>
        <w:rPr>
          <w:rFonts w:hint="eastAsia"/>
          <w:lang w:val="en-US" w:eastAsia="zh-CN"/>
        </w:rPr>
      </w:pPr>
      <w:r>
        <w:drawing>
          <wp:inline distT="0" distB="0" distL="114300" distR="114300">
            <wp:extent cx="3905250" cy="2769870"/>
            <wp:effectExtent l="0" t="0" r="0" b="1143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1"/>
                    <a:stretch>
                      <a:fillRect/>
                    </a:stretch>
                  </pic:blipFill>
                  <pic:spPr>
                    <a:xfrm>
                      <a:off x="0" y="0"/>
                      <a:ext cx="3905250" cy="2769870"/>
                    </a:xfrm>
                    <a:prstGeom prst="rect">
                      <a:avLst/>
                    </a:prstGeom>
                    <a:noFill/>
                    <a:ln w="9525">
                      <a:noFill/>
                    </a:ln>
                  </pic:spPr>
                </pic:pic>
              </a:graphicData>
            </a:graphic>
          </wp:inline>
        </w:drawing>
      </w:r>
    </w:p>
    <w:p>
      <w:pPr>
        <w:pStyle w:val="6"/>
        <w:numPr>
          <w:ilvl w:val="0"/>
          <w:numId w:val="0"/>
        </w:numPr>
        <w:ind w:left="390" w:leftChars="0"/>
        <w:rPr>
          <w:rFonts w:hint="eastAsia"/>
          <w:lang w:val="en-US" w:eastAsia="zh-CN"/>
        </w:rPr>
      </w:pPr>
      <w:r>
        <w:rPr>
          <w:rFonts w:hint="eastAsia"/>
          <w:lang w:val="en-US" w:eastAsia="zh-CN"/>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p>
    <w:p>
      <w:pPr>
        <w:pStyle w:val="6"/>
        <w:numPr>
          <w:ilvl w:val="0"/>
          <w:numId w:val="0"/>
        </w:numPr>
        <w:ind w:left="39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A.资产信息修改完毕后，点击【保存】会toast提示“保存成功”并跳转到首页，首页卡片展示这笔资产记账的对应内容</w:t>
      </w:r>
    </w:p>
    <w:p>
      <w:pPr>
        <w:pStyle w:val="6"/>
        <w:numPr>
          <w:ilvl w:val="0"/>
          <w:numId w:val="0"/>
        </w:numPr>
        <w:ind w:left="390" w:leftChars="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B.点击【删除】出现提示弹窗</w:t>
      </w:r>
      <w:r>
        <w:rPr>
          <w:rFonts w:hint="default" w:ascii="微软雅黑" w:hAnsi="微软雅黑" w:eastAsia="微软雅黑" w:cs="微软雅黑"/>
          <w:i w:val="0"/>
          <w:iCs w:val="0"/>
          <w:color w:val="000000" w:themeColor="text1"/>
          <w:sz w:val="21"/>
          <w:szCs w:val="21"/>
          <w:lang w:val="en-US" w:eastAsia="zh-CN"/>
          <w14:textFill>
            <w14:solidFill>
              <w14:schemeClr w14:val="tx1"/>
            </w14:solidFill>
          </w14:textFill>
        </w:rPr>
        <w:t>”</w:t>
      </w: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你确定删除该资产吗？</w:t>
      </w:r>
      <w:r>
        <w:rPr>
          <w:rFonts w:hint="default" w:ascii="微软雅黑" w:hAnsi="微软雅黑" w:eastAsia="微软雅黑" w:cs="微软雅黑"/>
          <w:i w:val="0"/>
          <w:iCs w:val="0"/>
          <w:color w:val="000000" w:themeColor="text1"/>
          <w:sz w:val="21"/>
          <w:szCs w:val="21"/>
          <w:lang w:val="en-US" w:eastAsia="zh-CN"/>
          <w14:textFill>
            <w14:solidFill>
              <w14:schemeClr w14:val="tx1"/>
            </w14:solidFill>
          </w14:textFill>
        </w:rPr>
        <w:t>”</w:t>
      </w: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点击【取消】弹窗关闭，点击【确定】则该资产删除（删除后返回上一级页面），该资产产生的相关数据要做对应改变</w:t>
      </w: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（删除了资产，则该资产不计入“总资产”，原本该资产产生的“待收收益”也剔除掉，由该资产计算出来的“昨日收益”也剔除）</w:t>
      </w:r>
    </w:p>
    <w:p>
      <w:pPr>
        <w:pStyle w:val="6"/>
        <w:numPr>
          <w:ilvl w:val="0"/>
          <w:numId w:val="0"/>
        </w:numPr>
        <w:ind w:left="390" w:leftChars="0"/>
      </w:pPr>
      <w:r>
        <w:drawing>
          <wp:inline distT="0" distB="0" distL="114300" distR="114300">
            <wp:extent cx="1669415" cy="3542030"/>
            <wp:effectExtent l="0" t="0" r="6985" b="127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2"/>
                    <a:stretch>
                      <a:fillRect/>
                    </a:stretch>
                  </pic:blipFill>
                  <pic:spPr>
                    <a:xfrm>
                      <a:off x="0" y="0"/>
                      <a:ext cx="1669415" cy="3542030"/>
                    </a:xfrm>
                    <a:prstGeom prst="rect">
                      <a:avLst/>
                    </a:prstGeom>
                    <a:noFill/>
                    <a:ln w="9525">
                      <a:noFill/>
                    </a:ln>
                  </pic:spPr>
                </pic:pic>
              </a:graphicData>
            </a:graphic>
          </wp:inline>
        </w:drawing>
      </w:r>
    </w:p>
    <w:p>
      <w:pPr>
        <w:pStyle w:val="6"/>
        <w:numPr>
          <w:ilvl w:val="0"/>
          <w:numId w:val="3"/>
        </w:numPr>
        <w:rPr>
          <w:rFonts w:hint="eastAsia" w:ascii="微软雅黑" w:hAnsi="微软雅黑" w:eastAsia="微软雅黑" w:cs="微软雅黑"/>
          <w:i/>
          <w:iCs/>
          <w:color w:val="376092" w:themeColor="accent1" w:themeShade="BF"/>
          <w:sz w:val="24"/>
          <w:szCs w:val="24"/>
          <w:lang w:val="en-US" w:eastAsia="zh-CN"/>
        </w:rPr>
      </w:pPr>
      <w:r>
        <w:rPr>
          <w:rFonts w:hint="eastAsia" w:ascii="微软雅黑" w:hAnsi="微软雅黑" w:eastAsia="微软雅黑" w:cs="微软雅黑"/>
          <w:i/>
          <w:iCs/>
          <w:color w:val="376092" w:themeColor="accent1" w:themeShade="BF"/>
          <w:sz w:val="24"/>
          <w:szCs w:val="24"/>
          <w:lang w:val="en-US" w:eastAsia="zh-CN"/>
        </w:rPr>
        <w:t>到期资产页</w:t>
      </w:r>
    </w:p>
    <w:p>
      <w:pPr>
        <w:pStyle w:val="6"/>
        <w:numPr>
          <w:ilvl w:val="0"/>
          <w:numId w:val="8"/>
        </w:numPr>
        <w:ind w:left="330" w:leftChars="0" w:firstLine="0" w:firstLine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当未来三天有到期资产时，首页总资产卡片右上方的【铃铛】会有晃动特效（用户点击【铃铛】查看到期资产页后，当天【铃铛】不再晃动，第二天（以24:00为区隔）起重新检查，如果T+3日内仍有到期资产，则【铃铛】晃动会再次生效），位置如下图红框中所示</w:t>
      </w:r>
    </w:p>
    <w:p>
      <w:pPr>
        <w:pStyle w:val="6"/>
        <w:numPr>
          <w:ilvl w:val="0"/>
          <w:numId w:val="0"/>
        </w:numPr>
        <w:ind w:left="330" w:leftChars="0"/>
      </w:pPr>
      <w:r>
        <w:drawing>
          <wp:inline distT="0" distB="0" distL="114300" distR="114300">
            <wp:extent cx="1410335" cy="3159760"/>
            <wp:effectExtent l="0" t="0" r="18415" b="254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1410335" cy="3159760"/>
                    </a:xfrm>
                    <a:prstGeom prst="rect">
                      <a:avLst/>
                    </a:prstGeom>
                    <a:noFill/>
                    <a:ln w="9525">
                      <a:noFill/>
                    </a:ln>
                  </pic:spPr>
                </pic:pic>
              </a:graphicData>
            </a:graphic>
          </wp:inline>
        </w:drawing>
      </w:r>
    </w:p>
    <w:p>
      <w:pPr>
        <w:pStyle w:val="6"/>
        <w:numPr>
          <w:ilvl w:val="0"/>
          <w:numId w:val="8"/>
        </w:numPr>
        <w:ind w:left="330" w:leftChars="0" w:firstLine="0" w:firstLine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点击【铃铛】会进入最近到期页，原型如下图所示</w:t>
      </w:r>
    </w:p>
    <w:p>
      <w:pPr>
        <w:pStyle w:val="6"/>
        <w:numPr>
          <w:ilvl w:val="0"/>
          <w:numId w:val="0"/>
        </w:numPr>
        <w:ind w:left="33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所有网贷资产会按照到期时间进行倒序排列（以单笔记录的形式展示）</w:t>
      </w:r>
    </w:p>
    <w:p>
      <w:pPr>
        <w:pStyle w:val="6"/>
        <w:numPr>
          <w:ilvl w:val="0"/>
          <w:numId w:val="0"/>
        </w:numPr>
        <w:ind w:left="330" w:leftChars="0"/>
      </w:pPr>
      <w:r>
        <w:drawing>
          <wp:inline distT="0" distB="0" distL="114300" distR="114300">
            <wp:extent cx="1676400" cy="3558540"/>
            <wp:effectExtent l="0" t="0" r="0" b="381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4"/>
                    <a:stretch>
                      <a:fillRect/>
                    </a:stretch>
                  </pic:blipFill>
                  <pic:spPr>
                    <a:xfrm>
                      <a:off x="0" y="0"/>
                      <a:ext cx="1676400" cy="3558540"/>
                    </a:xfrm>
                    <a:prstGeom prst="rect">
                      <a:avLst/>
                    </a:prstGeom>
                    <a:noFill/>
                    <a:ln w="9525">
                      <a:noFill/>
                    </a:ln>
                  </pic:spPr>
                </pic:pic>
              </a:graphicData>
            </a:graphic>
          </wp:inline>
        </w:drawing>
      </w:r>
    </w:p>
    <w:p>
      <w:pPr>
        <w:pStyle w:val="6"/>
        <w:numPr>
          <w:ilvl w:val="0"/>
          <w:numId w:val="3"/>
        </w:numPr>
        <w:rPr>
          <w:rFonts w:hint="eastAsia" w:ascii="微软雅黑" w:hAnsi="微软雅黑" w:eastAsia="微软雅黑" w:cs="微软雅黑"/>
          <w:i/>
          <w:iCs/>
          <w:color w:val="376092" w:themeColor="accent1" w:themeShade="BF"/>
          <w:sz w:val="24"/>
          <w:szCs w:val="24"/>
          <w:lang w:val="en-US" w:eastAsia="zh-CN"/>
        </w:rPr>
      </w:pPr>
      <w:r>
        <w:rPr>
          <w:rFonts w:hint="eastAsia" w:ascii="微软雅黑" w:hAnsi="微软雅黑" w:eastAsia="微软雅黑" w:cs="微软雅黑"/>
          <w:i/>
          <w:iCs/>
          <w:color w:val="376092" w:themeColor="accent1" w:themeShade="BF"/>
          <w:sz w:val="24"/>
          <w:szCs w:val="24"/>
          <w:lang w:val="en-US" w:eastAsia="zh-CN"/>
        </w:rPr>
        <w:t>到期后资产处理</w:t>
      </w:r>
    </w:p>
    <w:p>
      <w:pPr>
        <w:pStyle w:val="6"/>
        <w:numPr>
          <w:ilvl w:val="0"/>
          <w:numId w:val="9"/>
        </w:numPr>
        <w:ind w:left="330" w:leftChars="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资产到期后会从总资产、待收收益中剔除，</w:t>
      </w: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但到期当日该资产所产生的昨日收益会保留</w:t>
      </w: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 xml:space="preserve">，到期后的资产可以在资产明细页的【到期资产】中查看 </w:t>
      </w:r>
    </w:p>
    <w:p>
      <w:pPr>
        <w:pStyle w:val="6"/>
        <w:numPr>
          <w:ilvl w:val="0"/>
          <w:numId w:val="9"/>
        </w:numPr>
        <w:ind w:left="330" w:leftChars="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资产到期当天会进行微信服务通知，告知用户有资产已到期，通知内容及样式如下图所示,点击【推送消息】跳转到到期资产页，此推送运用的微信消息模板如下：</w:t>
      </w:r>
    </w:p>
    <w:p>
      <w:pPr>
        <w:pStyle w:val="6"/>
        <w:numPr>
          <w:numId w:val="0"/>
        </w:numPr>
        <w:ind w:leftChars="200"/>
        <w:rPr>
          <w:highlight w:val="none"/>
        </w:rPr>
      </w:pPr>
      <w:r>
        <w:rPr>
          <w:highlight w:val="none"/>
        </w:rPr>
        <w:drawing>
          <wp:inline distT="0" distB="0" distL="114300" distR="114300">
            <wp:extent cx="5267325" cy="896620"/>
            <wp:effectExtent l="0" t="0" r="9525" b="1778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5267325" cy="896620"/>
                    </a:xfrm>
                    <a:prstGeom prst="rect">
                      <a:avLst/>
                    </a:prstGeom>
                    <a:noFill/>
                    <a:ln w="9525">
                      <a:noFill/>
                    </a:ln>
                  </pic:spPr>
                </pic:pic>
              </a:graphicData>
            </a:graphic>
          </wp:inline>
        </w:drawing>
      </w:r>
    </w:p>
    <w:p>
      <w:pPr>
        <w:pStyle w:val="6"/>
        <w:numPr>
          <w:ilvl w:val="0"/>
          <w:numId w:val="9"/>
        </w:numPr>
        <w:ind w:left="330" w:leftChars="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推送消息原型图如下：</w:t>
      </w:r>
    </w:p>
    <w:p>
      <w:pPr>
        <w:pStyle w:val="6"/>
        <w:numPr>
          <w:ilvl w:val="0"/>
          <w:numId w:val="0"/>
        </w:numPr>
        <w:ind w:left="330" w:leftChars="0"/>
      </w:pPr>
      <w:r>
        <w:rPr>
          <w:highlight w:val="none"/>
        </w:rPr>
        <w:drawing>
          <wp:inline distT="0" distB="0" distL="114300" distR="114300">
            <wp:extent cx="4177665" cy="3530600"/>
            <wp:effectExtent l="0" t="0" r="13335" b="1270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6"/>
                    <a:stretch>
                      <a:fillRect/>
                    </a:stretch>
                  </pic:blipFill>
                  <pic:spPr>
                    <a:xfrm>
                      <a:off x="0" y="0"/>
                      <a:ext cx="4177665" cy="3530600"/>
                    </a:xfrm>
                    <a:prstGeom prst="rect">
                      <a:avLst/>
                    </a:prstGeom>
                    <a:noFill/>
                    <a:ln w="9525">
                      <a:noFill/>
                    </a:ln>
                  </pic:spPr>
                </pic:pic>
              </a:graphicData>
            </a:graphic>
          </wp:inline>
        </w:drawing>
      </w:r>
    </w:p>
    <w:p>
      <w:pPr>
        <w:pStyle w:val="6"/>
        <w:numPr>
          <w:ilvl w:val="0"/>
          <w:numId w:val="0"/>
        </w:numPr>
        <w:ind w:left="330" w:leftChars="0"/>
        <w:rPr>
          <w:rFonts w:hint="eastAsia"/>
          <w:lang w:val="en-US" w:eastAsia="zh-CN"/>
        </w:rPr>
      </w:pPr>
    </w:p>
    <w:p>
      <w:pPr>
        <w:pStyle w:val="6"/>
        <w:numPr>
          <w:ilvl w:val="0"/>
          <w:numId w:val="3"/>
        </w:numPr>
        <w:rPr>
          <w:rFonts w:hint="eastAsia" w:ascii="微软雅黑" w:hAnsi="微软雅黑" w:eastAsia="微软雅黑" w:cs="微软雅黑"/>
          <w:i/>
          <w:iCs/>
          <w:color w:val="376092" w:themeColor="accent1" w:themeShade="BF"/>
          <w:sz w:val="24"/>
          <w:szCs w:val="24"/>
          <w:lang w:val="en-US" w:eastAsia="zh-CN"/>
        </w:rPr>
      </w:pPr>
      <w:r>
        <w:rPr>
          <w:rFonts w:hint="eastAsia" w:ascii="微软雅黑" w:hAnsi="微软雅黑" w:eastAsia="微软雅黑" w:cs="微软雅黑"/>
          <w:i/>
          <w:iCs/>
          <w:color w:val="376092" w:themeColor="accent1" w:themeShade="BF"/>
          <w:sz w:val="24"/>
          <w:szCs w:val="24"/>
          <w:lang w:val="en-US" w:eastAsia="zh-CN"/>
        </w:rPr>
        <w:t>“资产周报”推送服务</w:t>
      </w:r>
    </w:p>
    <w:p>
      <w:pPr>
        <w:pStyle w:val="6"/>
        <w:numPr>
          <w:ilvl w:val="0"/>
          <w:numId w:val="10"/>
        </w:numPr>
        <w:ind w:left="330" w:leftChars="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每周一早上8:00，需要推送“资产周报”（针对能获取到推送id的用户），点击【推送消息】跳转到首页，此推送运用的微信消息模板如下：</w:t>
      </w:r>
    </w:p>
    <w:p>
      <w:pPr>
        <w:pStyle w:val="6"/>
        <w:numPr>
          <w:numId w:val="0"/>
        </w:numPr>
        <w:ind w:leftChars="200"/>
        <w:rPr>
          <w:highlight w:val="none"/>
        </w:rPr>
      </w:pPr>
      <w:r>
        <w:rPr>
          <w:highlight w:val="none"/>
        </w:rPr>
        <w:drawing>
          <wp:inline distT="0" distB="0" distL="114300" distR="114300">
            <wp:extent cx="5266690" cy="907415"/>
            <wp:effectExtent l="0" t="0" r="10160"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a:stretch>
                      <a:fillRect/>
                    </a:stretch>
                  </pic:blipFill>
                  <pic:spPr>
                    <a:xfrm>
                      <a:off x="0" y="0"/>
                      <a:ext cx="5266690" cy="907415"/>
                    </a:xfrm>
                    <a:prstGeom prst="rect">
                      <a:avLst/>
                    </a:prstGeom>
                    <a:noFill/>
                    <a:ln w="9525">
                      <a:noFill/>
                    </a:ln>
                  </pic:spPr>
                </pic:pic>
              </a:graphicData>
            </a:graphic>
          </wp:inline>
        </w:drawing>
      </w:r>
    </w:p>
    <w:p>
      <w:pPr>
        <w:pStyle w:val="6"/>
        <w:numPr>
          <w:numId w:val="0"/>
        </w:numPr>
        <w:ind w:leftChars="200"/>
      </w:pPr>
    </w:p>
    <w:p>
      <w:pPr>
        <w:pStyle w:val="6"/>
        <w:numPr>
          <w:numId w:val="0"/>
        </w:numPr>
        <w:ind w:leftChars="200"/>
      </w:pPr>
    </w:p>
    <w:p>
      <w:pPr>
        <w:pStyle w:val="6"/>
        <w:numPr>
          <w:numId w:val="0"/>
        </w:numPr>
        <w:ind w:leftChars="200"/>
      </w:pPr>
    </w:p>
    <w:p>
      <w:pPr>
        <w:pStyle w:val="6"/>
        <w:numPr>
          <w:numId w:val="0"/>
        </w:numPr>
        <w:ind w:leftChars="200"/>
      </w:pPr>
    </w:p>
    <w:p>
      <w:pPr>
        <w:pStyle w:val="6"/>
        <w:numPr>
          <w:numId w:val="0"/>
        </w:numPr>
        <w:ind w:leftChars="200"/>
        <w:rPr>
          <w:rFonts w:hint="eastAsia"/>
          <w:lang w:val="en-US" w:eastAsia="zh-CN"/>
        </w:rPr>
      </w:pPr>
    </w:p>
    <w:p>
      <w:pPr>
        <w:pStyle w:val="6"/>
        <w:numPr>
          <w:numId w:val="0"/>
        </w:numPr>
        <w:ind w:leftChars="200"/>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（2）推送消息原型图如下：</w:t>
      </w:r>
    </w:p>
    <w:p>
      <w:pPr>
        <w:pStyle w:val="6"/>
        <w:numPr>
          <w:ilvl w:val="0"/>
          <w:numId w:val="0"/>
        </w:numPr>
        <w:ind w:left="330" w:leftChars="0"/>
      </w:pPr>
      <w:r>
        <w:drawing>
          <wp:inline distT="0" distB="0" distL="114300" distR="114300">
            <wp:extent cx="2252980" cy="4041775"/>
            <wp:effectExtent l="0" t="0" r="13970" b="1587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8"/>
                    <a:stretch>
                      <a:fillRect/>
                    </a:stretch>
                  </pic:blipFill>
                  <pic:spPr>
                    <a:xfrm>
                      <a:off x="0" y="0"/>
                      <a:ext cx="2252980" cy="4041775"/>
                    </a:xfrm>
                    <a:prstGeom prst="rect">
                      <a:avLst/>
                    </a:prstGeom>
                    <a:noFill/>
                    <a:ln w="9525">
                      <a:noFill/>
                    </a:ln>
                  </pic:spPr>
                </pic:pic>
              </a:graphicData>
            </a:graphic>
          </wp:inline>
        </w:drawing>
      </w:r>
    </w:p>
    <w:p>
      <w:pPr>
        <w:pStyle w:val="6"/>
        <w:numPr>
          <w:ilvl w:val="0"/>
          <w:numId w:val="0"/>
        </w:numPr>
        <w:ind w:firstLine="420" w:firstLineChars="200"/>
        <w:rPr>
          <w:rFonts w:hint="eastAsia"/>
          <w:lang w:val="en-US" w:eastAsia="zh-CN"/>
        </w:rPr>
      </w:pPr>
      <w:r>
        <w:rPr>
          <w:rFonts w:hint="eastAsia" w:ascii="微软雅黑" w:hAnsi="微软雅黑" w:eastAsia="微软雅黑" w:cs="微软雅黑"/>
          <w:i w:val="0"/>
          <w:iCs w:val="0"/>
          <w:color w:val="000000" w:themeColor="text1"/>
          <w:sz w:val="21"/>
          <w:szCs w:val="21"/>
          <w:lang w:val="en-US" w:eastAsia="zh-CN"/>
          <w14:textFill>
            <w14:solidFill>
              <w14:schemeClr w14:val="tx1"/>
            </w14:solidFill>
          </w14:textFill>
        </w:rPr>
        <w:t>A.“上周资产总计”=截止至上周日24:00用户所持有的总资产</w:t>
      </w:r>
    </w:p>
    <w:p>
      <w:pPr>
        <w:pStyle w:val="6"/>
        <w:numPr>
          <w:ilvl w:val="0"/>
          <w:numId w:val="0"/>
        </w:numPr>
        <w:ind w:leftChars="200"/>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t>B.资产评语显示规则如下：</w:t>
      </w:r>
    </w:p>
    <w:p>
      <w:pPr>
        <w:pStyle w:val="6"/>
        <w:numPr>
          <w:ilvl w:val="0"/>
          <w:numId w:val="0"/>
        </w:numPr>
        <w:ind w:leftChars="200"/>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t>资产为0（用户资产都过期或用户资产都是本周一8点前记录的或者用户无任何资产）：每一处散落的资产，都值得被用心收纳</w:t>
      </w:r>
    </w:p>
    <w:p>
      <w:pPr>
        <w:pStyle w:val="6"/>
        <w:numPr>
          <w:ilvl w:val="0"/>
          <w:numId w:val="0"/>
        </w:numPr>
        <w:ind w:firstLine="420"/>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yellow"/>
          <w:lang w:val="en-US" w:eastAsia="zh-CN"/>
          <w14:textFill>
            <w14:solidFill>
              <w14:schemeClr w14:val="tx1"/>
            </w14:solidFill>
          </w14:textFill>
        </w:rPr>
        <w:t>资产0（不包含）-1万(不包含)：钱袋渐宽能不悔？为伊消得人憔悴</w:t>
      </w:r>
    </w:p>
    <w:p>
      <w:pPr>
        <w:pStyle w:val="6"/>
        <w:numPr>
          <w:ilvl w:val="0"/>
          <w:numId w:val="0"/>
        </w:numPr>
        <w:ind w:firstLine="42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资产1万（包含）-20万(不包含)：小富才露尖尖角，总想翻身立上头</w:t>
      </w:r>
    </w:p>
    <w:p>
      <w:pPr>
        <w:pStyle w:val="6"/>
        <w:numPr>
          <w:ilvl w:val="0"/>
          <w:numId w:val="0"/>
        </w:numPr>
        <w:ind w:firstLine="42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资产20万（包含）-100万(不包含)：留得银山在，不怕没柴烧</w:t>
      </w:r>
    </w:p>
    <w:p>
      <w:pPr>
        <w:pStyle w:val="6"/>
        <w:numPr>
          <w:ilvl w:val="0"/>
          <w:numId w:val="0"/>
        </w:numPr>
        <w:ind w:firstLine="42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资产100万（包含）-500万(不包含)：敢看金山拍天浪，开窗放入大江来</w:t>
      </w:r>
    </w:p>
    <w:p>
      <w:pPr>
        <w:pStyle w:val="6"/>
        <w:numPr>
          <w:ilvl w:val="0"/>
          <w:numId w:val="0"/>
        </w:numPr>
        <w:ind w:firstLine="42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r>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t>资产500万（包含）以上：坐看云起心自在, 行到高处财成峰</w:t>
      </w:r>
    </w:p>
    <w:p>
      <w:pPr>
        <w:pStyle w:val="6"/>
        <w:numPr>
          <w:ilvl w:val="0"/>
          <w:numId w:val="0"/>
        </w:numPr>
        <w:ind w:firstLine="420"/>
        <w:rPr>
          <w:rFonts w:hint="eastAsia" w:ascii="微软雅黑" w:hAnsi="微软雅黑" w:eastAsia="微软雅黑" w:cs="微软雅黑"/>
          <w:i w:val="0"/>
          <w:iCs w:val="0"/>
          <w:color w:val="000000" w:themeColor="text1"/>
          <w:sz w:val="21"/>
          <w:szCs w:val="21"/>
          <w:highlight w:val="none"/>
          <w:lang w:val="en-US" w:eastAsia="zh-CN"/>
          <w14:textFill>
            <w14:solidFill>
              <w14:schemeClr w14:val="tx1"/>
            </w14:solidFill>
          </w14:textFill>
        </w:rPr>
      </w:pPr>
    </w:p>
    <w:p>
      <w:pPr>
        <w:pStyle w:val="6"/>
        <w:numPr>
          <w:ilvl w:val="0"/>
          <w:numId w:val="2"/>
        </w:numPr>
        <w:ind w:firstLineChars="0"/>
        <w:rPr>
          <w:rFonts w:ascii="微软雅黑" w:hAnsi="微软雅黑" w:eastAsia="微软雅黑"/>
          <w:b/>
          <w:szCs w:val="21"/>
        </w:rPr>
      </w:pPr>
      <w:r>
        <w:rPr>
          <w:rFonts w:hint="eastAsia" w:ascii="微软雅黑" w:hAnsi="微软雅黑" w:eastAsia="微软雅黑"/>
          <w:b/>
          <w:szCs w:val="21"/>
        </w:rPr>
        <w:t>其他(此部分视具体</w:t>
      </w:r>
      <w:r>
        <w:rPr>
          <w:rFonts w:ascii="微软雅黑" w:hAnsi="微软雅黑" w:eastAsia="微软雅黑"/>
          <w:b/>
          <w:szCs w:val="21"/>
        </w:rPr>
        <w:t>情况填写，若无则不需填写</w:t>
      </w:r>
      <w:r>
        <w:rPr>
          <w:rFonts w:hint="eastAsia" w:ascii="微软雅黑" w:hAnsi="微软雅黑" w:eastAsia="微软雅黑"/>
          <w:b/>
          <w:szCs w:val="21"/>
        </w:rPr>
        <w:t>)</w:t>
      </w:r>
    </w:p>
    <w:p>
      <w:pPr>
        <w:pStyle w:val="6"/>
        <w:ind w:left="420" w:firstLine="0" w:firstLineChars="0"/>
        <w:rPr>
          <w:rFonts w:ascii="微软雅黑" w:hAnsi="微软雅黑" w:eastAsia="微软雅黑"/>
          <w:szCs w:val="21"/>
        </w:rPr>
      </w:pPr>
      <w:r>
        <w:rPr>
          <w:rFonts w:ascii="微软雅黑" w:hAnsi="微软雅黑" w:eastAsia="微软雅黑"/>
          <w:szCs w:val="21"/>
        </w:rPr>
        <w:t>历史数据处理</w:t>
      </w:r>
      <w:r>
        <w:rPr>
          <w:rFonts w:hint="eastAsia" w:ascii="微软雅黑" w:hAnsi="微软雅黑" w:eastAsia="微软雅黑"/>
          <w:szCs w:val="21"/>
          <w:lang w:eastAsia="zh-CN"/>
        </w:rPr>
        <w:t>（</w:t>
      </w:r>
      <w:r>
        <w:rPr>
          <w:rFonts w:hint="eastAsia" w:ascii="微软雅黑" w:hAnsi="微软雅黑" w:eastAsia="微软雅黑"/>
          <w:b/>
          <w:bCs/>
          <w:szCs w:val="21"/>
          <w:lang w:eastAsia="zh-CN"/>
        </w:rPr>
        <w:t>选填，没有则填写无</w:t>
      </w:r>
      <w:r>
        <w:rPr>
          <w:rFonts w:hint="eastAsia" w:ascii="微软雅黑" w:hAnsi="微软雅黑" w:eastAsia="微软雅黑"/>
          <w:szCs w:val="21"/>
          <w:lang w:eastAsia="zh-CN"/>
        </w:rPr>
        <w:t>）：无</w:t>
      </w:r>
    </w:p>
    <w:p>
      <w:pPr>
        <w:pStyle w:val="6"/>
        <w:ind w:left="420" w:firstLine="0" w:firstLineChars="0"/>
        <w:rPr>
          <w:rFonts w:hint="eastAsia" w:ascii="微软雅黑" w:hAnsi="微软雅黑" w:eastAsia="微软雅黑"/>
          <w:szCs w:val="21"/>
          <w:lang w:eastAsia="zh-CN"/>
        </w:rPr>
      </w:pPr>
      <w:r>
        <w:rPr>
          <w:rFonts w:ascii="微软雅黑" w:hAnsi="微软雅黑" w:eastAsia="微软雅黑"/>
          <w:szCs w:val="21"/>
        </w:rPr>
        <w:t>是否需要后台运维支撑</w:t>
      </w:r>
      <w:r>
        <w:rPr>
          <w:rFonts w:hint="eastAsia" w:ascii="微软雅黑" w:hAnsi="微软雅黑" w:eastAsia="微软雅黑"/>
          <w:szCs w:val="21"/>
          <w:lang w:eastAsia="zh-CN"/>
        </w:rPr>
        <w:t>（</w:t>
      </w:r>
      <w:r>
        <w:rPr>
          <w:rFonts w:hint="eastAsia" w:ascii="微软雅黑" w:hAnsi="微软雅黑" w:eastAsia="微软雅黑"/>
          <w:b/>
          <w:bCs/>
          <w:szCs w:val="21"/>
          <w:lang w:eastAsia="zh-CN"/>
        </w:rPr>
        <w:t>选填，没有则填写无</w:t>
      </w:r>
      <w:r>
        <w:rPr>
          <w:rFonts w:hint="eastAsia" w:ascii="微软雅黑" w:hAnsi="微软雅黑" w:eastAsia="微软雅黑"/>
          <w:szCs w:val="21"/>
          <w:lang w:eastAsia="zh-CN"/>
        </w:rPr>
        <w:t>）：无</w:t>
      </w:r>
    </w:p>
    <w:p>
      <w:pPr>
        <w:pStyle w:val="6"/>
        <w:ind w:left="420" w:firstLine="0" w:firstLineChars="0"/>
        <w:rPr>
          <w:rFonts w:hint="eastAsia" w:ascii="微软雅黑" w:hAnsi="微软雅黑" w:eastAsia="微软雅黑"/>
          <w:szCs w:val="21"/>
        </w:rPr>
      </w:pPr>
      <w:r>
        <w:rPr>
          <w:rFonts w:ascii="微软雅黑" w:hAnsi="微软雅黑" w:eastAsia="微软雅黑"/>
          <w:szCs w:val="21"/>
        </w:rPr>
        <w:t>是否影响其他功能</w:t>
      </w:r>
      <w:r>
        <w:rPr>
          <w:rFonts w:hint="eastAsia" w:ascii="微软雅黑" w:hAnsi="微软雅黑" w:eastAsia="微软雅黑"/>
          <w:szCs w:val="21"/>
          <w:lang w:eastAsia="zh-CN"/>
        </w:rPr>
        <w:t>（</w:t>
      </w:r>
      <w:r>
        <w:rPr>
          <w:rFonts w:hint="eastAsia" w:ascii="微软雅黑" w:hAnsi="微软雅黑" w:eastAsia="微软雅黑"/>
          <w:b/>
          <w:bCs/>
          <w:szCs w:val="21"/>
          <w:lang w:eastAsia="zh-CN"/>
        </w:rPr>
        <w:t>选填，没有则填写无</w:t>
      </w:r>
      <w:r>
        <w:rPr>
          <w:rFonts w:hint="eastAsia" w:ascii="微软雅黑" w:hAnsi="微软雅黑" w:eastAsia="微软雅黑"/>
          <w:szCs w:val="21"/>
          <w:lang w:eastAsia="zh-CN"/>
        </w:rPr>
        <w:t>）：无</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F9871C"/>
    <w:multiLevelType w:val="singleLevel"/>
    <w:tmpl w:val="9DF9871C"/>
    <w:lvl w:ilvl="0" w:tentative="0">
      <w:start w:val="1"/>
      <w:numFmt w:val="decimal"/>
      <w:suff w:val="nothing"/>
      <w:lvlText w:val="（%1）"/>
      <w:lvlJc w:val="left"/>
    </w:lvl>
  </w:abstractNum>
  <w:abstractNum w:abstractNumId="1">
    <w:nsid w:val="A303EB10"/>
    <w:multiLevelType w:val="singleLevel"/>
    <w:tmpl w:val="A303EB10"/>
    <w:lvl w:ilvl="0" w:tentative="0">
      <w:start w:val="1"/>
      <w:numFmt w:val="decimal"/>
      <w:suff w:val="nothing"/>
      <w:lvlText w:val="（%1）"/>
      <w:lvlJc w:val="left"/>
    </w:lvl>
  </w:abstractNum>
  <w:abstractNum w:abstractNumId="2">
    <w:nsid w:val="B27E800F"/>
    <w:multiLevelType w:val="singleLevel"/>
    <w:tmpl w:val="B27E800F"/>
    <w:lvl w:ilvl="0" w:tentative="0">
      <w:start w:val="1"/>
      <w:numFmt w:val="decimal"/>
      <w:suff w:val="nothing"/>
      <w:lvlText w:val="（%1）"/>
      <w:lvlJc w:val="left"/>
      <w:pPr>
        <w:ind w:left="360" w:leftChars="0" w:firstLine="0" w:firstLineChars="0"/>
      </w:pPr>
    </w:lvl>
  </w:abstractNum>
  <w:abstractNum w:abstractNumId="3">
    <w:nsid w:val="072F52B7"/>
    <w:multiLevelType w:val="multilevel"/>
    <w:tmpl w:val="072F52B7"/>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9695DF2"/>
    <w:multiLevelType w:val="singleLevel"/>
    <w:tmpl w:val="09695DF2"/>
    <w:lvl w:ilvl="0" w:tentative="0">
      <w:start w:val="1"/>
      <w:numFmt w:val="decimal"/>
      <w:lvlText w:val="%1."/>
      <w:lvlJc w:val="left"/>
      <w:pPr>
        <w:tabs>
          <w:tab w:val="left" w:pos="312"/>
        </w:tabs>
      </w:pPr>
    </w:lvl>
  </w:abstractNum>
  <w:abstractNum w:abstractNumId="5">
    <w:nsid w:val="0E1950F3"/>
    <w:multiLevelType w:val="singleLevel"/>
    <w:tmpl w:val="0E1950F3"/>
    <w:lvl w:ilvl="0" w:tentative="0">
      <w:start w:val="1"/>
      <w:numFmt w:val="decimal"/>
      <w:suff w:val="nothing"/>
      <w:lvlText w:val="（%1）"/>
      <w:lvlJc w:val="left"/>
      <w:pPr>
        <w:ind w:left="330" w:leftChars="0" w:firstLine="0" w:firstLineChars="0"/>
      </w:pPr>
    </w:lvl>
  </w:abstractNum>
  <w:abstractNum w:abstractNumId="6">
    <w:nsid w:val="4376340F"/>
    <w:multiLevelType w:val="singleLevel"/>
    <w:tmpl w:val="4376340F"/>
    <w:lvl w:ilvl="0" w:tentative="0">
      <w:start w:val="1"/>
      <w:numFmt w:val="upperLetter"/>
      <w:lvlText w:val="%1."/>
      <w:lvlJc w:val="left"/>
      <w:pPr>
        <w:tabs>
          <w:tab w:val="left" w:pos="312"/>
        </w:tabs>
      </w:pPr>
    </w:lvl>
  </w:abstractNum>
  <w:abstractNum w:abstractNumId="7">
    <w:nsid w:val="536F7741"/>
    <w:multiLevelType w:val="singleLevel"/>
    <w:tmpl w:val="536F7741"/>
    <w:lvl w:ilvl="0" w:tentative="0">
      <w:start w:val="1"/>
      <w:numFmt w:val="decimal"/>
      <w:lvlText w:val="%1."/>
      <w:lvlJc w:val="left"/>
      <w:pPr>
        <w:tabs>
          <w:tab w:val="left" w:pos="312"/>
        </w:tabs>
      </w:pPr>
    </w:lvl>
  </w:abstractNum>
  <w:abstractNum w:abstractNumId="8">
    <w:nsid w:val="5FD27127"/>
    <w:multiLevelType w:val="singleLevel"/>
    <w:tmpl w:val="5FD27127"/>
    <w:lvl w:ilvl="0" w:tentative="0">
      <w:start w:val="1"/>
      <w:numFmt w:val="decimal"/>
      <w:suff w:val="nothing"/>
      <w:lvlText w:val="（%1）"/>
      <w:lvlJc w:val="left"/>
    </w:lvl>
  </w:abstractNum>
  <w:abstractNum w:abstractNumId="9">
    <w:nsid w:val="7F3BDB33"/>
    <w:multiLevelType w:val="singleLevel"/>
    <w:tmpl w:val="7F3BDB33"/>
    <w:lvl w:ilvl="0" w:tentative="0">
      <w:start w:val="1"/>
      <w:numFmt w:val="decimal"/>
      <w:suff w:val="nothing"/>
      <w:lvlText w:val="（%1）"/>
      <w:lvlJc w:val="left"/>
      <w:pPr>
        <w:ind w:left="390" w:leftChars="0" w:firstLine="0" w:firstLineChars="0"/>
      </w:pPr>
    </w:lvl>
  </w:abstractNum>
  <w:num w:numId="1">
    <w:abstractNumId w:val="4"/>
  </w:num>
  <w:num w:numId="2">
    <w:abstractNumId w:val="3"/>
  </w:num>
  <w:num w:numId="3">
    <w:abstractNumId w:val="7"/>
  </w:num>
  <w:num w:numId="4">
    <w:abstractNumId w:val="9"/>
  </w:num>
  <w:num w:numId="5">
    <w:abstractNumId w:val="6"/>
  </w:num>
  <w:num w:numId="6">
    <w:abstractNumId w:val="8"/>
  </w:num>
  <w:num w:numId="7">
    <w:abstractNumId w:val="2"/>
  </w:num>
  <w:num w:numId="8">
    <w:abstractNumId w:val="5"/>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5C42"/>
    <w:rsid w:val="00010371"/>
    <w:rsid w:val="000A5F88"/>
    <w:rsid w:val="000D6CEC"/>
    <w:rsid w:val="001929FC"/>
    <w:rsid w:val="001B3779"/>
    <w:rsid w:val="00287CD8"/>
    <w:rsid w:val="00302EF2"/>
    <w:rsid w:val="003E57E5"/>
    <w:rsid w:val="004A1C0C"/>
    <w:rsid w:val="004A1E67"/>
    <w:rsid w:val="004C0304"/>
    <w:rsid w:val="0051573A"/>
    <w:rsid w:val="00515C42"/>
    <w:rsid w:val="006B36FC"/>
    <w:rsid w:val="006F5B3B"/>
    <w:rsid w:val="007863BF"/>
    <w:rsid w:val="00796A90"/>
    <w:rsid w:val="007A22A6"/>
    <w:rsid w:val="007D1AEF"/>
    <w:rsid w:val="009D0FEE"/>
    <w:rsid w:val="00A730D1"/>
    <w:rsid w:val="00AC0ECA"/>
    <w:rsid w:val="00B740AA"/>
    <w:rsid w:val="00D54880"/>
    <w:rsid w:val="00DD74E1"/>
    <w:rsid w:val="00DE628B"/>
    <w:rsid w:val="01036DA1"/>
    <w:rsid w:val="01043138"/>
    <w:rsid w:val="011705D4"/>
    <w:rsid w:val="011D690E"/>
    <w:rsid w:val="0123746C"/>
    <w:rsid w:val="012E1A2A"/>
    <w:rsid w:val="013E5077"/>
    <w:rsid w:val="01407181"/>
    <w:rsid w:val="01436273"/>
    <w:rsid w:val="015B3982"/>
    <w:rsid w:val="01685CBB"/>
    <w:rsid w:val="01CB3E3F"/>
    <w:rsid w:val="01CC7E30"/>
    <w:rsid w:val="01FB0090"/>
    <w:rsid w:val="02355B3F"/>
    <w:rsid w:val="024937CF"/>
    <w:rsid w:val="02593564"/>
    <w:rsid w:val="02CA502C"/>
    <w:rsid w:val="02CE4394"/>
    <w:rsid w:val="02EE460D"/>
    <w:rsid w:val="02F31071"/>
    <w:rsid w:val="030B27EE"/>
    <w:rsid w:val="030D2E4D"/>
    <w:rsid w:val="032126CE"/>
    <w:rsid w:val="03245CBB"/>
    <w:rsid w:val="03293DE4"/>
    <w:rsid w:val="033E4535"/>
    <w:rsid w:val="033E4F07"/>
    <w:rsid w:val="034143E3"/>
    <w:rsid w:val="03440895"/>
    <w:rsid w:val="035D2B5E"/>
    <w:rsid w:val="036C65FF"/>
    <w:rsid w:val="037678D8"/>
    <w:rsid w:val="037704C3"/>
    <w:rsid w:val="03801558"/>
    <w:rsid w:val="03F1149B"/>
    <w:rsid w:val="03F2152E"/>
    <w:rsid w:val="03FC437D"/>
    <w:rsid w:val="040C673E"/>
    <w:rsid w:val="04120234"/>
    <w:rsid w:val="041D3230"/>
    <w:rsid w:val="04684CD6"/>
    <w:rsid w:val="046A6D7F"/>
    <w:rsid w:val="04923880"/>
    <w:rsid w:val="04AF001D"/>
    <w:rsid w:val="04DD06C8"/>
    <w:rsid w:val="04DF74E2"/>
    <w:rsid w:val="04E35337"/>
    <w:rsid w:val="051121AB"/>
    <w:rsid w:val="05353A38"/>
    <w:rsid w:val="053546EA"/>
    <w:rsid w:val="053570C1"/>
    <w:rsid w:val="053E7972"/>
    <w:rsid w:val="055C06D6"/>
    <w:rsid w:val="05617567"/>
    <w:rsid w:val="05771704"/>
    <w:rsid w:val="057B2691"/>
    <w:rsid w:val="057E001D"/>
    <w:rsid w:val="058449ED"/>
    <w:rsid w:val="059A0891"/>
    <w:rsid w:val="05A44040"/>
    <w:rsid w:val="05AB13B6"/>
    <w:rsid w:val="05BE5707"/>
    <w:rsid w:val="05C359F0"/>
    <w:rsid w:val="05D00583"/>
    <w:rsid w:val="05FF07D0"/>
    <w:rsid w:val="06066CA8"/>
    <w:rsid w:val="06117869"/>
    <w:rsid w:val="061935A1"/>
    <w:rsid w:val="06293A2C"/>
    <w:rsid w:val="0632046C"/>
    <w:rsid w:val="0633112A"/>
    <w:rsid w:val="064A5EDE"/>
    <w:rsid w:val="064B4E12"/>
    <w:rsid w:val="065262B2"/>
    <w:rsid w:val="065D317F"/>
    <w:rsid w:val="0681604C"/>
    <w:rsid w:val="068F0D7F"/>
    <w:rsid w:val="06A52955"/>
    <w:rsid w:val="06AF056A"/>
    <w:rsid w:val="06C60790"/>
    <w:rsid w:val="06E40F8D"/>
    <w:rsid w:val="06ED2822"/>
    <w:rsid w:val="0723281A"/>
    <w:rsid w:val="07243642"/>
    <w:rsid w:val="075A682E"/>
    <w:rsid w:val="07662F89"/>
    <w:rsid w:val="076875E0"/>
    <w:rsid w:val="07701CB5"/>
    <w:rsid w:val="077779F3"/>
    <w:rsid w:val="07791716"/>
    <w:rsid w:val="079D1745"/>
    <w:rsid w:val="07BA0DC3"/>
    <w:rsid w:val="07D20209"/>
    <w:rsid w:val="07E2277C"/>
    <w:rsid w:val="07E740A0"/>
    <w:rsid w:val="07EE707B"/>
    <w:rsid w:val="07F87B1F"/>
    <w:rsid w:val="07FC3326"/>
    <w:rsid w:val="080401F7"/>
    <w:rsid w:val="0805338E"/>
    <w:rsid w:val="0819418D"/>
    <w:rsid w:val="08232639"/>
    <w:rsid w:val="08492F4A"/>
    <w:rsid w:val="08583ED1"/>
    <w:rsid w:val="08653926"/>
    <w:rsid w:val="086D4847"/>
    <w:rsid w:val="0873436D"/>
    <w:rsid w:val="08750E09"/>
    <w:rsid w:val="08811FD2"/>
    <w:rsid w:val="08910302"/>
    <w:rsid w:val="089509CD"/>
    <w:rsid w:val="08A26026"/>
    <w:rsid w:val="08A74A9D"/>
    <w:rsid w:val="08BB5D5E"/>
    <w:rsid w:val="08E44ABC"/>
    <w:rsid w:val="08FE122C"/>
    <w:rsid w:val="09332F7D"/>
    <w:rsid w:val="09386162"/>
    <w:rsid w:val="09585A3E"/>
    <w:rsid w:val="09634FB5"/>
    <w:rsid w:val="09670563"/>
    <w:rsid w:val="098539FA"/>
    <w:rsid w:val="099000FA"/>
    <w:rsid w:val="09BE6112"/>
    <w:rsid w:val="09DE62B8"/>
    <w:rsid w:val="09EF63D8"/>
    <w:rsid w:val="09FF7885"/>
    <w:rsid w:val="0A021E42"/>
    <w:rsid w:val="0A0D5E8F"/>
    <w:rsid w:val="0A127C3E"/>
    <w:rsid w:val="0A242771"/>
    <w:rsid w:val="0A2E7D4F"/>
    <w:rsid w:val="0A324FDA"/>
    <w:rsid w:val="0A427CEE"/>
    <w:rsid w:val="0A5A53D0"/>
    <w:rsid w:val="0A5E6E92"/>
    <w:rsid w:val="0A70179D"/>
    <w:rsid w:val="0A720195"/>
    <w:rsid w:val="0A767298"/>
    <w:rsid w:val="0A7872EA"/>
    <w:rsid w:val="0A89249C"/>
    <w:rsid w:val="0AAD7F1C"/>
    <w:rsid w:val="0ACC26EF"/>
    <w:rsid w:val="0AD903F6"/>
    <w:rsid w:val="0AED17C6"/>
    <w:rsid w:val="0B0E7EE7"/>
    <w:rsid w:val="0B17600A"/>
    <w:rsid w:val="0B184CC4"/>
    <w:rsid w:val="0B2F5E3A"/>
    <w:rsid w:val="0B3B0C95"/>
    <w:rsid w:val="0B3D3CF5"/>
    <w:rsid w:val="0B4D0D7E"/>
    <w:rsid w:val="0B50097B"/>
    <w:rsid w:val="0B6F2517"/>
    <w:rsid w:val="0B723AAB"/>
    <w:rsid w:val="0B8F1891"/>
    <w:rsid w:val="0B9660B7"/>
    <w:rsid w:val="0BB01619"/>
    <w:rsid w:val="0BB42F87"/>
    <w:rsid w:val="0BEE20C1"/>
    <w:rsid w:val="0BF13DF8"/>
    <w:rsid w:val="0BF848A9"/>
    <w:rsid w:val="0BFB1F23"/>
    <w:rsid w:val="0C0A26A9"/>
    <w:rsid w:val="0C145EF2"/>
    <w:rsid w:val="0C170672"/>
    <w:rsid w:val="0C1C5330"/>
    <w:rsid w:val="0C2B28F4"/>
    <w:rsid w:val="0C2F6E57"/>
    <w:rsid w:val="0C385344"/>
    <w:rsid w:val="0C39116A"/>
    <w:rsid w:val="0C3C6D6F"/>
    <w:rsid w:val="0C7A06FD"/>
    <w:rsid w:val="0C8174F5"/>
    <w:rsid w:val="0C84432D"/>
    <w:rsid w:val="0C980FAE"/>
    <w:rsid w:val="0CB83052"/>
    <w:rsid w:val="0CBE1F80"/>
    <w:rsid w:val="0CC339F2"/>
    <w:rsid w:val="0CCF1F37"/>
    <w:rsid w:val="0CD41C52"/>
    <w:rsid w:val="0CD83177"/>
    <w:rsid w:val="0D374F6B"/>
    <w:rsid w:val="0D4063D2"/>
    <w:rsid w:val="0D4F0238"/>
    <w:rsid w:val="0D824398"/>
    <w:rsid w:val="0D907E6C"/>
    <w:rsid w:val="0D936049"/>
    <w:rsid w:val="0DC81771"/>
    <w:rsid w:val="0DE14EEA"/>
    <w:rsid w:val="0DFE527B"/>
    <w:rsid w:val="0E052AD3"/>
    <w:rsid w:val="0E062266"/>
    <w:rsid w:val="0E1245A9"/>
    <w:rsid w:val="0E165CFA"/>
    <w:rsid w:val="0E293E0A"/>
    <w:rsid w:val="0E760827"/>
    <w:rsid w:val="0E8E6AC5"/>
    <w:rsid w:val="0E95366D"/>
    <w:rsid w:val="0EB02465"/>
    <w:rsid w:val="0ECC56C2"/>
    <w:rsid w:val="0EE31420"/>
    <w:rsid w:val="0EE63C63"/>
    <w:rsid w:val="0EED419B"/>
    <w:rsid w:val="0F030206"/>
    <w:rsid w:val="0F033783"/>
    <w:rsid w:val="0F2A25E7"/>
    <w:rsid w:val="0F32258B"/>
    <w:rsid w:val="0F346C87"/>
    <w:rsid w:val="0F374B9B"/>
    <w:rsid w:val="0F490878"/>
    <w:rsid w:val="0F4F009E"/>
    <w:rsid w:val="0F5A463E"/>
    <w:rsid w:val="0F5E3737"/>
    <w:rsid w:val="0F6E5B64"/>
    <w:rsid w:val="0F79064A"/>
    <w:rsid w:val="0F79770F"/>
    <w:rsid w:val="0F823603"/>
    <w:rsid w:val="0F882882"/>
    <w:rsid w:val="0F9524BC"/>
    <w:rsid w:val="0FB31748"/>
    <w:rsid w:val="0FB431BE"/>
    <w:rsid w:val="0FC845F9"/>
    <w:rsid w:val="10095E75"/>
    <w:rsid w:val="100B0950"/>
    <w:rsid w:val="10183CF5"/>
    <w:rsid w:val="10482C48"/>
    <w:rsid w:val="10724BAB"/>
    <w:rsid w:val="10783B27"/>
    <w:rsid w:val="10905B3E"/>
    <w:rsid w:val="10D77A90"/>
    <w:rsid w:val="10E94F89"/>
    <w:rsid w:val="11476F71"/>
    <w:rsid w:val="11532A5E"/>
    <w:rsid w:val="115345E8"/>
    <w:rsid w:val="11541C12"/>
    <w:rsid w:val="11570EE7"/>
    <w:rsid w:val="116E6133"/>
    <w:rsid w:val="1173070B"/>
    <w:rsid w:val="11787789"/>
    <w:rsid w:val="117A1E63"/>
    <w:rsid w:val="118603F5"/>
    <w:rsid w:val="11B7252D"/>
    <w:rsid w:val="11B76A49"/>
    <w:rsid w:val="11B94401"/>
    <w:rsid w:val="11BF6EBD"/>
    <w:rsid w:val="11C837EC"/>
    <w:rsid w:val="11C86FC6"/>
    <w:rsid w:val="11D8029F"/>
    <w:rsid w:val="11D8536D"/>
    <w:rsid w:val="11DB5509"/>
    <w:rsid w:val="11E011AC"/>
    <w:rsid w:val="11EA5FC7"/>
    <w:rsid w:val="12005525"/>
    <w:rsid w:val="12015228"/>
    <w:rsid w:val="120F2F05"/>
    <w:rsid w:val="1216361C"/>
    <w:rsid w:val="12252023"/>
    <w:rsid w:val="125647E4"/>
    <w:rsid w:val="12632EF8"/>
    <w:rsid w:val="12904A09"/>
    <w:rsid w:val="12A15DC4"/>
    <w:rsid w:val="12A213A5"/>
    <w:rsid w:val="12B43083"/>
    <w:rsid w:val="12CB6957"/>
    <w:rsid w:val="130D3BC4"/>
    <w:rsid w:val="1313430D"/>
    <w:rsid w:val="1315725C"/>
    <w:rsid w:val="131C2BB9"/>
    <w:rsid w:val="13467E90"/>
    <w:rsid w:val="13604F6D"/>
    <w:rsid w:val="13625DC9"/>
    <w:rsid w:val="13790640"/>
    <w:rsid w:val="13843991"/>
    <w:rsid w:val="138D6C50"/>
    <w:rsid w:val="13A70C1D"/>
    <w:rsid w:val="13A831F1"/>
    <w:rsid w:val="13B309AE"/>
    <w:rsid w:val="13CF5812"/>
    <w:rsid w:val="13D54EED"/>
    <w:rsid w:val="13ED0324"/>
    <w:rsid w:val="142A71E0"/>
    <w:rsid w:val="1436745A"/>
    <w:rsid w:val="14464BEA"/>
    <w:rsid w:val="14610388"/>
    <w:rsid w:val="14695234"/>
    <w:rsid w:val="14770C3A"/>
    <w:rsid w:val="14892735"/>
    <w:rsid w:val="14BD374F"/>
    <w:rsid w:val="14CB2399"/>
    <w:rsid w:val="14D7554D"/>
    <w:rsid w:val="14F76D81"/>
    <w:rsid w:val="14FA2551"/>
    <w:rsid w:val="15014EAC"/>
    <w:rsid w:val="15240776"/>
    <w:rsid w:val="152C423E"/>
    <w:rsid w:val="15311E5A"/>
    <w:rsid w:val="15437AA5"/>
    <w:rsid w:val="154C2DBF"/>
    <w:rsid w:val="155A39AF"/>
    <w:rsid w:val="156A4333"/>
    <w:rsid w:val="1575665D"/>
    <w:rsid w:val="15A94641"/>
    <w:rsid w:val="15D0500D"/>
    <w:rsid w:val="15D40A6B"/>
    <w:rsid w:val="15DF7DA7"/>
    <w:rsid w:val="162442D1"/>
    <w:rsid w:val="166A0EF9"/>
    <w:rsid w:val="166A15EB"/>
    <w:rsid w:val="167230A9"/>
    <w:rsid w:val="168C14C9"/>
    <w:rsid w:val="169A6B72"/>
    <w:rsid w:val="16B13257"/>
    <w:rsid w:val="16CB4C0A"/>
    <w:rsid w:val="16D83364"/>
    <w:rsid w:val="16E0275C"/>
    <w:rsid w:val="16F61270"/>
    <w:rsid w:val="16F9722C"/>
    <w:rsid w:val="1702415C"/>
    <w:rsid w:val="17045852"/>
    <w:rsid w:val="170D17DF"/>
    <w:rsid w:val="1717767B"/>
    <w:rsid w:val="17185F60"/>
    <w:rsid w:val="171D1611"/>
    <w:rsid w:val="172B4E07"/>
    <w:rsid w:val="172D62A7"/>
    <w:rsid w:val="173A54AC"/>
    <w:rsid w:val="173D0DE8"/>
    <w:rsid w:val="176059E0"/>
    <w:rsid w:val="17666636"/>
    <w:rsid w:val="17AE76ED"/>
    <w:rsid w:val="17C73D7F"/>
    <w:rsid w:val="17C96E30"/>
    <w:rsid w:val="17D23430"/>
    <w:rsid w:val="17D43BE4"/>
    <w:rsid w:val="17DC2DB2"/>
    <w:rsid w:val="180A7AF0"/>
    <w:rsid w:val="1824351D"/>
    <w:rsid w:val="18416883"/>
    <w:rsid w:val="18434CFB"/>
    <w:rsid w:val="18703DAF"/>
    <w:rsid w:val="187F520A"/>
    <w:rsid w:val="18851698"/>
    <w:rsid w:val="18857104"/>
    <w:rsid w:val="1888714D"/>
    <w:rsid w:val="18916191"/>
    <w:rsid w:val="18941F04"/>
    <w:rsid w:val="189D5008"/>
    <w:rsid w:val="18A93CDB"/>
    <w:rsid w:val="18C42180"/>
    <w:rsid w:val="18C905AD"/>
    <w:rsid w:val="18CE6F9E"/>
    <w:rsid w:val="18DF6550"/>
    <w:rsid w:val="18EC6CD9"/>
    <w:rsid w:val="18FB017C"/>
    <w:rsid w:val="18FC6C0F"/>
    <w:rsid w:val="190752E1"/>
    <w:rsid w:val="190803CF"/>
    <w:rsid w:val="193E0334"/>
    <w:rsid w:val="194217F8"/>
    <w:rsid w:val="199C0DD5"/>
    <w:rsid w:val="19A80C7D"/>
    <w:rsid w:val="19B40346"/>
    <w:rsid w:val="19D52165"/>
    <w:rsid w:val="19D65347"/>
    <w:rsid w:val="19EC20DE"/>
    <w:rsid w:val="19FF2762"/>
    <w:rsid w:val="1A145F9A"/>
    <w:rsid w:val="1A151A9E"/>
    <w:rsid w:val="1A6C77CE"/>
    <w:rsid w:val="1A9F05BC"/>
    <w:rsid w:val="1AAA09C1"/>
    <w:rsid w:val="1AB36275"/>
    <w:rsid w:val="1AB87346"/>
    <w:rsid w:val="1AC34134"/>
    <w:rsid w:val="1B2D289F"/>
    <w:rsid w:val="1B2F305E"/>
    <w:rsid w:val="1B34329A"/>
    <w:rsid w:val="1B397C7A"/>
    <w:rsid w:val="1B407080"/>
    <w:rsid w:val="1B4F388A"/>
    <w:rsid w:val="1B900142"/>
    <w:rsid w:val="1B97113D"/>
    <w:rsid w:val="1B971DC9"/>
    <w:rsid w:val="1BA723CB"/>
    <w:rsid w:val="1BC14D43"/>
    <w:rsid w:val="1BEB03E4"/>
    <w:rsid w:val="1BF95B15"/>
    <w:rsid w:val="1BFB3A40"/>
    <w:rsid w:val="1C217434"/>
    <w:rsid w:val="1C265E70"/>
    <w:rsid w:val="1C2F2F76"/>
    <w:rsid w:val="1C307A4E"/>
    <w:rsid w:val="1C4B4CEE"/>
    <w:rsid w:val="1C587DD3"/>
    <w:rsid w:val="1C6F38D0"/>
    <w:rsid w:val="1C815DBE"/>
    <w:rsid w:val="1C893513"/>
    <w:rsid w:val="1C8E5182"/>
    <w:rsid w:val="1CA166EF"/>
    <w:rsid w:val="1CC26084"/>
    <w:rsid w:val="1CCA047A"/>
    <w:rsid w:val="1CD24EB0"/>
    <w:rsid w:val="1D02772D"/>
    <w:rsid w:val="1D5C0FC0"/>
    <w:rsid w:val="1D7F1386"/>
    <w:rsid w:val="1D8A3900"/>
    <w:rsid w:val="1D97440C"/>
    <w:rsid w:val="1D997B27"/>
    <w:rsid w:val="1DC7146C"/>
    <w:rsid w:val="1DDC21A0"/>
    <w:rsid w:val="1DE57FB7"/>
    <w:rsid w:val="1E0622D9"/>
    <w:rsid w:val="1E072657"/>
    <w:rsid w:val="1E150328"/>
    <w:rsid w:val="1E3B7F9D"/>
    <w:rsid w:val="1E433972"/>
    <w:rsid w:val="1E476DBF"/>
    <w:rsid w:val="1E7361A6"/>
    <w:rsid w:val="1EA130A3"/>
    <w:rsid w:val="1EAA09E7"/>
    <w:rsid w:val="1EB132DD"/>
    <w:rsid w:val="1EC62B2C"/>
    <w:rsid w:val="1ED349CF"/>
    <w:rsid w:val="1EEC1BDD"/>
    <w:rsid w:val="1EF6193D"/>
    <w:rsid w:val="1F1801D3"/>
    <w:rsid w:val="1F2653F6"/>
    <w:rsid w:val="1F2E5B96"/>
    <w:rsid w:val="1F4E55FE"/>
    <w:rsid w:val="1F625DE1"/>
    <w:rsid w:val="1F6513A2"/>
    <w:rsid w:val="1F6D175D"/>
    <w:rsid w:val="1F781D3C"/>
    <w:rsid w:val="1F901A86"/>
    <w:rsid w:val="1F9F5295"/>
    <w:rsid w:val="1FA876C9"/>
    <w:rsid w:val="1FAB5DEA"/>
    <w:rsid w:val="1FD15A4C"/>
    <w:rsid w:val="1FDB778A"/>
    <w:rsid w:val="200C0EB5"/>
    <w:rsid w:val="200E7495"/>
    <w:rsid w:val="20344BF8"/>
    <w:rsid w:val="203B24E1"/>
    <w:rsid w:val="203C4263"/>
    <w:rsid w:val="203F6AB4"/>
    <w:rsid w:val="20532C98"/>
    <w:rsid w:val="20657229"/>
    <w:rsid w:val="20662C01"/>
    <w:rsid w:val="206C7F98"/>
    <w:rsid w:val="206D39F8"/>
    <w:rsid w:val="207A6D97"/>
    <w:rsid w:val="207B2BB8"/>
    <w:rsid w:val="20955704"/>
    <w:rsid w:val="20B118AA"/>
    <w:rsid w:val="20BF651F"/>
    <w:rsid w:val="20CF472C"/>
    <w:rsid w:val="20F93765"/>
    <w:rsid w:val="21047ABE"/>
    <w:rsid w:val="21050AB3"/>
    <w:rsid w:val="21082C57"/>
    <w:rsid w:val="211C366E"/>
    <w:rsid w:val="21304F33"/>
    <w:rsid w:val="214166CE"/>
    <w:rsid w:val="21425786"/>
    <w:rsid w:val="21563E38"/>
    <w:rsid w:val="216A1903"/>
    <w:rsid w:val="217E4E42"/>
    <w:rsid w:val="218F232D"/>
    <w:rsid w:val="219F6F7B"/>
    <w:rsid w:val="21AF50BD"/>
    <w:rsid w:val="21B404A8"/>
    <w:rsid w:val="21F53F55"/>
    <w:rsid w:val="21F956D6"/>
    <w:rsid w:val="22081F3F"/>
    <w:rsid w:val="22102370"/>
    <w:rsid w:val="22327D5C"/>
    <w:rsid w:val="22343B02"/>
    <w:rsid w:val="223B1E05"/>
    <w:rsid w:val="223B2AE4"/>
    <w:rsid w:val="22526E63"/>
    <w:rsid w:val="22557069"/>
    <w:rsid w:val="22775ED6"/>
    <w:rsid w:val="227D4581"/>
    <w:rsid w:val="228C2ACB"/>
    <w:rsid w:val="22A174D2"/>
    <w:rsid w:val="22A649DD"/>
    <w:rsid w:val="22BA6644"/>
    <w:rsid w:val="22BF0FB2"/>
    <w:rsid w:val="22C83E49"/>
    <w:rsid w:val="22CC4129"/>
    <w:rsid w:val="22E10D8D"/>
    <w:rsid w:val="22F77845"/>
    <w:rsid w:val="22FC082A"/>
    <w:rsid w:val="2310610D"/>
    <w:rsid w:val="231523D7"/>
    <w:rsid w:val="231A5C9C"/>
    <w:rsid w:val="23237BD7"/>
    <w:rsid w:val="23276D2A"/>
    <w:rsid w:val="234177F0"/>
    <w:rsid w:val="234625F1"/>
    <w:rsid w:val="23642395"/>
    <w:rsid w:val="23765953"/>
    <w:rsid w:val="237834F8"/>
    <w:rsid w:val="23B1503C"/>
    <w:rsid w:val="23B938AD"/>
    <w:rsid w:val="23BA6716"/>
    <w:rsid w:val="23CA5174"/>
    <w:rsid w:val="23D067BD"/>
    <w:rsid w:val="23D91FEB"/>
    <w:rsid w:val="23E8493D"/>
    <w:rsid w:val="23EE3CAE"/>
    <w:rsid w:val="23F27B9A"/>
    <w:rsid w:val="23F32F29"/>
    <w:rsid w:val="241216D0"/>
    <w:rsid w:val="24285C73"/>
    <w:rsid w:val="24307234"/>
    <w:rsid w:val="245B2BCC"/>
    <w:rsid w:val="245C3C0A"/>
    <w:rsid w:val="246D0627"/>
    <w:rsid w:val="248130C2"/>
    <w:rsid w:val="248D201A"/>
    <w:rsid w:val="24943D4E"/>
    <w:rsid w:val="249D1D32"/>
    <w:rsid w:val="24B120E5"/>
    <w:rsid w:val="24BA0970"/>
    <w:rsid w:val="24C973C6"/>
    <w:rsid w:val="24D80CC7"/>
    <w:rsid w:val="251339A5"/>
    <w:rsid w:val="252058E1"/>
    <w:rsid w:val="25306BA3"/>
    <w:rsid w:val="2538613A"/>
    <w:rsid w:val="25395FB5"/>
    <w:rsid w:val="257B2BB1"/>
    <w:rsid w:val="25804774"/>
    <w:rsid w:val="25816033"/>
    <w:rsid w:val="25966FF3"/>
    <w:rsid w:val="25BC2975"/>
    <w:rsid w:val="25BC416C"/>
    <w:rsid w:val="25C125EB"/>
    <w:rsid w:val="25C63D87"/>
    <w:rsid w:val="25F50E3F"/>
    <w:rsid w:val="25FB2490"/>
    <w:rsid w:val="25FB43ED"/>
    <w:rsid w:val="26057A95"/>
    <w:rsid w:val="2613635F"/>
    <w:rsid w:val="263D7573"/>
    <w:rsid w:val="265B1A37"/>
    <w:rsid w:val="2675049C"/>
    <w:rsid w:val="2698760A"/>
    <w:rsid w:val="26A032AE"/>
    <w:rsid w:val="26C37B99"/>
    <w:rsid w:val="26EB4D8D"/>
    <w:rsid w:val="26FA00D5"/>
    <w:rsid w:val="2700436B"/>
    <w:rsid w:val="27037060"/>
    <w:rsid w:val="271362EF"/>
    <w:rsid w:val="272D24EF"/>
    <w:rsid w:val="273B2965"/>
    <w:rsid w:val="27942DA4"/>
    <w:rsid w:val="27EB5F1C"/>
    <w:rsid w:val="28075646"/>
    <w:rsid w:val="28124677"/>
    <w:rsid w:val="281B44F5"/>
    <w:rsid w:val="28272FE0"/>
    <w:rsid w:val="283A7925"/>
    <w:rsid w:val="28473F60"/>
    <w:rsid w:val="284E3FC6"/>
    <w:rsid w:val="28554D14"/>
    <w:rsid w:val="28606DFB"/>
    <w:rsid w:val="28793369"/>
    <w:rsid w:val="28814B80"/>
    <w:rsid w:val="28895EC8"/>
    <w:rsid w:val="28B24950"/>
    <w:rsid w:val="28C001C5"/>
    <w:rsid w:val="28E225B6"/>
    <w:rsid w:val="28E4247C"/>
    <w:rsid w:val="28F01B15"/>
    <w:rsid w:val="28F35C3C"/>
    <w:rsid w:val="28F7446C"/>
    <w:rsid w:val="290B5F39"/>
    <w:rsid w:val="2922521F"/>
    <w:rsid w:val="293B1C6E"/>
    <w:rsid w:val="29452F65"/>
    <w:rsid w:val="29561604"/>
    <w:rsid w:val="29617A14"/>
    <w:rsid w:val="29730B3E"/>
    <w:rsid w:val="29776314"/>
    <w:rsid w:val="29917627"/>
    <w:rsid w:val="29965123"/>
    <w:rsid w:val="299868E8"/>
    <w:rsid w:val="299D07D0"/>
    <w:rsid w:val="29A169B6"/>
    <w:rsid w:val="29A46A36"/>
    <w:rsid w:val="29BC65F0"/>
    <w:rsid w:val="29C50A14"/>
    <w:rsid w:val="29F06917"/>
    <w:rsid w:val="29F91F21"/>
    <w:rsid w:val="2A2A7E14"/>
    <w:rsid w:val="2A427CC7"/>
    <w:rsid w:val="2A4E6E3B"/>
    <w:rsid w:val="2A5A0575"/>
    <w:rsid w:val="2A5D6AA7"/>
    <w:rsid w:val="2A842BE5"/>
    <w:rsid w:val="2AA46802"/>
    <w:rsid w:val="2AAF1C1B"/>
    <w:rsid w:val="2AC37BAE"/>
    <w:rsid w:val="2AE467FE"/>
    <w:rsid w:val="2AE945F4"/>
    <w:rsid w:val="2B02133A"/>
    <w:rsid w:val="2B1B7D97"/>
    <w:rsid w:val="2B2649D4"/>
    <w:rsid w:val="2B6A2852"/>
    <w:rsid w:val="2B7B1A56"/>
    <w:rsid w:val="2B7F6B29"/>
    <w:rsid w:val="2BA46377"/>
    <w:rsid w:val="2BA94156"/>
    <w:rsid w:val="2BB03F13"/>
    <w:rsid w:val="2BC10F53"/>
    <w:rsid w:val="2BFF23F1"/>
    <w:rsid w:val="2C0951A5"/>
    <w:rsid w:val="2C436B98"/>
    <w:rsid w:val="2C447AE0"/>
    <w:rsid w:val="2C5627C8"/>
    <w:rsid w:val="2C6C1CB2"/>
    <w:rsid w:val="2C73079B"/>
    <w:rsid w:val="2C7350A9"/>
    <w:rsid w:val="2C7D503C"/>
    <w:rsid w:val="2C946549"/>
    <w:rsid w:val="2C947188"/>
    <w:rsid w:val="2CB0765D"/>
    <w:rsid w:val="2CB926C5"/>
    <w:rsid w:val="2CEA12C8"/>
    <w:rsid w:val="2D006D14"/>
    <w:rsid w:val="2D360AB9"/>
    <w:rsid w:val="2D362E93"/>
    <w:rsid w:val="2D3729E0"/>
    <w:rsid w:val="2D3B36A1"/>
    <w:rsid w:val="2D700C50"/>
    <w:rsid w:val="2D7055CE"/>
    <w:rsid w:val="2D7E71D8"/>
    <w:rsid w:val="2D826DA7"/>
    <w:rsid w:val="2D856473"/>
    <w:rsid w:val="2E134296"/>
    <w:rsid w:val="2E1D763A"/>
    <w:rsid w:val="2E1E6D97"/>
    <w:rsid w:val="2E237B36"/>
    <w:rsid w:val="2E3C0626"/>
    <w:rsid w:val="2F000139"/>
    <w:rsid w:val="2F0F40F0"/>
    <w:rsid w:val="2F1B66E7"/>
    <w:rsid w:val="2F2006BB"/>
    <w:rsid w:val="2F2D0B30"/>
    <w:rsid w:val="2F510A91"/>
    <w:rsid w:val="2F6719DB"/>
    <w:rsid w:val="2F8F7642"/>
    <w:rsid w:val="2FB64289"/>
    <w:rsid w:val="2FE6530D"/>
    <w:rsid w:val="301967F2"/>
    <w:rsid w:val="301C6068"/>
    <w:rsid w:val="30344963"/>
    <w:rsid w:val="303648D0"/>
    <w:rsid w:val="30374D9C"/>
    <w:rsid w:val="303778D9"/>
    <w:rsid w:val="30654FFF"/>
    <w:rsid w:val="306E1C62"/>
    <w:rsid w:val="309732D0"/>
    <w:rsid w:val="309A37CE"/>
    <w:rsid w:val="30A21019"/>
    <w:rsid w:val="30A240EC"/>
    <w:rsid w:val="30AD4D64"/>
    <w:rsid w:val="30D46135"/>
    <w:rsid w:val="30D71E96"/>
    <w:rsid w:val="310B6EA3"/>
    <w:rsid w:val="310E6AFB"/>
    <w:rsid w:val="31264D28"/>
    <w:rsid w:val="31423AFD"/>
    <w:rsid w:val="317875B9"/>
    <w:rsid w:val="318D1B04"/>
    <w:rsid w:val="31A24A65"/>
    <w:rsid w:val="31AB1BE2"/>
    <w:rsid w:val="31BF1933"/>
    <w:rsid w:val="31CA06E4"/>
    <w:rsid w:val="31CC6D03"/>
    <w:rsid w:val="31DB515E"/>
    <w:rsid w:val="31EE53A3"/>
    <w:rsid w:val="32381EE9"/>
    <w:rsid w:val="323A409A"/>
    <w:rsid w:val="324F4D0D"/>
    <w:rsid w:val="32655CFD"/>
    <w:rsid w:val="32875034"/>
    <w:rsid w:val="32986758"/>
    <w:rsid w:val="32A530C1"/>
    <w:rsid w:val="32C82F34"/>
    <w:rsid w:val="32CB3006"/>
    <w:rsid w:val="32DF45E3"/>
    <w:rsid w:val="32E868AF"/>
    <w:rsid w:val="330B7005"/>
    <w:rsid w:val="331967F4"/>
    <w:rsid w:val="332550BA"/>
    <w:rsid w:val="3353333F"/>
    <w:rsid w:val="338B6C23"/>
    <w:rsid w:val="33B03C3B"/>
    <w:rsid w:val="33BD6787"/>
    <w:rsid w:val="33C03E5D"/>
    <w:rsid w:val="33C934E7"/>
    <w:rsid w:val="33DD5F56"/>
    <w:rsid w:val="33E90F6C"/>
    <w:rsid w:val="33FA29C5"/>
    <w:rsid w:val="340F73A5"/>
    <w:rsid w:val="3422579D"/>
    <w:rsid w:val="34284149"/>
    <w:rsid w:val="34346E10"/>
    <w:rsid w:val="34405134"/>
    <w:rsid w:val="344F4F8D"/>
    <w:rsid w:val="34510FFD"/>
    <w:rsid w:val="346473DF"/>
    <w:rsid w:val="3466482D"/>
    <w:rsid w:val="347D6B1D"/>
    <w:rsid w:val="348D7407"/>
    <w:rsid w:val="34B65597"/>
    <w:rsid w:val="34B91AD3"/>
    <w:rsid w:val="34C842D5"/>
    <w:rsid w:val="34E01D9A"/>
    <w:rsid w:val="34F7026B"/>
    <w:rsid w:val="350670F5"/>
    <w:rsid w:val="35285326"/>
    <w:rsid w:val="3548546C"/>
    <w:rsid w:val="355A6B49"/>
    <w:rsid w:val="355C03A3"/>
    <w:rsid w:val="355F2FEE"/>
    <w:rsid w:val="35777822"/>
    <w:rsid w:val="3583552A"/>
    <w:rsid w:val="358B4D4E"/>
    <w:rsid w:val="35B5731E"/>
    <w:rsid w:val="35C01383"/>
    <w:rsid w:val="35E007CD"/>
    <w:rsid w:val="360F5005"/>
    <w:rsid w:val="36327A4B"/>
    <w:rsid w:val="363540EE"/>
    <w:rsid w:val="364E64AF"/>
    <w:rsid w:val="36543AB6"/>
    <w:rsid w:val="36597536"/>
    <w:rsid w:val="3667235F"/>
    <w:rsid w:val="36992232"/>
    <w:rsid w:val="36AD188D"/>
    <w:rsid w:val="36BC286D"/>
    <w:rsid w:val="36E144F5"/>
    <w:rsid w:val="36E356F9"/>
    <w:rsid w:val="36F33C0B"/>
    <w:rsid w:val="36FB7386"/>
    <w:rsid w:val="3733493E"/>
    <w:rsid w:val="37466AEE"/>
    <w:rsid w:val="37507AF0"/>
    <w:rsid w:val="375260B1"/>
    <w:rsid w:val="376E5FB5"/>
    <w:rsid w:val="378913A8"/>
    <w:rsid w:val="37951E10"/>
    <w:rsid w:val="37A62BF1"/>
    <w:rsid w:val="37B859EE"/>
    <w:rsid w:val="37DA551F"/>
    <w:rsid w:val="37F03B36"/>
    <w:rsid w:val="37F44CF5"/>
    <w:rsid w:val="381556BF"/>
    <w:rsid w:val="38282D62"/>
    <w:rsid w:val="384060B0"/>
    <w:rsid w:val="38491898"/>
    <w:rsid w:val="38496972"/>
    <w:rsid w:val="384C0DF8"/>
    <w:rsid w:val="385B6FF0"/>
    <w:rsid w:val="38791116"/>
    <w:rsid w:val="387A2BF8"/>
    <w:rsid w:val="388C015F"/>
    <w:rsid w:val="38977675"/>
    <w:rsid w:val="389A59AA"/>
    <w:rsid w:val="38A35D4B"/>
    <w:rsid w:val="38B67A98"/>
    <w:rsid w:val="38B71F77"/>
    <w:rsid w:val="38BA25B3"/>
    <w:rsid w:val="38CF1152"/>
    <w:rsid w:val="38F769DA"/>
    <w:rsid w:val="38FE2C7E"/>
    <w:rsid w:val="390A4953"/>
    <w:rsid w:val="392E050C"/>
    <w:rsid w:val="39515CA8"/>
    <w:rsid w:val="39676662"/>
    <w:rsid w:val="39752700"/>
    <w:rsid w:val="39764A01"/>
    <w:rsid w:val="398B36DD"/>
    <w:rsid w:val="39C43EBD"/>
    <w:rsid w:val="3A016EC9"/>
    <w:rsid w:val="3A1B4FC7"/>
    <w:rsid w:val="3A467653"/>
    <w:rsid w:val="3A5B1942"/>
    <w:rsid w:val="3A5D1CB8"/>
    <w:rsid w:val="3A922A79"/>
    <w:rsid w:val="3A9C49E4"/>
    <w:rsid w:val="3ADE7EC0"/>
    <w:rsid w:val="3AE61425"/>
    <w:rsid w:val="3B2319C9"/>
    <w:rsid w:val="3B3D7759"/>
    <w:rsid w:val="3B607AEB"/>
    <w:rsid w:val="3B903A52"/>
    <w:rsid w:val="3BAF36CA"/>
    <w:rsid w:val="3BB102B6"/>
    <w:rsid w:val="3BC3205B"/>
    <w:rsid w:val="3C0766C5"/>
    <w:rsid w:val="3C085EC7"/>
    <w:rsid w:val="3C097F18"/>
    <w:rsid w:val="3C0E13B9"/>
    <w:rsid w:val="3C1503B1"/>
    <w:rsid w:val="3C214D51"/>
    <w:rsid w:val="3C3752BF"/>
    <w:rsid w:val="3C835C97"/>
    <w:rsid w:val="3C964709"/>
    <w:rsid w:val="3C9714D7"/>
    <w:rsid w:val="3CAA4431"/>
    <w:rsid w:val="3CC84724"/>
    <w:rsid w:val="3CFE0AE3"/>
    <w:rsid w:val="3D03047F"/>
    <w:rsid w:val="3D0F515B"/>
    <w:rsid w:val="3D10295A"/>
    <w:rsid w:val="3D2E1F32"/>
    <w:rsid w:val="3D476D76"/>
    <w:rsid w:val="3D642C5E"/>
    <w:rsid w:val="3D8C1C45"/>
    <w:rsid w:val="3DA70706"/>
    <w:rsid w:val="3DAD1BCA"/>
    <w:rsid w:val="3DDE0310"/>
    <w:rsid w:val="3DFB0BED"/>
    <w:rsid w:val="3DFF400C"/>
    <w:rsid w:val="3E28761E"/>
    <w:rsid w:val="3E3600B3"/>
    <w:rsid w:val="3E3F12DD"/>
    <w:rsid w:val="3E48770A"/>
    <w:rsid w:val="3E536A56"/>
    <w:rsid w:val="3E5B5D37"/>
    <w:rsid w:val="3E611CCB"/>
    <w:rsid w:val="3E6E5C44"/>
    <w:rsid w:val="3E736016"/>
    <w:rsid w:val="3E78464D"/>
    <w:rsid w:val="3E7F0476"/>
    <w:rsid w:val="3E870849"/>
    <w:rsid w:val="3E8931C0"/>
    <w:rsid w:val="3E9541E7"/>
    <w:rsid w:val="3E9725CF"/>
    <w:rsid w:val="3EB34646"/>
    <w:rsid w:val="3EB966D0"/>
    <w:rsid w:val="3EF17FC2"/>
    <w:rsid w:val="3F077DDD"/>
    <w:rsid w:val="3F4D2079"/>
    <w:rsid w:val="3F4F78BD"/>
    <w:rsid w:val="3F6E1BA7"/>
    <w:rsid w:val="3F751F67"/>
    <w:rsid w:val="3F78284A"/>
    <w:rsid w:val="3F8401FD"/>
    <w:rsid w:val="3F8929FD"/>
    <w:rsid w:val="3FBF42EB"/>
    <w:rsid w:val="401D437A"/>
    <w:rsid w:val="402C0393"/>
    <w:rsid w:val="40366E36"/>
    <w:rsid w:val="40687C52"/>
    <w:rsid w:val="407764E0"/>
    <w:rsid w:val="409F6C88"/>
    <w:rsid w:val="40A6753C"/>
    <w:rsid w:val="40BD54AE"/>
    <w:rsid w:val="40C47D76"/>
    <w:rsid w:val="40EC5820"/>
    <w:rsid w:val="410C31A8"/>
    <w:rsid w:val="41372948"/>
    <w:rsid w:val="413A2C90"/>
    <w:rsid w:val="4158108E"/>
    <w:rsid w:val="41633C34"/>
    <w:rsid w:val="41717CB6"/>
    <w:rsid w:val="418E3B9F"/>
    <w:rsid w:val="41A34F7B"/>
    <w:rsid w:val="41A51925"/>
    <w:rsid w:val="41E73923"/>
    <w:rsid w:val="41F26729"/>
    <w:rsid w:val="42320DB2"/>
    <w:rsid w:val="42341DF5"/>
    <w:rsid w:val="424A2FD8"/>
    <w:rsid w:val="424E6DE3"/>
    <w:rsid w:val="42625C12"/>
    <w:rsid w:val="42647600"/>
    <w:rsid w:val="42945349"/>
    <w:rsid w:val="42A7676C"/>
    <w:rsid w:val="42B400A6"/>
    <w:rsid w:val="42C07756"/>
    <w:rsid w:val="42C17C32"/>
    <w:rsid w:val="42F83199"/>
    <w:rsid w:val="431B567D"/>
    <w:rsid w:val="434241F0"/>
    <w:rsid w:val="434818F7"/>
    <w:rsid w:val="43565713"/>
    <w:rsid w:val="43575151"/>
    <w:rsid w:val="4383607A"/>
    <w:rsid w:val="43CB5548"/>
    <w:rsid w:val="43DE43F5"/>
    <w:rsid w:val="43EA70A3"/>
    <w:rsid w:val="43F64804"/>
    <w:rsid w:val="43FE2688"/>
    <w:rsid w:val="43FF155F"/>
    <w:rsid w:val="4413237C"/>
    <w:rsid w:val="44305703"/>
    <w:rsid w:val="44475EC0"/>
    <w:rsid w:val="445D37E4"/>
    <w:rsid w:val="44697445"/>
    <w:rsid w:val="44786481"/>
    <w:rsid w:val="44C9003D"/>
    <w:rsid w:val="44D8060E"/>
    <w:rsid w:val="44EA2A6C"/>
    <w:rsid w:val="44EF0BDD"/>
    <w:rsid w:val="450F1BE7"/>
    <w:rsid w:val="45187C38"/>
    <w:rsid w:val="452352B2"/>
    <w:rsid w:val="45341AB3"/>
    <w:rsid w:val="458F4194"/>
    <w:rsid w:val="45B651EB"/>
    <w:rsid w:val="45CA2DAC"/>
    <w:rsid w:val="45D53255"/>
    <w:rsid w:val="45DB35FD"/>
    <w:rsid w:val="45DD2609"/>
    <w:rsid w:val="45FC0CB4"/>
    <w:rsid w:val="460057F7"/>
    <w:rsid w:val="46237ABD"/>
    <w:rsid w:val="46267DBA"/>
    <w:rsid w:val="462C6A80"/>
    <w:rsid w:val="46484A60"/>
    <w:rsid w:val="464B0854"/>
    <w:rsid w:val="465309BC"/>
    <w:rsid w:val="46605A7C"/>
    <w:rsid w:val="46665775"/>
    <w:rsid w:val="46774E63"/>
    <w:rsid w:val="46A020DE"/>
    <w:rsid w:val="46AC699B"/>
    <w:rsid w:val="46C26870"/>
    <w:rsid w:val="46C646E6"/>
    <w:rsid w:val="46EB3112"/>
    <w:rsid w:val="46F9213C"/>
    <w:rsid w:val="4712664E"/>
    <w:rsid w:val="47195DE1"/>
    <w:rsid w:val="471E2061"/>
    <w:rsid w:val="474B391E"/>
    <w:rsid w:val="47575345"/>
    <w:rsid w:val="4761791A"/>
    <w:rsid w:val="47637C21"/>
    <w:rsid w:val="476B58FA"/>
    <w:rsid w:val="479B6F7C"/>
    <w:rsid w:val="47C8793E"/>
    <w:rsid w:val="47D341F8"/>
    <w:rsid w:val="48055C00"/>
    <w:rsid w:val="48085F15"/>
    <w:rsid w:val="481C122E"/>
    <w:rsid w:val="484B7DFA"/>
    <w:rsid w:val="48731794"/>
    <w:rsid w:val="48816DF3"/>
    <w:rsid w:val="488D584C"/>
    <w:rsid w:val="48B65C71"/>
    <w:rsid w:val="48CA43F0"/>
    <w:rsid w:val="48D122E2"/>
    <w:rsid w:val="48D97689"/>
    <w:rsid w:val="48E529D6"/>
    <w:rsid w:val="48E72DE2"/>
    <w:rsid w:val="48EF6AB4"/>
    <w:rsid w:val="48FD5F50"/>
    <w:rsid w:val="49261184"/>
    <w:rsid w:val="49286F4E"/>
    <w:rsid w:val="492A2462"/>
    <w:rsid w:val="49326720"/>
    <w:rsid w:val="494721DD"/>
    <w:rsid w:val="4967105C"/>
    <w:rsid w:val="498151A9"/>
    <w:rsid w:val="49824BAB"/>
    <w:rsid w:val="498336EE"/>
    <w:rsid w:val="498F4FC4"/>
    <w:rsid w:val="49904A41"/>
    <w:rsid w:val="49B753E2"/>
    <w:rsid w:val="49B9210B"/>
    <w:rsid w:val="49DE33C2"/>
    <w:rsid w:val="49DE74D0"/>
    <w:rsid w:val="4A141C02"/>
    <w:rsid w:val="4A1869E3"/>
    <w:rsid w:val="4A2E16B8"/>
    <w:rsid w:val="4A4C409B"/>
    <w:rsid w:val="4A4D3FEC"/>
    <w:rsid w:val="4A5602FD"/>
    <w:rsid w:val="4A6041E8"/>
    <w:rsid w:val="4A8B5C8C"/>
    <w:rsid w:val="4A92035D"/>
    <w:rsid w:val="4AAC4A14"/>
    <w:rsid w:val="4AB20F55"/>
    <w:rsid w:val="4ABF6CF1"/>
    <w:rsid w:val="4AC41FB7"/>
    <w:rsid w:val="4AD317A9"/>
    <w:rsid w:val="4ADB6274"/>
    <w:rsid w:val="4AF33ADA"/>
    <w:rsid w:val="4AFB2BB5"/>
    <w:rsid w:val="4B0070F1"/>
    <w:rsid w:val="4B232102"/>
    <w:rsid w:val="4B4566C1"/>
    <w:rsid w:val="4B4655DF"/>
    <w:rsid w:val="4B501572"/>
    <w:rsid w:val="4B6C2822"/>
    <w:rsid w:val="4B7A4937"/>
    <w:rsid w:val="4B892C83"/>
    <w:rsid w:val="4BAD57EF"/>
    <w:rsid w:val="4BBE7B55"/>
    <w:rsid w:val="4BCF2170"/>
    <w:rsid w:val="4C0074C3"/>
    <w:rsid w:val="4C1859EB"/>
    <w:rsid w:val="4C2C780A"/>
    <w:rsid w:val="4C3845A1"/>
    <w:rsid w:val="4C415BBD"/>
    <w:rsid w:val="4C4E182C"/>
    <w:rsid w:val="4C596A84"/>
    <w:rsid w:val="4C8517C2"/>
    <w:rsid w:val="4C920991"/>
    <w:rsid w:val="4CA13AC0"/>
    <w:rsid w:val="4CB21C3D"/>
    <w:rsid w:val="4CC73426"/>
    <w:rsid w:val="4CCC7F9D"/>
    <w:rsid w:val="4CDB4B5E"/>
    <w:rsid w:val="4CE0222D"/>
    <w:rsid w:val="4CF030CE"/>
    <w:rsid w:val="4D1600E7"/>
    <w:rsid w:val="4D184F2A"/>
    <w:rsid w:val="4D1C036A"/>
    <w:rsid w:val="4D204F6E"/>
    <w:rsid w:val="4D5A7B4F"/>
    <w:rsid w:val="4D5F5012"/>
    <w:rsid w:val="4D612F5B"/>
    <w:rsid w:val="4D655BEC"/>
    <w:rsid w:val="4DA80FA3"/>
    <w:rsid w:val="4DD12FE0"/>
    <w:rsid w:val="4DDD3BFE"/>
    <w:rsid w:val="4E3B1DAB"/>
    <w:rsid w:val="4E5751B9"/>
    <w:rsid w:val="4E5B4E8E"/>
    <w:rsid w:val="4E5E0A23"/>
    <w:rsid w:val="4E6674DA"/>
    <w:rsid w:val="4E781CE4"/>
    <w:rsid w:val="4E94171E"/>
    <w:rsid w:val="4E942BE7"/>
    <w:rsid w:val="4EAF6BA6"/>
    <w:rsid w:val="4EB25825"/>
    <w:rsid w:val="4EB30DDE"/>
    <w:rsid w:val="4EB93895"/>
    <w:rsid w:val="4EC93A08"/>
    <w:rsid w:val="4EDE3E44"/>
    <w:rsid w:val="4EED782C"/>
    <w:rsid w:val="4F06774E"/>
    <w:rsid w:val="4F09037F"/>
    <w:rsid w:val="4F0F1EA1"/>
    <w:rsid w:val="4F235C17"/>
    <w:rsid w:val="4F324C66"/>
    <w:rsid w:val="4F4575F8"/>
    <w:rsid w:val="4F4D3B95"/>
    <w:rsid w:val="4F4F742F"/>
    <w:rsid w:val="4F730137"/>
    <w:rsid w:val="4F7608EE"/>
    <w:rsid w:val="4F771394"/>
    <w:rsid w:val="4F7A1B30"/>
    <w:rsid w:val="4F7B49B9"/>
    <w:rsid w:val="4F8D4596"/>
    <w:rsid w:val="4F996304"/>
    <w:rsid w:val="4F9E0518"/>
    <w:rsid w:val="4F9E7CD6"/>
    <w:rsid w:val="4FC167C3"/>
    <w:rsid w:val="4FC25316"/>
    <w:rsid w:val="4FC773EE"/>
    <w:rsid w:val="4FCA1B49"/>
    <w:rsid w:val="4FD9538C"/>
    <w:rsid w:val="4FE310C2"/>
    <w:rsid w:val="4FF80A9D"/>
    <w:rsid w:val="50032F0D"/>
    <w:rsid w:val="50166250"/>
    <w:rsid w:val="503B2E2E"/>
    <w:rsid w:val="504D1CCE"/>
    <w:rsid w:val="504F3D38"/>
    <w:rsid w:val="505C7505"/>
    <w:rsid w:val="50614B8B"/>
    <w:rsid w:val="508A0C90"/>
    <w:rsid w:val="509A6E14"/>
    <w:rsid w:val="50A247E5"/>
    <w:rsid w:val="50B36E46"/>
    <w:rsid w:val="50E628FB"/>
    <w:rsid w:val="510231D8"/>
    <w:rsid w:val="51023DC9"/>
    <w:rsid w:val="51376C7A"/>
    <w:rsid w:val="513F03F5"/>
    <w:rsid w:val="5140308A"/>
    <w:rsid w:val="51600349"/>
    <w:rsid w:val="516B780A"/>
    <w:rsid w:val="516E3C58"/>
    <w:rsid w:val="517A4639"/>
    <w:rsid w:val="51805745"/>
    <w:rsid w:val="5190335D"/>
    <w:rsid w:val="519D417F"/>
    <w:rsid w:val="51D77EE9"/>
    <w:rsid w:val="51E40617"/>
    <w:rsid w:val="51F30FC3"/>
    <w:rsid w:val="52001908"/>
    <w:rsid w:val="521A604D"/>
    <w:rsid w:val="52406F1D"/>
    <w:rsid w:val="5255257F"/>
    <w:rsid w:val="525E2D9B"/>
    <w:rsid w:val="52A856BB"/>
    <w:rsid w:val="52FC70B5"/>
    <w:rsid w:val="531A3D84"/>
    <w:rsid w:val="531B7DE8"/>
    <w:rsid w:val="53337F2B"/>
    <w:rsid w:val="533727ED"/>
    <w:rsid w:val="534C6EF4"/>
    <w:rsid w:val="534F2E4D"/>
    <w:rsid w:val="535D15E9"/>
    <w:rsid w:val="53692EA1"/>
    <w:rsid w:val="536A4B0A"/>
    <w:rsid w:val="53722629"/>
    <w:rsid w:val="53740B0D"/>
    <w:rsid w:val="53763344"/>
    <w:rsid w:val="53A723F4"/>
    <w:rsid w:val="53AE750F"/>
    <w:rsid w:val="53B1637F"/>
    <w:rsid w:val="53FA765A"/>
    <w:rsid w:val="5407128B"/>
    <w:rsid w:val="54166B53"/>
    <w:rsid w:val="54254BDD"/>
    <w:rsid w:val="543179C8"/>
    <w:rsid w:val="545C11D2"/>
    <w:rsid w:val="54613565"/>
    <w:rsid w:val="547713B5"/>
    <w:rsid w:val="549C2936"/>
    <w:rsid w:val="54AA6F7A"/>
    <w:rsid w:val="54AD37C6"/>
    <w:rsid w:val="54B17149"/>
    <w:rsid w:val="54B64BA9"/>
    <w:rsid w:val="54BD6938"/>
    <w:rsid w:val="54D611AD"/>
    <w:rsid w:val="54E774F8"/>
    <w:rsid w:val="54EF5083"/>
    <w:rsid w:val="550523FF"/>
    <w:rsid w:val="550C1DBB"/>
    <w:rsid w:val="551E0F4D"/>
    <w:rsid w:val="551F2B2D"/>
    <w:rsid w:val="5531721B"/>
    <w:rsid w:val="553C227C"/>
    <w:rsid w:val="554C2CF3"/>
    <w:rsid w:val="554E0B9D"/>
    <w:rsid w:val="55524033"/>
    <w:rsid w:val="55576900"/>
    <w:rsid w:val="55762639"/>
    <w:rsid w:val="55776831"/>
    <w:rsid w:val="557D520E"/>
    <w:rsid w:val="55AE21EE"/>
    <w:rsid w:val="55AF1272"/>
    <w:rsid w:val="55CE0F50"/>
    <w:rsid w:val="55D12A28"/>
    <w:rsid w:val="55D676AD"/>
    <w:rsid w:val="55E935CF"/>
    <w:rsid w:val="55F636EA"/>
    <w:rsid w:val="560E617F"/>
    <w:rsid w:val="562B33DE"/>
    <w:rsid w:val="563532DD"/>
    <w:rsid w:val="564B74A8"/>
    <w:rsid w:val="56823EBE"/>
    <w:rsid w:val="56A002AE"/>
    <w:rsid w:val="56A9754D"/>
    <w:rsid w:val="56D80420"/>
    <w:rsid w:val="56E91B15"/>
    <w:rsid w:val="572310FD"/>
    <w:rsid w:val="574D2D46"/>
    <w:rsid w:val="57693AA9"/>
    <w:rsid w:val="577E22F6"/>
    <w:rsid w:val="57A22523"/>
    <w:rsid w:val="57B277D0"/>
    <w:rsid w:val="57B842F3"/>
    <w:rsid w:val="57BC56F7"/>
    <w:rsid w:val="57C12000"/>
    <w:rsid w:val="57C970F7"/>
    <w:rsid w:val="57E34A55"/>
    <w:rsid w:val="57F23BD1"/>
    <w:rsid w:val="57F46088"/>
    <w:rsid w:val="583223B1"/>
    <w:rsid w:val="58437C59"/>
    <w:rsid w:val="5847528B"/>
    <w:rsid w:val="585C5E8C"/>
    <w:rsid w:val="586109A0"/>
    <w:rsid w:val="587C5B7D"/>
    <w:rsid w:val="587F5845"/>
    <w:rsid w:val="58823F56"/>
    <w:rsid w:val="589D369C"/>
    <w:rsid w:val="58C60C38"/>
    <w:rsid w:val="58CE4AC5"/>
    <w:rsid w:val="59062274"/>
    <w:rsid w:val="590C164C"/>
    <w:rsid w:val="59192B46"/>
    <w:rsid w:val="596173D7"/>
    <w:rsid w:val="596517A9"/>
    <w:rsid w:val="5989764D"/>
    <w:rsid w:val="59A91FE8"/>
    <w:rsid w:val="59BD6B35"/>
    <w:rsid w:val="59CE2D61"/>
    <w:rsid w:val="59D03543"/>
    <w:rsid w:val="59D207F2"/>
    <w:rsid w:val="59F07D6C"/>
    <w:rsid w:val="5A1419D3"/>
    <w:rsid w:val="5A204A79"/>
    <w:rsid w:val="5A2A196D"/>
    <w:rsid w:val="5A316578"/>
    <w:rsid w:val="5A3E3049"/>
    <w:rsid w:val="5A3F020B"/>
    <w:rsid w:val="5A410AA5"/>
    <w:rsid w:val="5A5360E1"/>
    <w:rsid w:val="5A8119AB"/>
    <w:rsid w:val="5A943734"/>
    <w:rsid w:val="5AB42718"/>
    <w:rsid w:val="5AB94079"/>
    <w:rsid w:val="5AC16F33"/>
    <w:rsid w:val="5AD24CC3"/>
    <w:rsid w:val="5AEC1F37"/>
    <w:rsid w:val="5AFC0076"/>
    <w:rsid w:val="5B00543D"/>
    <w:rsid w:val="5B02355A"/>
    <w:rsid w:val="5B1F3F96"/>
    <w:rsid w:val="5B287026"/>
    <w:rsid w:val="5B652EA9"/>
    <w:rsid w:val="5B736A1C"/>
    <w:rsid w:val="5B865F1B"/>
    <w:rsid w:val="5B993BA9"/>
    <w:rsid w:val="5BCC5FE1"/>
    <w:rsid w:val="5BDA52BC"/>
    <w:rsid w:val="5BEE403C"/>
    <w:rsid w:val="5BFB5425"/>
    <w:rsid w:val="5C0826F9"/>
    <w:rsid w:val="5C0E285A"/>
    <w:rsid w:val="5C123D54"/>
    <w:rsid w:val="5C2065FC"/>
    <w:rsid w:val="5C400FAA"/>
    <w:rsid w:val="5C571F42"/>
    <w:rsid w:val="5C5A3888"/>
    <w:rsid w:val="5C721FC3"/>
    <w:rsid w:val="5C795C34"/>
    <w:rsid w:val="5C90583A"/>
    <w:rsid w:val="5C9F7712"/>
    <w:rsid w:val="5CA54775"/>
    <w:rsid w:val="5CBC7BF5"/>
    <w:rsid w:val="5CC44AB5"/>
    <w:rsid w:val="5CC67C3F"/>
    <w:rsid w:val="5CCC7477"/>
    <w:rsid w:val="5CD6094C"/>
    <w:rsid w:val="5CDA6058"/>
    <w:rsid w:val="5CF318AE"/>
    <w:rsid w:val="5D104EF2"/>
    <w:rsid w:val="5D2828F3"/>
    <w:rsid w:val="5D2A3AE6"/>
    <w:rsid w:val="5D2D444C"/>
    <w:rsid w:val="5D3709BB"/>
    <w:rsid w:val="5D3962C5"/>
    <w:rsid w:val="5D5927F8"/>
    <w:rsid w:val="5D6558A6"/>
    <w:rsid w:val="5D675293"/>
    <w:rsid w:val="5D6F6200"/>
    <w:rsid w:val="5D7C2016"/>
    <w:rsid w:val="5D7F4046"/>
    <w:rsid w:val="5DA34183"/>
    <w:rsid w:val="5DA37C29"/>
    <w:rsid w:val="5DCF2DC3"/>
    <w:rsid w:val="5DCF7CDC"/>
    <w:rsid w:val="5DD544D7"/>
    <w:rsid w:val="5DD86458"/>
    <w:rsid w:val="5DE937E7"/>
    <w:rsid w:val="5E211AE1"/>
    <w:rsid w:val="5E313AFA"/>
    <w:rsid w:val="5E3C687E"/>
    <w:rsid w:val="5E426C00"/>
    <w:rsid w:val="5E473536"/>
    <w:rsid w:val="5E5321EF"/>
    <w:rsid w:val="5E5606CE"/>
    <w:rsid w:val="5E614ADC"/>
    <w:rsid w:val="5E867D0B"/>
    <w:rsid w:val="5EAA5316"/>
    <w:rsid w:val="5EC93EDE"/>
    <w:rsid w:val="5ED031ED"/>
    <w:rsid w:val="5ED876BC"/>
    <w:rsid w:val="5EE403FB"/>
    <w:rsid w:val="5EEA6932"/>
    <w:rsid w:val="5F2A7308"/>
    <w:rsid w:val="5F3D0642"/>
    <w:rsid w:val="5F4D3A87"/>
    <w:rsid w:val="5F4F7980"/>
    <w:rsid w:val="5F5142A4"/>
    <w:rsid w:val="5F5278CA"/>
    <w:rsid w:val="5F73341B"/>
    <w:rsid w:val="5F910D66"/>
    <w:rsid w:val="5F9B2877"/>
    <w:rsid w:val="5FA949A5"/>
    <w:rsid w:val="5FB941CE"/>
    <w:rsid w:val="5FCD2C30"/>
    <w:rsid w:val="5FE77A6C"/>
    <w:rsid w:val="60141849"/>
    <w:rsid w:val="609A1C49"/>
    <w:rsid w:val="60B24F2F"/>
    <w:rsid w:val="60BF231E"/>
    <w:rsid w:val="60CB0A1F"/>
    <w:rsid w:val="60DA1840"/>
    <w:rsid w:val="60E83A63"/>
    <w:rsid w:val="60EE3C31"/>
    <w:rsid w:val="60F42C12"/>
    <w:rsid w:val="6114428D"/>
    <w:rsid w:val="612B5381"/>
    <w:rsid w:val="614B46BB"/>
    <w:rsid w:val="614D03DA"/>
    <w:rsid w:val="61522F34"/>
    <w:rsid w:val="61525190"/>
    <w:rsid w:val="615842E9"/>
    <w:rsid w:val="615C3AFC"/>
    <w:rsid w:val="61677A78"/>
    <w:rsid w:val="61682FB4"/>
    <w:rsid w:val="616A7520"/>
    <w:rsid w:val="61701206"/>
    <w:rsid w:val="617E2781"/>
    <w:rsid w:val="618B7654"/>
    <w:rsid w:val="61A35732"/>
    <w:rsid w:val="61AB5181"/>
    <w:rsid w:val="61BF09AD"/>
    <w:rsid w:val="61CE376E"/>
    <w:rsid w:val="61DC22FF"/>
    <w:rsid w:val="61EC01D9"/>
    <w:rsid w:val="61F0492F"/>
    <w:rsid w:val="61F853CB"/>
    <w:rsid w:val="621B2379"/>
    <w:rsid w:val="621F0E8C"/>
    <w:rsid w:val="62456497"/>
    <w:rsid w:val="62600C0A"/>
    <w:rsid w:val="626642C2"/>
    <w:rsid w:val="626B460C"/>
    <w:rsid w:val="627A3CD3"/>
    <w:rsid w:val="62B81204"/>
    <w:rsid w:val="62C129D0"/>
    <w:rsid w:val="62C163EA"/>
    <w:rsid w:val="62C3704C"/>
    <w:rsid w:val="62D57D73"/>
    <w:rsid w:val="62D742E4"/>
    <w:rsid w:val="62F54FA4"/>
    <w:rsid w:val="631C2B8F"/>
    <w:rsid w:val="63283065"/>
    <w:rsid w:val="632C4ECF"/>
    <w:rsid w:val="63394279"/>
    <w:rsid w:val="634A3737"/>
    <w:rsid w:val="63664A72"/>
    <w:rsid w:val="63871EDC"/>
    <w:rsid w:val="63926C0F"/>
    <w:rsid w:val="639F5863"/>
    <w:rsid w:val="63A81AB7"/>
    <w:rsid w:val="63BB5B5A"/>
    <w:rsid w:val="63BE3744"/>
    <w:rsid w:val="63C47DBA"/>
    <w:rsid w:val="63D37AE4"/>
    <w:rsid w:val="63D40CD0"/>
    <w:rsid w:val="63DA5FCD"/>
    <w:rsid w:val="63E133AB"/>
    <w:rsid w:val="64081BA1"/>
    <w:rsid w:val="64100BDC"/>
    <w:rsid w:val="643319F3"/>
    <w:rsid w:val="64356285"/>
    <w:rsid w:val="64661D7A"/>
    <w:rsid w:val="64B24627"/>
    <w:rsid w:val="64B41FC2"/>
    <w:rsid w:val="64C732BF"/>
    <w:rsid w:val="64D2670D"/>
    <w:rsid w:val="64ED433E"/>
    <w:rsid w:val="65031BA3"/>
    <w:rsid w:val="65234BFA"/>
    <w:rsid w:val="652A010E"/>
    <w:rsid w:val="65374ED8"/>
    <w:rsid w:val="653C0F22"/>
    <w:rsid w:val="654628C0"/>
    <w:rsid w:val="65583D6D"/>
    <w:rsid w:val="65706BCB"/>
    <w:rsid w:val="657B01B3"/>
    <w:rsid w:val="658C1FA6"/>
    <w:rsid w:val="658D10E0"/>
    <w:rsid w:val="65DD211B"/>
    <w:rsid w:val="65DD77DE"/>
    <w:rsid w:val="65E437AB"/>
    <w:rsid w:val="65E53FC0"/>
    <w:rsid w:val="65E7723D"/>
    <w:rsid w:val="65EE5DB6"/>
    <w:rsid w:val="65F012D5"/>
    <w:rsid w:val="65F5533F"/>
    <w:rsid w:val="65FC40F2"/>
    <w:rsid w:val="66025547"/>
    <w:rsid w:val="661B6441"/>
    <w:rsid w:val="661C1AA8"/>
    <w:rsid w:val="66206ADF"/>
    <w:rsid w:val="66210291"/>
    <w:rsid w:val="66275878"/>
    <w:rsid w:val="66321A14"/>
    <w:rsid w:val="663647FC"/>
    <w:rsid w:val="663D7E7E"/>
    <w:rsid w:val="66413976"/>
    <w:rsid w:val="66451549"/>
    <w:rsid w:val="664A6D5E"/>
    <w:rsid w:val="66600C09"/>
    <w:rsid w:val="6697569E"/>
    <w:rsid w:val="669E2404"/>
    <w:rsid w:val="66B3780A"/>
    <w:rsid w:val="66FF3DE1"/>
    <w:rsid w:val="672D6D3D"/>
    <w:rsid w:val="67484343"/>
    <w:rsid w:val="67676273"/>
    <w:rsid w:val="677E4078"/>
    <w:rsid w:val="678564CF"/>
    <w:rsid w:val="67AE4093"/>
    <w:rsid w:val="67C00CCD"/>
    <w:rsid w:val="67C977D9"/>
    <w:rsid w:val="67CF19B4"/>
    <w:rsid w:val="67D128A4"/>
    <w:rsid w:val="67DE7E76"/>
    <w:rsid w:val="68191DB8"/>
    <w:rsid w:val="682002D8"/>
    <w:rsid w:val="682B1C2B"/>
    <w:rsid w:val="682D7CE2"/>
    <w:rsid w:val="683571C8"/>
    <w:rsid w:val="68680163"/>
    <w:rsid w:val="68781950"/>
    <w:rsid w:val="687E505E"/>
    <w:rsid w:val="68A34843"/>
    <w:rsid w:val="68A41692"/>
    <w:rsid w:val="68B60B43"/>
    <w:rsid w:val="68C35FC4"/>
    <w:rsid w:val="68D10950"/>
    <w:rsid w:val="68DE0B70"/>
    <w:rsid w:val="68E95BAB"/>
    <w:rsid w:val="68F11085"/>
    <w:rsid w:val="690277A1"/>
    <w:rsid w:val="691D392F"/>
    <w:rsid w:val="69257EEC"/>
    <w:rsid w:val="69764780"/>
    <w:rsid w:val="69845F2F"/>
    <w:rsid w:val="69984F5C"/>
    <w:rsid w:val="69A57861"/>
    <w:rsid w:val="69B10DDE"/>
    <w:rsid w:val="69B460E2"/>
    <w:rsid w:val="69C3475F"/>
    <w:rsid w:val="69C74C77"/>
    <w:rsid w:val="69C82177"/>
    <w:rsid w:val="69CC741C"/>
    <w:rsid w:val="69E73AE6"/>
    <w:rsid w:val="69EA7537"/>
    <w:rsid w:val="69F61CFE"/>
    <w:rsid w:val="69F660EA"/>
    <w:rsid w:val="69F80480"/>
    <w:rsid w:val="6A0357A5"/>
    <w:rsid w:val="6A2C7230"/>
    <w:rsid w:val="6A330F0B"/>
    <w:rsid w:val="6A4F2FA3"/>
    <w:rsid w:val="6A5704BE"/>
    <w:rsid w:val="6A910C1E"/>
    <w:rsid w:val="6A933A0A"/>
    <w:rsid w:val="6AA76851"/>
    <w:rsid w:val="6AC44D54"/>
    <w:rsid w:val="6AD85DFF"/>
    <w:rsid w:val="6AE439A4"/>
    <w:rsid w:val="6AF53F1B"/>
    <w:rsid w:val="6B11089B"/>
    <w:rsid w:val="6B181826"/>
    <w:rsid w:val="6B510E33"/>
    <w:rsid w:val="6B52098D"/>
    <w:rsid w:val="6B613275"/>
    <w:rsid w:val="6B6D73CE"/>
    <w:rsid w:val="6B701C99"/>
    <w:rsid w:val="6B701F96"/>
    <w:rsid w:val="6B727908"/>
    <w:rsid w:val="6B7408FA"/>
    <w:rsid w:val="6B7864C3"/>
    <w:rsid w:val="6B926945"/>
    <w:rsid w:val="6B9E2CB0"/>
    <w:rsid w:val="6B9E5409"/>
    <w:rsid w:val="6BA03B98"/>
    <w:rsid w:val="6BA14036"/>
    <w:rsid w:val="6BAC21C7"/>
    <w:rsid w:val="6BC55BCA"/>
    <w:rsid w:val="6BD05078"/>
    <w:rsid w:val="6BE545B7"/>
    <w:rsid w:val="6BEE09C9"/>
    <w:rsid w:val="6BF038B0"/>
    <w:rsid w:val="6C3E64A3"/>
    <w:rsid w:val="6C421967"/>
    <w:rsid w:val="6C4D6D53"/>
    <w:rsid w:val="6C613CF4"/>
    <w:rsid w:val="6C717D38"/>
    <w:rsid w:val="6C7661AE"/>
    <w:rsid w:val="6CAA41A4"/>
    <w:rsid w:val="6CAB16F0"/>
    <w:rsid w:val="6CC23D29"/>
    <w:rsid w:val="6CD64340"/>
    <w:rsid w:val="6CF7062D"/>
    <w:rsid w:val="6D1621D7"/>
    <w:rsid w:val="6D384C71"/>
    <w:rsid w:val="6D474E34"/>
    <w:rsid w:val="6D586508"/>
    <w:rsid w:val="6D6005AA"/>
    <w:rsid w:val="6DC67065"/>
    <w:rsid w:val="6DCA6A3B"/>
    <w:rsid w:val="6DCB51CB"/>
    <w:rsid w:val="6DEA0646"/>
    <w:rsid w:val="6DFA626F"/>
    <w:rsid w:val="6DFD7802"/>
    <w:rsid w:val="6DFE2E0F"/>
    <w:rsid w:val="6E0159AA"/>
    <w:rsid w:val="6E1D4A81"/>
    <w:rsid w:val="6E1F7C70"/>
    <w:rsid w:val="6E335DF8"/>
    <w:rsid w:val="6E72508B"/>
    <w:rsid w:val="6E785E7E"/>
    <w:rsid w:val="6E9733C1"/>
    <w:rsid w:val="6EAA4A46"/>
    <w:rsid w:val="6EB94CE2"/>
    <w:rsid w:val="6EF13DD9"/>
    <w:rsid w:val="6EFC1765"/>
    <w:rsid w:val="6F1026EE"/>
    <w:rsid w:val="6F1B1B48"/>
    <w:rsid w:val="6F2F58FC"/>
    <w:rsid w:val="6F311166"/>
    <w:rsid w:val="6F451768"/>
    <w:rsid w:val="6F51462E"/>
    <w:rsid w:val="6F661E1B"/>
    <w:rsid w:val="6FA929B2"/>
    <w:rsid w:val="6FD0795B"/>
    <w:rsid w:val="6FE36DC8"/>
    <w:rsid w:val="70125456"/>
    <w:rsid w:val="70144FEE"/>
    <w:rsid w:val="701D65D0"/>
    <w:rsid w:val="70280CFE"/>
    <w:rsid w:val="70286A10"/>
    <w:rsid w:val="705716F4"/>
    <w:rsid w:val="70697926"/>
    <w:rsid w:val="7081346C"/>
    <w:rsid w:val="70854617"/>
    <w:rsid w:val="70A04D2F"/>
    <w:rsid w:val="70B7130F"/>
    <w:rsid w:val="7108306C"/>
    <w:rsid w:val="71126560"/>
    <w:rsid w:val="71287B44"/>
    <w:rsid w:val="71586485"/>
    <w:rsid w:val="715D58D8"/>
    <w:rsid w:val="715E65F2"/>
    <w:rsid w:val="717A344E"/>
    <w:rsid w:val="71E2703D"/>
    <w:rsid w:val="71F549A5"/>
    <w:rsid w:val="720464BD"/>
    <w:rsid w:val="72052FFE"/>
    <w:rsid w:val="724C6FD4"/>
    <w:rsid w:val="72741F58"/>
    <w:rsid w:val="72781129"/>
    <w:rsid w:val="72846B19"/>
    <w:rsid w:val="72AE7FF9"/>
    <w:rsid w:val="72EF0AF2"/>
    <w:rsid w:val="732C0864"/>
    <w:rsid w:val="73334ECC"/>
    <w:rsid w:val="73433A28"/>
    <w:rsid w:val="735A7DB8"/>
    <w:rsid w:val="73627C7D"/>
    <w:rsid w:val="7367333B"/>
    <w:rsid w:val="739A5683"/>
    <w:rsid w:val="73AB073C"/>
    <w:rsid w:val="73C63522"/>
    <w:rsid w:val="73D276D0"/>
    <w:rsid w:val="73DC3050"/>
    <w:rsid w:val="73E52355"/>
    <w:rsid w:val="740C2D7E"/>
    <w:rsid w:val="74141DE7"/>
    <w:rsid w:val="74210665"/>
    <w:rsid w:val="7425183E"/>
    <w:rsid w:val="742A47F3"/>
    <w:rsid w:val="745D2A1A"/>
    <w:rsid w:val="746B6F21"/>
    <w:rsid w:val="74B92411"/>
    <w:rsid w:val="74C04913"/>
    <w:rsid w:val="74D62EF2"/>
    <w:rsid w:val="753550BB"/>
    <w:rsid w:val="754106E9"/>
    <w:rsid w:val="75555B5B"/>
    <w:rsid w:val="755D3594"/>
    <w:rsid w:val="7560196B"/>
    <w:rsid w:val="75747E65"/>
    <w:rsid w:val="757A3D8C"/>
    <w:rsid w:val="75924924"/>
    <w:rsid w:val="759B568A"/>
    <w:rsid w:val="75C272C0"/>
    <w:rsid w:val="75D96988"/>
    <w:rsid w:val="75EB70DB"/>
    <w:rsid w:val="75F90475"/>
    <w:rsid w:val="7607020E"/>
    <w:rsid w:val="764042B4"/>
    <w:rsid w:val="76806FF8"/>
    <w:rsid w:val="76AE4AC9"/>
    <w:rsid w:val="76B80BF1"/>
    <w:rsid w:val="76D35361"/>
    <w:rsid w:val="76F428F7"/>
    <w:rsid w:val="7720112D"/>
    <w:rsid w:val="77230409"/>
    <w:rsid w:val="772A1342"/>
    <w:rsid w:val="773C0C95"/>
    <w:rsid w:val="77490229"/>
    <w:rsid w:val="777A699E"/>
    <w:rsid w:val="778341A6"/>
    <w:rsid w:val="778E5C40"/>
    <w:rsid w:val="77933223"/>
    <w:rsid w:val="77E368A5"/>
    <w:rsid w:val="77FB1168"/>
    <w:rsid w:val="78041B1C"/>
    <w:rsid w:val="78247876"/>
    <w:rsid w:val="7828402F"/>
    <w:rsid w:val="78311265"/>
    <w:rsid w:val="78322978"/>
    <w:rsid w:val="78543201"/>
    <w:rsid w:val="785D723F"/>
    <w:rsid w:val="78653708"/>
    <w:rsid w:val="78761D1C"/>
    <w:rsid w:val="788F089A"/>
    <w:rsid w:val="78A7422C"/>
    <w:rsid w:val="78C22B6B"/>
    <w:rsid w:val="78E14FE4"/>
    <w:rsid w:val="78E64263"/>
    <w:rsid w:val="792643CB"/>
    <w:rsid w:val="7928378E"/>
    <w:rsid w:val="793A5386"/>
    <w:rsid w:val="794442AC"/>
    <w:rsid w:val="795D030C"/>
    <w:rsid w:val="795D138A"/>
    <w:rsid w:val="796D5F99"/>
    <w:rsid w:val="797465B6"/>
    <w:rsid w:val="797D58F6"/>
    <w:rsid w:val="79A36484"/>
    <w:rsid w:val="79A65F47"/>
    <w:rsid w:val="79D07B33"/>
    <w:rsid w:val="79FA3F2A"/>
    <w:rsid w:val="7A055E7E"/>
    <w:rsid w:val="7A182781"/>
    <w:rsid w:val="7A1E49BF"/>
    <w:rsid w:val="7A1E5BEC"/>
    <w:rsid w:val="7A28276C"/>
    <w:rsid w:val="7A4D3D37"/>
    <w:rsid w:val="7A613449"/>
    <w:rsid w:val="7A6E1F96"/>
    <w:rsid w:val="7A7237F8"/>
    <w:rsid w:val="7A931778"/>
    <w:rsid w:val="7AA37C9E"/>
    <w:rsid w:val="7AAB7532"/>
    <w:rsid w:val="7AB77733"/>
    <w:rsid w:val="7AC92D25"/>
    <w:rsid w:val="7AD10681"/>
    <w:rsid w:val="7AD206B4"/>
    <w:rsid w:val="7AF345CD"/>
    <w:rsid w:val="7B001159"/>
    <w:rsid w:val="7B002B0D"/>
    <w:rsid w:val="7B34075F"/>
    <w:rsid w:val="7B345BA8"/>
    <w:rsid w:val="7B462998"/>
    <w:rsid w:val="7B60119F"/>
    <w:rsid w:val="7B7A6B50"/>
    <w:rsid w:val="7B7F4B3B"/>
    <w:rsid w:val="7B993E18"/>
    <w:rsid w:val="7BAE74B4"/>
    <w:rsid w:val="7BCD0E0B"/>
    <w:rsid w:val="7BD32074"/>
    <w:rsid w:val="7BE269DA"/>
    <w:rsid w:val="7C0812CE"/>
    <w:rsid w:val="7C2A1694"/>
    <w:rsid w:val="7C3E7CA1"/>
    <w:rsid w:val="7C3F7B70"/>
    <w:rsid w:val="7C410760"/>
    <w:rsid w:val="7C513314"/>
    <w:rsid w:val="7C57016F"/>
    <w:rsid w:val="7C5864C3"/>
    <w:rsid w:val="7C6D0AAB"/>
    <w:rsid w:val="7C8B47E7"/>
    <w:rsid w:val="7C9C679E"/>
    <w:rsid w:val="7CB12DA3"/>
    <w:rsid w:val="7CCE1657"/>
    <w:rsid w:val="7CD54DB2"/>
    <w:rsid w:val="7CDE66E7"/>
    <w:rsid w:val="7CF00F8E"/>
    <w:rsid w:val="7CFA7B79"/>
    <w:rsid w:val="7D314308"/>
    <w:rsid w:val="7D3F692B"/>
    <w:rsid w:val="7D4542DB"/>
    <w:rsid w:val="7D643485"/>
    <w:rsid w:val="7D774ABD"/>
    <w:rsid w:val="7D7767B0"/>
    <w:rsid w:val="7D906E88"/>
    <w:rsid w:val="7DAA1587"/>
    <w:rsid w:val="7DAB3DE7"/>
    <w:rsid w:val="7DC86B95"/>
    <w:rsid w:val="7DCB084F"/>
    <w:rsid w:val="7DDE6070"/>
    <w:rsid w:val="7DFB4F5E"/>
    <w:rsid w:val="7E022F05"/>
    <w:rsid w:val="7E4C24BE"/>
    <w:rsid w:val="7E5B4338"/>
    <w:rsid w:val="7EA6489A"/>
    <w:rsid w:val="7EB015C0"/>
    <w:rsid w:val="7EBD3AB5"/>
    <w:rsid w:val="7EC721DC"/>
    <w:rsid w:val="7EC87971"/>
    <w:rsid w:val="7EF31736"/>
    <w:rsid w:val="7EFA606D"/>
    <w:rsid w:val="7F0C5E9A"/>
    <w:rsid w:val="7F1847DF"/>
    <w:rsid w:val="7F2807AD"/>
    <w:rsid w:val="7F3C002F"/>
    <w:rsid w:val="7F6D0B8B"/>
    <w:rsid w:val="7F9820BE"/>
    <w:rsid w:val="7F9C4A6B"/>
    <w:rsid w:val="7FF3315A"/>
    <w:rsid w:val="7FF77F4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3">
    <w:name w:val="Default Paragraph Font"/>
    <w:unhideWhenUsed/>
    <w:qFormat/>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Normal Indent"/>
    <w:basedOn w:val="1"/>
    <w:qFormat/>
    <w:uiPriority w:val="0"/>
    <w:pPr>
      <w:ind w:firstLine="420"/>
    </w:pPr>
    <w:rPr>
      <w:rFonts w:ascii="Times New Roman" w:hAnsi="Times New Roman" w:eastAsia="宋体" w:cs="Times New Roman"/>
      <w:szCs w:val="20"/>
    </w:rPr>
  </w:style>
  <w:style w:type="character" w:styleId="4">
    <w:name w:val="Hyperlink"/>
    <w:basedOn w:val="3"/>
    <w:unhideWhenUsed/>
    <w:qFormat/>
    <w:uiPriority w:val="0"/>
    <w:rPr>
      <w:color w:val="0000FF"/>
      <w:u w:val="single"/>
    </w:rPr>
  </w:style>
  <w:style w:type="paragraph" w:customStyle="1"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57</Words>
  <Characters>330</Characters>
  <Lines>2</Lines>
  <Paragraphs>1</Paragraphs>
  <TotalTime>209</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2016-04-05T07:18:00Z</dcterms:created>
  <dc:creator>lenovo</dc:creator>
  <cp:lastModifiedBy>ThinkStation</cp:lastModifiedBy>
  <dcterms:modified xsi:type="dcterms:W3CDTF">2018-07-25T09:12:57Z</dcterms:modified>
  <dc:title>               XXX需求（微软雅黑加粗，小三，居中）</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