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97B938"/>
          <w:sz w:val="28"/>
          <w:szCs w:val="28"/>
        </w:rPr>
        <w:t xml:space="preserve">IDENTIDADE VISUAL</w:t>
      </w:r>
    </w:p>
    <w:p>
      <w:pPr>
        <w:spacing w:after="480"/>
        <w:jc w:val="center"/>
      </w:pPr>
      <w:r>
        <w:rPr>
          <w:b/>
          <w:bCs/>
          <w:color w:val="0A0A0B"/>
          <w:sz w:val="96"/>
          <w:szCs w:val="96"/>
        </w:rPr>
        <w:t xml:space="preserve">v0</w:t>
      </w:r>
    </w:p>
    <w:p>
      <w:pPr>
        <w:spacing w:after="240"/>
        <w:jc w:val="center"/>
      </w:pPr>
      <w:r>
        <w:rPr>
          <w:color w:val="333333"/>
          <w:sz w:val="28"/>
          <w:szCs w:val="28"/>
        </w:rPr>
        <w:t xml:space="preserve">Plataforma de IA para Campanhas e Mandatos Parlamentares</w:t>
      </w:r>
    </w:p>
    <w:p>
      <w:pPr>
        <w:spacing w:after="600"/>
        <w:jc w:val="center"/>
      </w:pPr>
      <w:r>
        <w:rPr>
          <w:i/>
          <w:iCs/>
          <w:color w:val="97B938"/>
          <w:sz w:val="32"/>
          <w:szCs w:val="32"/>
        </w:rPr>
        <w:t xml:space="preserve">"Linear com alma"</w:t>
      </w:r>
    </w:p>
    <w:p>
      <w:pPr>
        <w:spacing w:after="2400"/>
        <w:jc w:val="center"/>
      </w:pPr>
      <w:r>
        <w:rPr>
          <w:color w:val="999999"/>
          <w:sz w:val="20"/>
          <w:szCs w:val="20"/>
        </w:rPr>
        <w:t xml:space="preserve">Manual de marca · Paleta · Tipografia · Direções de logo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Filosofia da marca</w:t>
      </w:r>
    </w:p>
    <w:p>
      <w:pPr>
        <w:pStyle w:val="Heading2"/>
      </w:pPr>
      <w:r>
        <w:rPr>
          <w:b/>
          <w:bCs/>
        </w:rPr>
        <w:t xml:space="preserve">1.1 A tensão que define a identidade</w:t>
      </w:r>
    </w:p>
    <w:p>
      <w:pPr>
        <w:spacing w:after="120"/>
      </w:pPr>
      <w:r>
        <w:t xml:space="preserve">Esta identidade nasce de uma tensão consciente entre duas direções que raramente convivem: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Moderno e técnico: </w:t>
      </w:r>
      <w:r>
        <w:t xml:space="preserve">precisão, eficiência, inteligência de ponta. Referências como Linear, Palantir, Stripe, Superhuman. Interface como ferramenta de decisor.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Amigável e bem-feito: </w:t>
      </w:r>
      <w:r>
        <w:t xml:space="preserve">acessibilidade, calor, "não é assustador usar". Referências como Notion, Typeform, Nubank (fase inicial). Produto que respeita quem o usa.</w:t>
      </w:r>
    </w:p>
    <w:p>
      <w:pPr>
        <w:spacing w:after="120"/>
      </w:pPr>
      <w:r>
        <w:t xml:space="preserve">A maioria dos concorrentes em tecnologia política ocupa um dos dois extremos. É tecnocrata e frio (Palantir-like) — ou carnavalesco e amador (PoliticAI-like). O meio está vazio.</w:t>
      </w:r>
    </w:p>
    <w:p>
      <w:pPr>
        <w:pBdr>
          <w:left w:val="single" w:color="97B938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Nosso espaço é o meio. Precisão técnica com alma. Ferramenta séria que respira.</w:t>
      </w:r>
    </w:p>
    <w:p>
      <w:pPr>
        <w:pStyle w:val="Heading2"/>
      </w:pPr>
      <w:r>
        <w:rPr>
          <w:b/>
          <w:bCs/>
        </w:rPr>
        <w:t xml:space="preserve">1.2 Princípios de identidade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 com função, nunca decoração. </w:t>
      </w:r>
      <w:r>
        <w:t xml:space="preserve">Cada cor na paleta tem significado fixo. Paletas multicoloridas saturadas viram ruído — e ruído em plataforma política é falha crítica.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Tipografia com personalidade, sem grito. </w:t>
      </w:r>
      <w:r>
        <w:t xml:space="preserve">Evitamos fontes genéricas como Inter e Roboto. Buscamos fontes com alma que ainda funcionem em densidade 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Escuridão generosa, não pesada. </w:t>
      </w:r>
      <w:r>
        <w:t xml:space="preserve">Fundo escuro cansa menos o olho em uso prolongado e transmite "ferramenta profissional". Mas o preto que usamos é quase-preto, com calor sutil — não um preto frio de dashboard financeiro.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Acento único, não arco-íris. </w:t>
      </w:r>
      <w:r>
        <w:t xml:space="preserve">Uma cor-assinatura viva. Tudo mais é neutro ou semântico. É assim que a marca vira memorável.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Neutralidade partidária. </w:t>
      </w:r>
      <w:r>
        <w:t xml:space="preserve">Nossa paleta primária não ocupa cores fortemente associadas a partidos brasileiros. O produto serve a qualquer espectro — isso precisa ser visual, não só discursivo.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Executar com precisão. </w:t>
      </w:r>
      <w:r>
        <w:t xml:space="preserve">Minimalismo refinado exige mais disciplina que maximalismo. Cada detalhe conta: o kerning, o peso do tipo, o raio do card, o espaço interno.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Paleta de cores</w:t>
      </w:r>
    </w:p>
    <w:p>
      <w:pPr>
        <w:spacing w:after="120"/>
      </w:pPr>
      <w:r>
        <w:t xml:space="preserve">A paleta se organiza em três camadas: neutros de base, cor-assinatura e cores semânticas. Nada fora dessas três camadas deve aparecer na interface operacional.</w:t>
      </w:r>
    </w:p>
    <w:p>
      <w:pPr>
        <w:pStyle w:val="Heading2"/>
      </w:pPr>
      <w:r>
        <w:rPr>
          <w:b/>
          <w:bCs/>
        </w:rPr>
        <w:t xml:space="preserve">2.1 Neutros de base</w:t>
      </w:r>
    </w:p>
    <w:p>
      <w:pPr>
        <w:spacing w:after="120"/>
      </w:pPr>
      <w:r>
        <w:t xml:space="preserve">Os neutros são o oxigênio da marca. Não há "branco puro" nem "preto total" — são sempre tons quentes, humanos, respirados.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EDEDE9"/>
                <w:sz w:val="36"/>
                <w:szCs w:val="36"/>
              </w:rPr>
              <w:t xml:space="preserve">Ink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DEDE9"/>
                <w:sz w:val="22"/>
                <w:szCs w:val="22"/>
              </w:rPr>
              <w:t xml:space="preserve">#0A0A0B</w:t>
            </w:r>
          </w:p>
          <w:p>
            <w:r>
              <w:rPr>
                <w:i/>
                <w:iCs/>
                <w:color w:val="EDEDE9"/>
                <w:sz w:val="20"/>
                <w:szCs w:val="20"/>
              </w:rPr>
              <w:t xml:space="preserve">Fundo principal. Preto fosco quase-azulado, com calor sutil.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21214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EDEDE9"/>
                <w:sz w:val="36"/>
                <w:szCs w:val="36"/>
              </w:rPr>
              <w:t xml:space="preserve">Ink Soft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DEDE9"/>
                <w:sz w:val="22"/>
                <w:szCs w:val="22"/>
              </w:rPr>
              <w:t xml:space="preserve">#121214</w:t>
            </w:r>
          </w:p>
          <w:p>
            <w:r>
              <w:rPr>
                <w:i/>
                <w:iCs/>
                <w:color w:val="EDEDE9"/>
                <w:sz w:val="20"/>
                <w:szCs w:val="20"/>
              </w:rPr>
              <w:t xml:space="preserve">Superfície elevada. Cards, módulos, widgets.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D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EDEDE9"/>
                <w:sz w:val="36"/>
                <w:szCs w:val="36"/>
              </w:rPr>
              <w:t xml:space="preserve">Ink Softer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DEDE9"/>
                <w:sz w:val="22"/>
                <w:szCs w:val="22"/>
              </w:rPr>
              <w:t xml:space="preserve">#1A1A1D</w:t>
            </w:r>
          </w:p>
          <w:p>
            <w:r>
              <w:rPr>
                <w:i/>
                <w:iCs/>
                <w:color w:val="EDEDE9"/>
                <w:sz w:val="20"/>
                <w:szCs w:val="20"/>
              </w:rPr>
              <w:t xml:space="preserve">Segundo nível de elevação. Cartões dentro de cartões, dropdowns.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8A86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Fog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#8A8A86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Neutro médio. Texto secundário, labels, metadados.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9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Mist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#EDEDE9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Off-white cremoso. Texto principal sobre fundo escuro. Fundo em contextos invertidos.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2.2 Cor-assinatura: Signal</w:t>
      </w:r>
    </w:p>
    <w:p>
      <w:pPr>
        <w:spacing w:after="120"/>
      </w:pPr>
      <w:r>
        <w:t xml:space="preserve">Esta é a cor que define a marca. Uma verde-lima elétrico calibrado, escolhida por razões específicas: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partido brasileiro ocupa essa faixa cromática com força. Neutralidade visual preservada.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Alto contraste sobre preto — garante legibilidade e uso semântico consistente.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Transmite "tech moderno" sem apelar ao azul corporativo genérico.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Memorável. Diferencia de todos os concorrentes do setor.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F24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Signal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#C5F24A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Cor-assinatura. Acento único. Usada com parcimônia — em CTAs, destaques, métricas-chave, logo.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7B938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Signal Dim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#97B938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Versão escurecida do Signal. Para hover, estados secundários, bordas sutis.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Regra de ouro do Signal</w:t>
      </w:r>
    </w:p>
    <w:p>
      <w:pPr>
        <w:pBdr>
          <w:left w:val="single" w:color="97B938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Se tudo é Signal, nada é Signal. Use com parcimônia — no máximo 5% da área visual de uma tela.</w:t>
      </w:r>
    </w:p>
    <w:p>
      <w:pPr>
        <w:pStyle w:val="Heading2"/>
      </w:pPr>
      <w:r>
        <w:rPr>
          <w:b/>
          <w:bCs/>
        </w:rPr>
        <w:t xml:space="preserve">2.3 Cores semânticas</w:t>
      </w:r>
    </w:p>
    <w:p>
      <w:pPr>
        <w:spacing w:after="120"/>
      </w:pPr>
      <w:r>
        <w:t xml:space="preserve">Três cores com significado fixo. Nunca usadas decorativamente. Presentes em toda métrica, alerta e indicador do produto.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DD67D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Positive (Cresce)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#6DD67D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Apoiador, métrica subindo, confirmação, sucesso.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544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0A0A0B"/>
                <w:sz w:val="36"/>
                <w:szCs w:val="36"/>
              </w:rPr>
              <w:t xml:space="preserve">Caution (Alerta)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A0A0B"/>
                <w:sz w:val="22"/>
                <w:szCs w:val="22"/>
              </w:rPr>
              <w:t xml:space="preserve">#F4C544</w:t>
            </w:r>
          </w:p>
          <w:p>
            <w:r>
              <w:rPr>
                <w:i/>
                <w:iCs/>
                <w:color w:val="0A0A0B"/>
                <w:sz w:val="20"/>
                <w:szCs w:val="20"/>
              </w:rPr>
              <w:t xml:space="preserve">Indeciso, aviso, pendente, atenção necessária.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5D5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olor w:val="EDEDE9"/>
                <w:sz w:val="36"/>
                <w:szCs w:val="36"/>
              </w:rPr>
              <w:t xml:space="preserve">Negative (Urge)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DEDE9"/>
                <w:sz w:val="22"/>
                <w:szCs w:val="22"/>
              </w:rPr>
              <w:t xml:space="preserve">#F05D5E</w:t>
            </w:r>
          </w:p>
          <w:p>
            <w:r>
              <w:rPr>
                <w:i/>
                <w:iCs/>
                <w:color w:val="EDEDE9"/>
                <w:sz w:val="20"/>
                <w:szCs w:val="20"/>
              </w:rPr>
              <w:t xml:space="preserve">Crise, queda, ameaça, crítico, ação imediata.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2.4 Regras de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Contexto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Paleta dominante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Dashboard operacional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Ink (fundo) + Mist (texto) + Fog (labels) + Signal (acentos) + Semânticas (indicadores)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Outputs editoriais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 pleno OU Mist como fundo, Ink como texto, Signal como destaque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Site institucional / landing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Mist ou Ink como fundo principal, tipografia como protagonista, Signal pontual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Cards compartilháveis (WhatsApp, story)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 ou Ink pleno, tipografia monumental, mínimo de elementos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Relatórios PDF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Mist (papel) + Ink (tipo) + Signal (destaques) + Semânticas (métricas)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2.5 Anti-padrões (o que evitar)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Gradientes coloridos: </w:t>
      </w:r>
      <w:r>
        <w:t xml:space="preserve">azul para rosa, roxo para laranja, etc. Evoca estética AI-slop. Usar, no máximo, gradiente monocromático sutil (Ink para Ink Soft).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Cores partidárias como identidade: </w:t>
      </w:r>
      <w:r>
        <w:t xml:space="preserve">azul PSDB/União, vermelho PT, verde-amarelo patriota. A marca precisa ser neutra.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Mistura de semânticas: </w:t>
      </w:r>
      <w:r>
        <w:t xml:space="preserve">não usar Positive decorativamente, nem Negative para fundo bonito. Semântica é inviolável.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Mais de uma cor vibrante por tela: </w:t>
      </w:r>
      <w:r>
        <w:t xml:space="preserve">Signal não convive com amarelo forte ou laranja pleno. Disputa de atenção mata a hierarquia.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Preto absoluto (#000000): </w:t>
      </w:r>
      <w:r>
        <w:t xml:space="preserve">é duro, frio, corporativo. Nossa base é Ink (#0A0A0B), com calor.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Tipografia</w:t>
      </w:r>
    </w:p>
    <w:p>
      <w:pPr>
        <w:spacing w:after="120"/>
      </w:pPr>
      <w:r>
        <w:t xml:space="preserve">Três famílias tipográficas cuidadosamente escolhidas, todas com licença aberta. Cada uma tem papel específico e limites claros — evitamos misturar papéis.</w:t>
      </w:r>
    </w:p>
    <w:p>
      <w:pPr>
        <w:pStyle w:val="Heading2"/>
      </w:pPr>
      <w:r>
        <w:rPr>
          <w:b/>
          <w:bCs/>
        </w:rPr>
        <w:t xml:space="preserve">3.1 Instrument Serif — Display</w:t>
      </w:r>
    </w:p>
    <w:p>
      <w:pPr>
        <w:spacing w:after="120"/>
      </w:pPr>
      <w:r>
        <w:t xml:space="preserve">Uma serifa moderna editorial, com personalidade italiana sutil. Desenho contemporâneo, itálico expressivo, peso único (regular). É o que dá "alma" à marca — diferencia radicalmente de concorrentes que usam apenas sans frias.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Especificação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Família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Instrument Serif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 Fonts (grátis, licença SIL Open Font)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Pesos disponíveis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Regular (400), Regular Italic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fonts.google.com/specimen/Instrument+Serif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Títulos grandes, hero sections, outputs editoriais, números monumentais em relatórios, frases de impacto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Não usar para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Texto corrido, labels, UI operacional, dados em tabela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Truque de marca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 itálico em Signal cria o "momento editorial" da marca — use em palavras-chave de frases de destaque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Geist — Body</w:t>
      </w:r>
    </w:p>
    <w:p>
      <w:pPr>
        <w:spacing w:after="120"/>
      </w:pPr>
      <w:r>
        <w:t xml:space="preserve">Sans-serif moderna criada pela Vercel. Mais personalidade que Inter, mais sóbria que Söhne. Desenhada especificamente para interface operacional densa. Legibilidade excelente em tamanhos pequenos, autoridade em tamanhos grandes.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Especificação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Família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Geist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/ Google Fonts (grátis, licença SIL Open Font)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Pesos utilizáveis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Light (300), Regular (400), Medium (500), Semibold (600), Bold (700)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vercel.com/font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Todo texto de interface, parágrafos, botões, menus, cards, tabelas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Hierarquia sugerida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Light para metadados, Regular para corpo, Medium para labels importantes, Semibold para títulos de cards, Bold para destaques raros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Tamanho base UI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14px a 16px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Geist Mono — Mono</w:t>
      </w:r>
    </w:p>
    <w:p>
      <w:pPr>
        <w:spacing w:after="120"/>
      </w:pPr>
      <w:r>
        <w:t xml:space="preserve">A versão monoespaçada da Geist. Para dados, labels técnicas, timestamps, códigos, logs. Reforça a sensação de "ferramenta profissional" onde aparece.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Especificação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Família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Geist Mono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/ Google Fonts (grátis)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Pesos utilizáveis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Regular (400), Medium (500), Semibold (600)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KPIs numéricos, labels do tipo 'score_reputacao', timestamps, códigos de identificação, logs auditáveis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Não usar para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Texto corrido, títulos, CTAs, comunicação humana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3.4 Escala tipográfica</w:t>
      </w:r>
    </w:p>
    <w:p>
      <w:pPr>
        <w:spacing w:after="120"/>
      </w:pPr>
      <w:r>
        <w:t xml:space="preserve">Escala baseada em múltiplo 1.25 (major third). Coerente e previsível.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Tamanho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F24A"/>
              </w:rPr>
              <w:t xml:space="preserve">Uso recomendado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display-xl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72-120px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Hero, números monumentais, outputs editoriais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display-l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56-72px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Títulos de seção grandes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display-m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40-48px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Títulos de página interna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display-s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28-32px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Títulos de card importantes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body-l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18-20px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Parágrafos de leitura, descrições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body-m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15-16px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Corpo padrão de interface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body-s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13-14px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Texto secundário, descrições de widget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11-12px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Labels, metadados, mono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Logo: três direções conceituais</w:t>
      </w:r>
    </w:p>
    <w:p>
      <w:pPr>
        <w:spacing w:after="120"/>
      </w:pPr>
      <w:r>
        <w:t xml:space="preserve">Três caminhos distintos para a marca visual. Não são três versões estéticas da mesma ideia — são três apostas diferentes sobre como o produto quer ser lembrado. A escolha é conceitual antes de ser visual.</w:t>
      </w:r>
    </w:p>
    <w:p>
      <w:pPr>
        <w:pStyle w:val="Heading2"/>
      </w:pPr>
      <w:r>
        <w:rPr>
          <w:b/>
          <w:bCs/>
        </w:rPr>
        <w:t xml:space="preserve">4.1 Direção 1: O Sinal</w:t>
      </w:r>
    </w:p>
    <w:p>
      <w:pPr>
        <w:spacing w:after="120"/>
      </w:pPr>
      <w:r>
        <w:rPr>
          <w:b/>
          <w:bCs/>
        </w:rPr>
        <w:t xml:space="preserve">Conceito: </w:t>
      </w:r>
      <w:r>
        <w:t xml:space="preserve">O produto detecta o que está acontecendo antes dos outros. Captura o ruído, identifica o sinal. É um instrumento de escuta inteligente.</w:t>
      </w:r>
    </w:p>
    <w:p>
      <w:pPr>
        <w:pStyle w:val="Heading3"/>
      </w:pPr>
      <w:r>
        <w:rPr>
          <w:b/>
          <w:bCs/>
        </w:rPr>
        <w:t xml:space="preserve">Símbolo</w:t>
      </w:r>
    </w:p>
    <w:p>
      <w:pPr>
        <w:spacing w:after="120"/>
      </w:pPr>
      <w:r>
        <w:t xml:space="preserve">Um ponto vivo (preenchido em Signal) com ondas concêntricas emanando. Remete a pulso de rádio, batimento cardíaco, onda de radar. Sugere detecção, presença, aviso em tempo real.</w:t>
      </w:r>
    </w:p>
    <w:p>
      <w:pPr>
        <w:pStyle w:val="Heading3"/>
      </w:pPr>
      <w:r>
        <w:rPr>
          <w:b/>
          <w:bCs/>
        </w:rPr>
        <w:t xml:space="preserve">Tipografia do wordmark</w:t>
      </w:r>
    </w:p>
    <w:p>
      <w:pPr>
        <w:spacing w:after="120"/>
      </w:pPr>
      <w:r>
        <w:t xml:space="preserve">Instrument Serif itálica. O itálico dá fluidez e humaniza o que seria frio. A serifa transmite "acadêmico, sério", o itálico transmite "vivo, presente".</w:t>
      </w:r>
    </w:p>
    <w:p>
      <w:pPr>
        <w:pStyle w:val="Heading3"/>
      </w:pPr>
      <w:r>
        <w:rPr>
          <w:b/>
          <w:bCs/>
        </w:rPr>
        <w:t xml:space="preserve">Nomes que funcionam bem com esta direção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Escuta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Onda</w:t>
      </w:r>
    </w:p>
    <w:p>
      <w:pPr>
        <w:pStyle w:val="Heading3"/>
      </w:pPr>
      <w:r>
        <w:rPr>
          <w:b/>
          <w:bCs/>
        </w:rPr>
        <w:t xml:space="preserve">Força da direção</w:t>
      </w:r>
    </w:p>
    <w:p>
      <w:pPr>
        <w:spacing w:after="120"/>
      </w:pPr>
      <w:r>
        <w:t xml:space="preserve">Transmite o diferencial central do produto (inteligência preditiva, detecção precoce). É memorável pela metáfora. Funciona em tamanhos pequenos como ícone isolado. Tem potencial de animação (pulso) para uso digital.</w:t>
      </w:r>
    </w:p>
    <w:p>
      <w:pPr>
        <w:pStyle w:val="Heading3"/>
      </w:pPr>
      <w:r>
        <w:rPr>
          <w:b/>
          <w:bCs/>
        </w:rPr>
        <w:t xml:space="preserve">Risco da direção</w:t>
      </w:r>
    </w:p>
    <w:p>
      <w:pPr>
        <w:spacing w:after="120"/>
      </w:pPr>
      <w:r>
        <w:t xml:space="preserve">Pode ser confundido com apps de rádio, notificação, telecomunicação.</w:t>
      </w:r>
    </w:p>
    <w:p>
      <w:pPr>
        <w:pStyle w:val="Heading2"/>
      </w:pPr>
      <w:r>
        <w:rPr>
          <w:b/>
          <w:bCs/>
        </w:rPr>
        <w:t xml:space="preserve">4.2 Direção 2: O Quociente</w:t>
      </w:r>
    </w:p>
    <w:p>
      <w:pPr>
        <w:spacing w:after="120"/>
      </w:pPr>
      <w:r>
        <w:rPr>
          <w:b/>
          <w:bCs/>
        </w:rPr>
        <w:t xml:space="preserve">Conceito: </w:t>
      </w:r>
      <w:r>
        <w:t xml:space="preserve">A matemática do voto. A política como decisão racional, análise, cálculo. Direcionado a quem entende que campanha proporcional é aritmética aplicada.</w:t>
      </w:r>
    </w:p>
    <w:p>
      <w:pPr>
        <w:pStyle w:val="Heading3"/>
      </w:pPr>
      <w:r>
        <w:rPr>
          <w:b/>
          <w:bCs/>
        </w:rPr>
        <w:t xml:space="preserve">Símbolo</w:t>
      </w:r>
    </w:p>
    <w:p>
      <w:pPr>
        <w:spacing w:after="120"/>
      </w:pPr>
      <w:r>
        <w:t xml:space="preserve">Reinterpretação abstrata do símbolo matemático de divisão (÷): dois pontos e uma linha. Referência direta ao quociente eleitoral. Forma geométrica simples, limpa, autoritária.</w:t>
      </w:r>
    </w:p>
    <w:p>
      <w:pPr>
        <w:pStyle w:val="Heading3"/>
      </w:pPr>
      <w:r>
        <w:rPr>
          <w:b/>
          <w:bCs/>
        </w:rPr>
        <w:t xml:space="preserve">Tipografia do wordmark</w:t>
      </w:r>
    </w:p>
    <w:p>
      <w:pPr>
        <w:spacing w:after="120"/>
      </w:pPr>
      <w:r>
        <w:t xml:space="preserve">Geist Semibold. Tom técnico, confiante. Sem itálico. Letterspacing levemente apertado para compactar e dar autoridade.</w:t>
      </w:r>
    </w:p>
    <w:p>
      <w:pPr>
        <w:pStyle w:val="Heading3"/>
      </w:pPr>
      <w:r>
        <w:rPr>
          <w:b/>
          <w:bCs/>
        </w:rPr>
        <w:t xml:space="preserve">Nomes que funcionam bem com esta direção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Quociente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Coeficiente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</w:t>
      </w:r>
    </w:p>
    <w:p>
      <w:pPr>
        <w:pStyle w:val="Heading3"/>
      </w:pPr>
      <w:r>
        <w:rPr>
          <w:b/>
          <w:bCs/>
        </w:rPr>
        <w:t xml:space="preserve">Força da direção</w:t>
      </w:r>
    </w:p>
    <w:p>
      <w:pPr>
        <w:spacing w:after="120"/>
      </w:pPr>
      <w:r>
        <w:t xml:space="preserve">É a direção mais conceitualmente forte — conecta diretamente com o cerne do jogo proporcional. Atrai público técnico (marqueteiros, estrategistas, diretórios partidários). Difere radicalmente dos concorrentes.</w:t>
      </w:r>
    </w:p>
    <w:p>
      <w:pPr>
        <w:pStyle w:val="Heading3"/>
      </w:pPr>
      <w:r>
        <w:rPr>
          <w:b/>
          <w:bCs/>
        </w:rPr>
        <w:t xml:space="preserve">Risco da direção</w:t>
      </w:r>
    </w:p>
    <w:p>
      <w:pPr>
        <w:spacing w:after="120"/>
      </w:pPr>
      <w:r>
        <w:t xml:space="preserve">Pode soar frio, academicista, pouco acessível a candidatos menos sofisticados. Nome "Quociente" é longo e pouco sonoro.</w:t>
      </w:r>
    </w:p>
    <w:p>
      <w:pPr>
        <w:pStyle w:val="Heading2"/>
      </w:pPr>
      <w:r>
        <w:rPr>
          <w:b/>
          <w:bCs/>
        </w:rPr>
        <w:t xml:space="preserve">4.3 Direção 3: A Bússola / Norte</w:t>
      </w:r>
    </w:p>
    <w:p>
      <w:pPr>
        <w:spacing w:after="120"/>
      </w:pPr>
      <w:r>
        <w:rPr>
          <w:b/>
          <w:bCs/>
        </w:rPr>
        <w:t xml:space="preserve">Conceito: </w:t>
      </w:r>
      <w:r>
        <w:t xml:space="preserve">Direção, estratégia, clareza em meio ao ruído. O produto como norte que orienta decisão política. Tom mais humano, metafórico, caloroso.</w:t>
      </w:r>
    </w:p>
    <w:p>
      <w:pPr>
        <w:pStyle w:val="Heading3"/>
      </w:pPr>
      <w:r>
        <w:rPr>
          <w:b/>
          <w:bCs/>
        </w:rPr>
        <w:t xml:space="preserve">Símbolo</w:t>
      </w:r>
    </w:p>
    <w:p>
      <w:pPr>
        <w:spacing w:after="120"/>
      </w:pPr>
      <w:r>
        <w:t xml:space="preserve">Uma bússola simplificada — círculo com ponteiro em losango apontando norte. Pode ser reinterpretada como rosa dos ventos minimal, ou apenas como o ponteiro isolado.</w:t>
      </w:r>
    </w:p>
    <w:p>
      <w:pPr>
        <w:pStyle w:val="Heading3"/>
      </w:pPr>
      <w:r>
        <w:rPr>
          <w:b/>
          <w:bCs/>
        </w:rPr>
        <w:t xml:space="preserve">Tipografia do wordmark</w:t>
      </w:r>
    </w:p>
    <w:p>
      <w:pPr>
        <w:spacing w:after="120"/>
      </w:pPr>
      <w:r>
        <w:t xml:space="preserve">Instrument Serif regular. Transmite "confiável, estabelecido, orientador" — como um conselho de um mentor mais velho.</w:t>
      </w:r>
    </w:p>
    <w:p>
      <w:pPr>
        <w:pStyle w:val="Heading3"/>
      </w:pPr>
      <w:r>
        <w:rPr>
          <w:b/>
          <w:bCs/>
        </w:rPr>
        <w:t xml:space="preserve">Nomes que funcionam bem com esta direção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Rumo</w:t>
      </w:r>
    </w:p>
    <w:p>
      <w:pPr>
        <w:pStyle w:val="Heading3"/>
      </w:pPr>
      <w:r>
        <w:rPr>
          <w:b/>
          <w:bCs/>
        </w:rPr>
        <w:t xml:space="preserve">Força da direção</w:t>
      </w:r>
    </w:p>
    <w:p>
      <w:pPr>
        <w:spacing w:after="120"/>
      </w:pPr>
      <w:r>
        <w:t xml:space="preserve">É o mais acessível e emocionalmente ressonante. "Norte" é nome curto, sonoro, memorável. Funciona em todos os perfis de cliente. Traduz bem o valor do produto (clareza, direção).</w:t>
      </w:r>
    </w:p>
    <w:p>
      <w:pPr>
        <w:pStyle w:val="Heading3"/>
      </w:pPr>
      <w:r>
        <w:rPr>
          <w:b/>
          <w:bCs/>
        </w:rPr>
        <w:t xml:space="preserve">Risco da direção</w:t>
      </w:r>
    </w:p>
    <w:p>
      <w:pPr>
        <w:spacing w:after="120"/>
      </w:pPr>
      <w:r>
        <w:t xml:space="preserve">Pode soar genérico (muitas empresas usam metáfora de bússola). Menos diferenciação técnica.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Brief para desenho do logo final</w:t>
      </w:r>
    </w:p>
    <w:p>
      <w:pPr>
        <w:spacing w:after="120"/>
      </w:pPr>
      <w:r>
        <w:t xml:space="preserve">Este brief deve ser usado para produção do logo final — seja por designer humano, seja por ferramenta de IA generativa (Midjourney, DALL-E, Ideogram, etc).</w:t>
      </w:r>
    </w:p>
    <w:p>
      <w:pPr>
        <w:pStyle w:val="Heading2"/>
      </w:pPr>
      <w:r>
        <w:rPr>
          <w:b/>
          <w:bCs/>
        </w:rPr>
        <w:t xml:space="preserve">5.1 Requisitos 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Formato de entrega: </w:t>
      </w:r>
      <w:r>
        <w:t xml:space="preserve">SVG vetorial + PNG em múltiplos tamanhos (16px até 2048px)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Variações obrigatórias: </w:t>
      </w:r>
      <w:r>
        <w:t xml:space="preserve">logo completo (símbolo + wordmark), símbolo isolado, wordmark isolado, versão monocromática (positivo/negativo), versão em 16x16 px (favicon)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Fundos testáveis: </w:t>
      </w:r>
      <w:r>
        <w:t xml:space="preserve">Ink (#0A0A0B), Mist (#EDEDE9), Signal (#C5F24A) — o logo precisa funcionar nos três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Legibilidade mínima: </w:t>
      </w:r>
      <w:r>
        <w:t xml:space="preserve">símbolo reconhecível em 16x16 pixels, wordmark legível em 100px de largura</w:t>
      </w:r>
    </w:p>
    <w:p>
      <w:pPr>
        <w:pStyle w:val="Heading2"/>
      </w:pPr>
      <w:r>
        <w:rPr>
          <w:b/>
          <w:bCs/>
        </w:rPr>
        <w:t xml:space="preserve">5.2 Diretrizes visuais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Traço: </w:t>
      </w:r>
      <w:r>
        <w:t xml:space="preserve">geométrico, preciso, sem efeitos de profundidade, sem gradientes, sem sombras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Ângulos: </w:t>
      </w:r>
      <w:r>
        <w:t xml:space="preserve">ou todos retos (0°, 45°, 90°), ou todas curvas baseadas em circunferência — sem curvas orgânicas irregulares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Proporções: </w:t>
      </w:r>
      <w:r>
        <w:t xml:space="preserve">baseadas em grid geométrico simples (4x4 ou 6x6)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Peso do símbolo: </w:t>
      </w:r>
      <w:r>
        <w:t xml:space="preserve">deve equilibrar com Instrument Serif Regular ou Geist Semibold do wordmark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Respiro: </w:t>
      </w:r>
      <w:r>
        <w:t xml:space="preserve">área de proteção mínima em volta do logo = altura da letra 'x' do wordmark</w:t>
      </w:r>
    </w:p>
    <w:p>
      <w:pPr>
        <w:pStyle w:val="Heading2"/>
      </w:pPr>
      <w:r>
        <w:rPr>
          <w:b/>
          <w:bCs/>
        </w:rPr>
        <w:t xml:space="preserve">5.3 Prompt pronto para Midjourney/IA generativa</w:t>
      </w:r>
    </w:p>
    <w:p>
      <w:pPr>
        <w:spacing w:after="120"/>
      </w:pPr>
      <w:r>
        <w:t xml:space="preserve">Para a direção escolhida, adaptar o prompt abaixo:</w:t>
      </w:r>
    </w:p>
    <w:p>
      <w:pPr>
        <w:pBdr>
          <w:left w:val="single" w:color="97B938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Minimalist logo design for a political AI platform, geometric symbol, single color (lime green #C5F24A) on dark background, clean vector style, Swiss minimalism, technical precision, no gradients, no shadows, [CONCEITO DA DIREÇÃO ESCOLHIDA], professional sober aesthetic, suitable for serious tech product, SVG ready, flat design, iconic and memorable</w:t>
      </w:r>
    </w:p>
    <w:p>
      <w:pPr>
        <w:pStyle w:val="Heading2"/>
      </w:pPr>
      <w:r>
        <w:rPr>
          <w:b/>
          <w:bCs/>
        </w:rPr>
        <w:t xml:space="preserve">5.4 O que evitar no logo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Ícones genéricos de política (urnas, bandeiras, votos, mãos dadas)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Estética "war room" militarizada (alvos, escudos, miras)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Metáforas gastas de IA (cérebros, chips, circuitos)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Símbolos com conotação partidária óbvia (estrelas, foices, pombas)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Gradientes, sombras, efeitos 3D, texturas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Fontes custom mal desenhadas — melhor usar tipografia bem escolhida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Aplicações e contextos</w:t>
      </w:r>
    </w:p>
    <w:p>
      <w:pPr>
        <w:pStyle w:val="Heading2"/>
      </w:pPr>
      <w:r>
        <w:rPr>
          <w:b/>
          <w:bCs/>
        </w:rPr>
        <w:t xml:space="preserve">6.1 Dashboard operacional</w:t>
      </w:r>
    </w:p>
    <w:p>
      <w:pPr>
        <w:spacing w:after="120"/>
      </w:pPr>
      <w:r>
        <w:t xml:space="preserve">Fundo Ink dominante. Widgets em Ink Soft como cards elevados. Tipografia Geist em corpo médio (14-16px). Signal reservado para CTAs, métricas-chave e estado ativo. Semânticas presentes em indicadores de status. Nunca mais de um bloco colorido pleno por tela — o Signal como fundo é reservado para o widget mais importante do momento.</w:t>
      </w:r>
    </w:p>
    <w:p>
      <w:pPr>
        <w:pStyle w:val="Heading2"/>
      </w:pPr>
      <w:r>
        <w:rPr>
          <w:b/>
          <w:bCs/>
        </w:rPr>
        <w:t xml:space="preserve">6.2 Outputs editoriais (jornal, prestação de contas, cards compartilháveis)</w:t>
      </w:r>
    </w:p>
    <w:p>
      <w:pPr>
        <w:spacing w:after="120"/>
      </w:pPr>
      <w:r>
        <w:t xml:space="preserve">Aqui a linguagem muda. Signal pode dominar como fundo pleno. Tipografia Instrument Serif monumental. Respiração generosa. O output precisa ser memorável quando alguém tira print e manda no WhatsApp.</w:t>
      </w:r>
    </w:p>
    <w:p>
      <w:pPr>
        <w:pStyle w:val="Heading2"/>
      </w:pPr>
      <w:r>
        <w:rPr>
          <w:b/>
          <w:bCs/>
        </w:rPr>
        <w:t xml:space="preserve">6.3 Site institucional</w:t>
      </w:r>
    </w:p>
    <w:p>
      <w:pPr>
        <w:spacing w:after="120"/>
      </w:pPr>
      <w:r>
        <w:t xml:space="preserve">Mist como fundo principal (contraste com os outputs e o dashboard). Tipografia Instrument Serif como protagonista. Signal como acento raríssimo. Ar premium-minimalista. O objetivo é transmitir "produto sério, cliente sério, valor alto".</w:t>
      </w:r>
    </w:p>
    <w:p>
      <w:pPr>
        <w:pStyle w:val="Heading2"/>
      </w:pPr>
      <w:r>
        <w:rPr>
          <w:b/>
          <w:bCs/>
        </w:rPr>
        <w:t xml:space="preserve">6.4 Comunicação institucional (e-mails, documentos, apresentações)</w:t>
      </w:r>
    </w:p>
    <w:p>
      <w:pPr>
        <w:spacing w:after="120"/>
      </w:pPr>
      <w:r>
        <w:t xml:space="preserve">Paleta reduzida: Ink, Mist, Fog, Signal. Tipografia Geist dominante com Instrument Serif apenas em títulos e citações. Gráficos e tabelas usam paleta monocromática Ink/Fog com Signal como destaque único.</w:t>
      </w:r>
    </w:p>
    <w:p>
      <w:pPr>
        <w:pStyle w:val="Heading2"/>
      </w:pPr>
      <w:r>
        <w:rPr>
          <w:b/>
          <w:bCs/>
        </w:rPr>
        <w:t xml:space="preserve">6.5 Apresentações a partidos e clientes</w:t>
      </w:r>
    </w:p>
    <w:p>
      <w:pPr>
        <w:spacing w:after="120"/>
      </w:pPr>
      <w:r>
        <w:t xml:space="preserve">Alternância entre slides Ink dominantes (conteúdo operacional) e slides Signal ou Mist plenos (momentos de impacto). Sempre terminar apresentação com slide em linguagem editorial — monumental, memorável.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Checklist de aderência à identidade</w:t>
      </w:r>
    </w:p>
    <w:p>
      <w:pPr>
        <w:spacing w:after="120"/>
      </w:pPr>
      <w:r>
        <w:t xml:space="preserve">Antes de aprovar qualquer peça gerada pelo produto ou pela equipe, checar:</w:t>
      </w:r>
    </w:p>
    <w:p>
      <w:pPr>
        <w:pStyle w:val="Heading2"/>
      </w:pPr>
      <w:r>
        <w:rPr>
          <w:b/>
          <w:bCs/>
        </w:rPr>
        <w:t xml:space="preserve">Paleta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peça usa no máximo 4 cores simultaneamente?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aparece em menos de 15% da área visual?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Cores semânticas estão sendo usadas com seu significado correto?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gradientes multicoloridos, sombras excessivas ou cores partidárias dominantes?</w:t>
      </w:r>
    </w:p>
    <w:p>
      <w:pPr>
        <w:pStyle w:val="Heading2"/>
      </w:pPr>
      <w:r>
        <w:rPr>
          <w:b/>
          <w:bCs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Instrument Serif está presente apenas em momentos editoriais ou de destaque?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Geist é o tipo dominante em contextos de interface?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 aparece apenas em dados, labels técnicas, timestamps?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Hierarquia tipográfica está clara — alguém identifica o que é título, corpo, secundário?</w:t>
      </w:r>
    </w:p>
    <w:p>
      <w:pPr>
        <w:pStyle w:val="Heading2"/>
      </w:pPr>
      <w:r>
        <w:rPr>
          <w:b/>
          <w:bCs/>
        </w:rPr>
        <w:t xml:space="preserve">Composição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respiro visual suficiente? Densidade não vira ruído?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Bento grid é coerente — cards de tamanhos diferentes com função clara?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olhar é guiado por uma hierarquia, não distribuído igualmente?</w:t>
      </w:r>
    </w:p>
    <w:p>
      <w:pPr>
        <w:pStyle w:val="Heading2"/>
      </w:pPr>
      <w:r>
        <w:rPr>
          <w:b/>
          <w:bCs/>
        </w:rPr>
        <w:t xml:space="preserve">Coerência com a tensão central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peça transmite "precisão técnica com alma" — ou pendeu demais para um lado?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assessor de 55 anos respeitaria a peça?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candidato de 35 anos a consideraria moderna?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peça se diferencia visualmente dos concorrentes (PoliticAI, CampanhaSys, etc.)?</w:t>
      </w:r>
    </w:p>
    <w:p>
      <w:r>
        <w:t xml:space="preserve"/>
      </w:r>
    </w:p>
    <w:p>
      <w:pPr>
        <w:pBdr>
          <w:left w:val="single" w:color="97B938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Identidade visual não é gosto pessoal. É coerência sustentada no tempo. Esse documento existe para que — mesmo quando a equipe mudar — a marca continue soando como ela mesma.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Próximos passos</w:t>
      </w:r>
    </w:p>
    <w:p>
      <w:pPr>
        <w:spacing w:after="120"/>
      </w:pPr>
      <w:r>
        <w:t xml:space="preserve">Com esta identidade v0 fechada, os próximos entregáveis naturais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Escolha da direção de logo: </w:t>
      </w:r>
      <w:r>
        <w:t xml:space="preserve">decidir entre Sinal, Quociente ou Norte — e, com ela, fechar o nome do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Produção do logo final: </w:t>
      </w:r>
      <w:r>
        <w:t xml:space="preserve">com designer humano ou via IA generativa usando o brief da seção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system técnico: </w:t>
      </w:r>
      <w:r>
        <w:t xml:space="preserve">tokens de cor, tipografia, espaçamento, raios, sombras em formato consumível por desenvolvedores (CSS variables, Figma variables, Tailwind config).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Wireframes do MVP: </w:t>
      </w:r>
      <w:r>
        <w:t xml:space="preserve">aplicação da identidade nas telas principais (dashboard, gerador de posts, atendimento, jornal diário).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 guidelines completo: </w:t>
      </w:r>
      <w:r>
        <w:t xml:space="preserve">evolução deste documento com exemplos reais aplicados, do/don't detalhados, ativos para download.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0A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97B9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2026-04-21T23:07:48.334Z</dcterms:created>
  <dcterms:modified xsi:type="dcterms:W3CDTF">2026-04-21T23:07:48.335Z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