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00E7" w14:textId="36ECB8FB" w:rsidR="00C22E5D" w:rsidRPr="0099379B" w:rsidRDefault="00C22E5D" w:rsidP="00C22E5D">
      <w:pPr>
        <w:pBdr>
          <w:bottom w:val="single" w:sz="4" w:space="1" w:color="auto"/>
        </w:pBdr>
        <w:rPr>
          <w:b/>
          <w:sz w:val="18"/>
          <w:szCs w:val="18"/>
        </w:rPr>
      </w:pPr>
      <w:r w:rsidRPr="0099379B">
        <w:rPr>
          <w:b/>
          <w:sz w:val="18"/>
          <w:szCs w:val="18"/>
        </w:rPr>
        <w:t>Ap</w:t>
      </w:r>
      <w:r w:rsidR="00793464">
        <w:rPr>
          <w:b/>
          <w:sz w:val="18"/>
          <w:szCs w:val="18"/>
        </w:rPr>
        <w:t xml:space="preserve">pendix </w:t>
      </w:r>
      <w:r w:rsidR="007037BE">
        <w:rPr>
          <w:b/>
          <w:sz w:val="18"/>
          <w:szCs w:val="18"/>
        </w:rPr>
        <w:t>B</w:t>
      </w:r>
      <w:r w:rsidR="00793464">
        <w:rPr>
          <w:b/>
          <w:sz w:val="18"/>
          <w:szCs w:val="18"/>
        </w:rPr>
        <w:t xml:space="preserve">: Hyperledger smart contracts </w:t>
      </w:r>
    </w:p>
    <w:p w14:paraId="66BBF5A6" w14:textId="2BA6B395" w:rsidR="00C22E5D" w:rsidRDefault="00793464" w:rsidP="007A3E9F">
      <w:pPr>
        <w:rPr>
          <w:sz w:val="18"/>
          <w:szCs w:val="18"/>
        </w:rPr>
      </w:pPr>
      <w:r>
        <w:rPr>
          <w:b/>
          <w:color w:val="C00000"/>
          <w:sz w:val="18"/>
          <w:szCs w:val="18"/>
        </w:rPr>
        <w:t>Hyperledge</w:t>
      </w:r>
      <w:r w:rsidR="00CA1567">
        <w:rPr>
          <w:b/>
          <w:color w:val="C00000"/>
          <w:sz w:val="18"/>
          <w:szCs w:val="18"/>
        </w:rPr>
        <w:t>r</w:t>
      </w:r>
      <w:r>
        <w:rPr>
          <w:b/>
          <w:color w:val="C00000"/>
          <w:sz w:val="18"/>
          <w:szCs w:val="18"/>
        </w:rPr>
        <w:t xml:space="preserve"> smart contracts</w:t>
      </w:r>
      <w:r w:rsidR="00C22E5D" w:rsidRPr="0099379B">
        <w:rPr>
          <w:sz w:val="18"/>
          <w:szCs w:val="18"/>
        </w:rPr>
        <w:t>. DLT Technology: Hyperledger fabric</w:t>
      </w:r>
      <w:r w:rsidR="007A3E9F">
        <w:rPr>
          <w:sz w:val="18"/>
          <w:szCs w:val="18"/>
        </w:rPr>
        <w:t xml:space="preserve">. </w:t>
      </w:r>
      <w:r w:rsidR="0099379B" w:rsidRPr="0099379B">
        <w:rPr>
          <w:sz w:val="18"/>
          <w:szCs w:val="18"/>
        </w:rPr>
        <w:t xml:space="preserve">This appendix </w:t>
      </w:r>
      <w:r>
        <w:rPr>
          <w:sz w:val="18"/>
          <w:szCs w:val="18"/>
        </w:rPr>
        <w:t>introduces chaincodes as the Hyperledger implementation of smart contracts and the proposed application model for TheFundsChain.</w:t>
      </w:r>
    </w:p>
    <w:p w14:paraId="34546F27" w14:textId="77777777" w:rsidR="00793464" w:rsidRPr="0099379B" w:rsidRDefault="00793464" w:rsidP="007A3E9F">
      <w:pPr>
        <w:rPr>
          <w:sz w:val="18"/>
          <w:szCs w:val="18"/>
        </w:rPr>
      </w:pPr>
    </w:p>
    <w:p w14:paraId="338FD883" w14:textId="6C9BC1C9" w:rsidR="00793464" w:rsidRDefault="00793464" w:rsidP="008A03CC">
      <w:pPr>
        <w:pBdr>
          <w:bottom w:val="single" w:sz="4" w:space="1" w:color="auto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Hyperledger Smart Contracts: chaincodes</w:t>
      </w:r>
    </w:p>
    <w:p w14:paraId="2E663987" w14:textId="400E7A12" w:rsidR="00793464" w:rsidRDefault="00793464" w:rsidP="00793464"/>
    <w:p w14:paraId="53CBD538" w14:textId="7A48E1F0" w:rsidR="008A03CC" w:rsidRPr="0099379B" w:rsidRDefault="00793464" w:rsidP="008A03CC">
      <w:pPr>
        <w:pBdr>
          <w:bottom w:val="single" w:sz="4" w:space="1" w:color="auto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Chaincodes deployed on TheFundsChain fabric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84"/>
        <w:gridCol w:w="1366"/>
        <w:gridCol w:w="1338"/>
        <w:gridCol w:w="1160"/>
        <w:gridCol w:w="1408"/>
        <w:gridCol w:w="1403"/>
        <w:gridCol w:w="1403"/>
      </w:tblGrid>
      <w:tr w:rsidR="00A228B6" w:rsidRPr="0099379B" w14:paraId="78704396" w14:textId="7964F597" w:rsidTr="00A228B6">
        <w:tc>
          <w:tcPr>
            <w:tcW w:w="543" w:type="pct"/>
            <w:shd w:val="clear" w:color="auto" w:fill="4472C4" w:themeFill="accent1"/>
          </w:tcPr>
          <w:p w14:paraId="73B8BF50" w14:textId="0A2574FF" w:rsidR="00A228B6" w:rsidRPr="002C1A2D" w:rsidRDefault="00A228B6" w:rsidP="007037B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Chaincode</w:t>
            </w:r>
          </w:p>
        </w:tc>
        <w:tc>
          <w:tcPr>
            <w:tcW w:w="754" w:type="pct"/>
            <w:shd w:val="clear" w:color="auto" w:fill="4472C4" w:themeFill="accent1"/>
          </w:tcPr>
          <w:p w14:paraId="119055B4" w14:textId="5F43CD1A" w:rsidR="00A228B6" w:rsidRPr="002C1A2D" w:rsidRDefault="00A228B6" w:rsidP="007037B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Fully qualified name</w:t>
            </w:r>
          </w:p>
        </w:tc>
        <w:tc>
          <w:tcPr>
            <w:tcW w:w="738" w:type="pct"/>
            <w:shd w:val="clear" w:color="auto" w:fill="4472C4" w:themeFill="accent1"/>
          </w:tcPr>
          <w:p w14:paraId="693494C2" w14:textId="0103CC99" w:rsidR="00A228B6" w:rsidRPr="002C1A2D" w:rsidRDefault="00A228B6" w:rsidP="007037B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Instances deployed by</w:t>
            </w:r>
          </w:p>
        </w:tc>
        <w:tc>
          <w:tcPr>
            <w:tcW w:w="640" w:type="pct"/>
            <w:shd w:val="clear" w:color="auto" w:fill="4472C4" w:themeFill="accent1"/>
          </w:tcPr>
          <w:p w14:paraId="213BC36D" w14:textId="09CCAEE6" w:rsidR="00A228B6" w:rsidRPr="002C1A2D" w:rsidRDefault="00A228B6" w:rsidP="007037B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Main intent</w:t>
            </w:r>
          </w:p>
        </w:tc>
        <w:tc>
          <w:tcPr>
            <w:tcW w:w="777" w:type="pct"/>
            <w:shd w:val="clear" w:color="auto" w:fill="4472C4" w:themeFill="accent1"/>
          </w:tcPr>
          <w:p w14:paraId="0CC4E41F" w14:textId="76E62839" w:rsidR="00A228B6" w:rsidRPr="002C1A2D" w:rsidRDefault="00A228B6" w:rsidP="007037B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Supported workflows</w:t>
            </w:r>
          </w:p>
        </w:tc>
        <w:tc>
          <w:tcPr>
            <w:tcW w:w="774" w:type="pct"/>
            <w:shd w:val="clear" w:color="auto" w:fill="4472C4" w:themeFill="accent1"/>
          </w:tcPr>
          <w:p w14:paraId="528A05A4" w14:textId="3EBEFD0B" w:rsidR="00A228B6" w:rsidRDefault="00A228B6" w:rsidP="007037B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Maintaining Peers</w:t>
            </w:r>
          </w:p>
        </w:tc>
        <w:tc>
          <w:tcPr>
            <w:tcW w:w="774" w:type="pct"/>
            <w:shd w:val="clear" w:color="auto" w:fill="4472C4" w:themeFill="accent1"/>
          </w:tcPr>
          <w:p w14:paraId="312EAA4D" w14:textId="08CA7B07" w:rsidR="00A228B6" w:rsidRDefault="00A228B6" w:rsidP="007037BE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Endorsing Peers</w:t>
            </w:r>
          </w:p>
        </w:tc>
      </w:tr>
      <w:tr w:rsidR="00A228B6" w:rsidRPr="0099379B" w14:paraId="20CBDE41" w14:textId="66481CF8" w:rsidTr="00A228B6">
        <w:tc>
          <w:tcPr>
            <w:tcW w:w="543" w:type="pct"/>
          </w:tcPr>
          <w:p w14:paraId="05DDD8E4" w14:textId="121A2F20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Party</w:t>
            </w:r>
          </w:p>
        </w:tc>
        <w:tc>
          <w:tcPr>
            <w:tcW w:w="754" w:type="pct"/>
          </w:tcPr>
          <w:p w14:paraId="2AD65EFF" w14:textId="56CB36EA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Party – Directory of participants</w:t>
            </w:r>
          </w:p>
        </w:tc>
        <w:tc>
          <w:tcPr>
            <w:tcW w:w="738" w:type="pct"/>
          </w:tcPr>
          <w:p w14:paraId="10AC7763" w14:textId="6A54A143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instance by jurisdiction</w:t>
            </w:r>
          </w:p>
          <w:p w14:paraId="7D073101" w14:textId="7B7B27DF" w:rsidR="00A228B6" w:rsidRPr="002C1A2D" w:rsidRDefault="00A228B6" w:rsidP="007037B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CTK :</w:t>
            </w:r>
            <w:proofErr w:type="gramEnd"/>
            <w:r>
              <w:rPr>
                <w:sz w:val="16"/>
                <w:szCs w:val="16"/>
              </w:rPr>
              <w:t xml:space="preserve"> caretaker or REG</w:t>
            </w:r>
          </w:p>
        </w:tc>
        <w:tc>
          <w:tcPr>
            <w:tcW w:w="640" w:type="pct"/>
          </w:tcPr>
          <w:p w14:paraId="68A832B8" w14:textId="4849356C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parties with roles by jurisdiction</w:t>
            </w:r>
          </w:p>
        </w:tc>
        <w:tc>
          <w:tcPr>
            <w:tcW w:w="777" w:type="pct"/>
          </w:tcPr>
          <w:p w14:paraId="72DABFBF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Party Agreement</w:t>
            </w:r>
          </w:p>
          <w:p w14:paraId="17AE9D0E" w14:textId="02257A8A" w:rsidR="00A228B6" w:rsidRPr="002C1A2D" w:rsidRDefault="00A228B6" w:rsidP="007037BE">
            <w:pPr>
              <w:rPr>
                <w:sz w:val="16"/>
                <w:szCs w:val="16"/>
              </w:rPr>
            </w:pPr>
          </w:p>
        </w:tc>
        <w:tc>
          <w:tcPr>
            <w:tcW w:w="774" w:type="pct"/>
          </w:tcPr>
          <w:p w14:paraId="7417EA5E" w14:textId="04498A49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participants</w:t>
            </w:r>
          </w:p>
        </w:tc>
        <w:tc>
          <w:tcPr>
            <w:tcW w:w="774" w:type="pct"/>
          </w:tcPr>
          <w:p w14:paraId="778C3D7E" w14:textId="28BF5502" w:rsidR="00A228B6" w:rsidRDefault="00A228B6" w:rsidP="007037BE">
            <w:pPr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REG</w:t>
            </w:r>
            <w:commentRangeEnd w:id="0"/>
            <w:r w:rsidR="00147964">
              <w:rPr>
                <w:rStyle w:val="Marquedecommentaire"/>
              </w:rPr>
              <w:commentReference w:id="0"/>
            </w:r>
          </w:p>
        </w:tc>
      </w:tr>
      <w:tr w:rsidR="00A228B6" w:rsidRPr="0099379B" w14:paraId="633A4876" w14:textId="5A1FFE16" w:rsidTr="009232C1">
        <w:tc>
          <w:tcPr>
            <w:tcW w:w="543" w:type="pct"/>
            <w:shd w:val="clear" w:color="auto" w:fill="F2F2F2" w:themeFill="background1" w:themeFillShade="F2"/>
          </w:tcPr>
          <w:p w14:paraId="6D7E937C" w14:textId="6E08B874" w:rsidR="00A228B6" w:rsidRPr="002C1A2D" w:rsidRDefault="00A228B6" w:rsidP="00762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754" w:type="pct"/>
            <w:shd w:val="clear" w:color="auto" w:fill="F2F2F2" w:themeFill="background1" w:themeFillShade="F2"/>
          </w:tcPr>
          <w:p w14:paraId="2BECEEC3" w14:textId="46D7D062" w:rsidR="00A228B6" w:rsidRPr="002C1A2D" w:rsidRDefault="00A228B6" w:rsidP="00762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service</w:t>
            </w:r>
          </w:p>
        </w:tc>
        <w:tc>
          <w:tcPr>
            <w:tcW w:w="738" w:type="pct"/>
            <w:shd w:val="clear" w:color="auto" w:fill="F2F2F2" w:themeFill="background1" w:themeFillShade="F2"/>
          </w:tcPr>
          <w:p w14:paraId="3B908C47" w14:textId="77777777" w:rsidR="00A228B6" w:rsidRDefault="00A228B6" w:rsidP="00762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global instance</w:t>
            </w:r>
          </w:p>
          <w:p w14:paraId="336246AD" w14:textId="77777777" w:rsidR="00A228B6" w:rsidRPr="002C1A2D" w:rsidRDefault="00A228B6" w:rsidP="00762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CTK : caretaker</w:t>
            </w:r>
          </w:p>
        </w:tc>
        <w:tc>
          <w:tcPr>
            <w:tcW w:w="640" w:type="pct"/>
            <w:shd w:val="clear" w:color="auto" w:fill="F2F2F2" w:themeFill="background1" w:themeFillShade="F2"/>
          </w:tcPr>
          <w:p w14:paraId="5C3E2E3E" w14:textId="62A755CE" w:rsidR="00A228B6" w:rsidRPr="002C1A2D" w:rsidRDefault="00A228B6" w:rsidP="00762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 trusted timings</w:t>
            </w:r>
          </w:p>
        </w:tc>
        <w:tc>
          <w:tcPr>
            <w:tcW w:w="777" w:type="pct"/>
            <w:shd w:val="clear" w:color="auto" w:fill="F2F2F2" w:themeFill="background1" w:themeFillShade="F2"/>
          </w:tcPr>
          <w:p w14:paraId="5880E0BB" w14:textId="40A99F09" w:rsidR="00A228B6" w:rsidRPr="002C1A2D" w:rsidRDefault="00A228B6" w:rsidP="00762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(query only)</w:t>
            </w:r>
          </w:p>
        </w:tc>
        <w:tc>
          <w:tcPr>
            <w:tcW w:w="774" w:type="pct"/>
            <w:shd w:val="clear" w:color="auto" w:fill="F2F2F2" w:themeFill="background1" w:themeFillShade="F2"/>
          </w:tcPr>
          <w:p w14:paraId="5E9E3C5A" w14:textId="4DA18362" w:rsidR="00A228B6" w:rsidRPr="002C1A2D" w:rsidRDefault="00A228B6" w:rsidP="00762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participants</w:t>
            </w:r>
          </w:p>
        </w:tc>
        <w:tc>
          <w:tcPr>
            <w:tcW w:w="774" w:type="pct"/>
            <w:shd w:val="clear" w:color="auto" w:fill="F2F2F2" w:themeFill="background1" w:themeFillShade="F2"/>
          </w:tcPr>
          <w:p w14:paraId="186380D0" w14:textId="0E6242AE" w:rsidR="00A228B6" w:rsidRDefault="00A228B6" w:rsidP="00762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CTK</w:t>
            </w:r>
          </w:p>
        </w:tc>
      </w:tr>
      <w:tr w:rsidR="00A228B6" w:rsidRPr="0099379B" w14:paraId="7679D518" w14:textId="3C5177D7" w:rsidTr="00A228B6">
        <w:tc>
          <w:tcPr>
            <w:tcW w:w="543" w:type="pct"/>
          </w:tcPr>
          <w:p w14:paraId="481A37FB" w14:textId="3A6873B4" w:rsidR="00A228B6" w:rsidRPr="002C1A2D" w:rsidRDefault="00A228B6" w:rsidP="007037B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RegFundDir</w:t>
            </w:r>
            <w:proofErr w:type="spellEnd"/>
          </w:p>
        </w:tc>
        <w:tc>
          <w:tcPr>
            <w:tcW w:w="754" w:type="pct"/>
          </w:tcPr>
          <w:p w14:paraId="30E28641" w14:textId="638106C1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Regulated Funds Directory</w:t>
            </w:r>
          </w:p>
        </w:tc>
        <w:tc>
          <w:tcPr>
            <w:tcW w:w="738" w:type="pct"/>
          </w:tcPr>
          <w:p w14:paraId="4EC81D01" w14:textId="26C2FF8B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instance per regulator</w:t>
            </w:r>
          </w:p>
          <w:p w14:paraId="5A2D26BF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REG: regulator</w:t>
            </w:r>
          </w:p>
          <w:p w14:paraId="2132447D" w14:textId="77777777" w:rsidR="00A228B6" w:rsidRDefault="00A228B6" w:rsidP="007037BE">
            <w:pPr>
              <w:rPr>
                <w:sz w:val="16"/>
                <w:szCs w:val="16"/>
              </w:rPr>
            </w:pPr>
          </w:p>
          <w:p w14:paraId="7D453EEE" w14:textId="2E367FE5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[domestic instances may be customized)</w:t>
            </w:r>
          </w:p>
        </w:tc>
        <w:tc>
          <w:tcPr>
            <w:tcW w:w="640" w:type="pct"/>
          </w:tcPr>
          <w:p w14:paraId="648C3010" w14:textId="52F1FBFC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registered funds within a jurisdiction</w:t>
            </w:r>
          </w:p>
        </w:tc>
        <w:tc>
          <w:tcPr>
            <w:tcW w:w="777" w:type="pct"/>
          </w:tcPr>
          <w:p w14:paraId="1FB0E38E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 registration</w:t>
            </w:r>
          </w:p>
          <w:p w14:paraId="343D46A0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Domestic distribution agreement</w:t>
            </w:r>
          </w:p>
          <w:p w14:paraId="288DCC89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 and security identification</w:t>
            </w:r>
          </w:p>
          <w:p w14:paraId="711CBC89" w14:textId="3A29A8A8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Circulation on a settlement (DVP) system</w:t>
            </w:r>
          </w:p>
        </w:tc>
        <w:tc>
          <w:tcPr>
            <w:tcW w:w="774" w:type="pct"/>
          </w:tcPr>
          <w:p w14:paraId="1DF49A22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</w:p>
          <w:p w14:paraId="0B15235C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</w:t>
            </w:r>
          </w:p>
          <w:p w14:paraId="3F30E752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STL</w:t>
            </w:r>
          </w:p>
          <w:p w14:paraId="418BDF11" w14:textId="5CEAF3C9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SIA</w:t>
            </w:r>
          </w:p>
        </w:tc>
        <w:tc>
          <w:tcPr>
            <w:tcW w:w="774" w:type="pct"/>
          </w:tcPr>
          <w:p w14:paraId="1C6F4980" w14:textId="009361DC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</w:p>
        </w:tc>
      </w:tr>
      <w:tr w:rsidR="00A228B6" w:rsidRPr="0099379B" w14:paraId="13F4AB10" w14:textId="74637788" w:rsidTr="00A228B6">
        <w:tc>
          <w:tcPr>
            <w:tcW w:w="543" w:type="pct"/>
          </w:tcPr>
          <w:p w14:paraId="3AF0E757" w14:textId="2EBA8DB5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Investor</w:t>
            </w:r>
          </w:p>
        </w:tc>
        <w:tc>
          <w:tcPr>
            <w:tcW w:w="754" w:type="pct"/>
          </w:tcPr>
          <w:p w14:paraId="46E7C48E" w14:textId="6104B2E7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Investor’s KYC directory</w:t>
            </w:r>
          </w:p>
        </w:tc>
        <w:tc>
          <w:tcPr>
            <w:tcW w:w="738" w:type="pct"/>
          </w:tcPr>
          <w:p w14:paraId="3D598608" w14:textId="46CA0336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instance per distributor</w:t>
            </w:r>
          </w:p>
          <w:p w14:paraId="446C4E28" w14:textId="7BD534DA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DIS: distributor</w:t>
            </w:r>
          </w:p>
        </w:tc>
        <w:tc>
          <w:tcPr>
            <w:tcW w:w="640" w:type="pct"/>
          </w:tcPr>
          <w:p w14:paraId="09FF34D1" w14:textId="46343CA1" w:rsidR="00A228B6" w:rsidRPr="005474C3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Privately stores KYC information</w:t>
            </w:r>
          </w:p>
        </w:tc>
        <w:tc>
          <w:tcPr>
            <w:tcW w:w="777" w:type="pct"/>
          </w:tcPr>
          <w:p w14:paraId="1E99F910" w14:textId="6CF97ABB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Investor onboarding</w:t>
            </w:r>
          </w:p>
        </w:tc>
        <w:tc>
          <w:tcPr>
            <w:tcW w:w="774" w:type="pct"/>
          </w:tcPr>
          <w:p w14:paraId="1E5CB8D7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 </w:t>
            </w:r>
          </w:p>
          <w:p w14:paraId="5147B244" w14:textId="6390C9D9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(REG)</w:t>
            </w:r>
          </w:p>
        </w:tc>
        <w:tc>
          <w:tcPr>
            <w:tcW w:w="774" w:type="pct"/>
          </w:tcPr>
          <w:p w14:paraId="26ED99EA" w14:textId="26470F64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</w:t>
            </w:r>
          </w:p>
        </w:tc>
      </w:tr>
      <w:tr w:rsidR="00A228B6" w:rsidRPr="0099379B" w14:paraId="79B27BD6" w14:textId="04366314" w:rsidTr="00A228B6">
        <w:tc>
          <w:tcPr>
            <w:tcW w:w="543" w:type="pct"/>
          </w:tcPr>
          <w:p w14:paraId="2C534CE5" w14:textId="2FEF1FB8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Portfolio</w:t>
            </w:r>
          </w:p>
        </w:tc>
        <w:tc>
          <w:tcPr>
            <w:tcW w:w="754" w:type="pct"/>
          </w:tcPr>
          <w:p w14:paraId="12B9BCFE" w14:textId="3DAC7A6F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Investor’s portfolio of </w:t>
            </w:r>
            <w:proofErr w:type="spellStart"/>
            <w:r>
              <w:rPr>
                <w:sz w:val="16"/>
                <w:szCs w:val="16"/>
              </w:rPr>
              <w:t>funds</w:t>
            </w:r>
            <w:proofErr w:type="spellEnd"/>
            <w:r>
              <w:rPr>
                <w:sz w:val="16"/>
                <w:szCs w:val="16"/>
              </w:rPr>
              <w:t xml:space="preserve"> assets</w:t>
            </w:r>
          </w:p>
        </w:tc>
        <w:tc>
          <w:tcPr>
            <w:tcW w:w="738" w:type="pct"/>
          </w:tcPr>
          <w:p w14:paraId="04C8F15E" w14:textId="4741D271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instance per distributor </w:t>
            </w:r>
          </w:p>
          <w:p w14:paraId="433325B2" w14:textId="6581BAE2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instance per participating investor</w:t>
            </w:r>
          </w:p>
          <w:p w14:paraId="2CE8FDA0" w14:textId="4EEA1232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DIS: distributor</w:t>
            </w:r>
          </w:p>
          <w:p w14:paraId="1FBF4CCF" w14:textId="54AD18A8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INV: investor (as participant)</w:t>
            </w:r>
          </w:p>
        </w:tc>
        <w:tc>
          <w:tcPr>
            <w:tcW w:w="640" w:type="pct"/>
          </w:tcPr>
          <w:p w14:paraId="08F263AA" w14:textId="7894C439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Portfolio of funds assets (possibly cash)</w:t>
            </w:r>
          </w:p>
        </w:tc>
        <w:tc>
          <w:tcPr>
            <w:tcW w:w="777" w:type="pct"/>
          </w:tcPr>
          <w:p w14:paraId="55E628A7" w14:textId="1EC6735E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Orders</w:t>
            </w:r>
          </w:p>
        </w:tc>
        <w:tc>
          <w:tcPr>
            <w:tcW w:w="774" w:type="pct"/>
          </w:tcPr>
          <w:p w14:paraId="428562AB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</w:t>
            </w:r>
          </w:p>
          <w:p w14:paraId="6DB0B325" w14:textId="75EA7405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(INV)</w:t>
            </w:r>
          </w:p>
        </w:tc>
        <w:tc>
          <w:tcPr>
            <w:tcW w:w="774" w:type="pct"/>
          </w:tcPr>
          <w:p w14:paraId="3583AB2A" w14:textId="7EBEB34E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</w:t>
            </w:r>
          </w:p>
        </w:tc>
      </w:tr>
      <w:tr w:rsidR="00A228B6" w:rsidRPr="0099379B" w14:paraId="1C9F243C" w14:textId="174A4D3E" w:rsidTr="00A228B6">
        <w:tc>
          <w:tcPr>
            <w:tcW w:w="543" w:type="pct"/>
          </w:tcPr>
          <w:p w14:paraId="4F45B388" w14:textId="48B9BFF4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</w:t>
            </w:r>
          </w:p>
        </w:tc>
        <w:tc>
          <w:tcPr>
            <w:tcW w:w="754" w:type="pct"/>
          </w:tcPr>
          <w:p w14:paraId="40054CBC" w14:textId="42D884B7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Investment Fund </w:t>
            </w:r>
          </w:p>
        </w:tc>
        <w:tc>
          <w:tcPr>
            <w:tcW w:w="738" w:type="pct"/>
          </w:tcPr>
          <w:p w14:paraId="2A386BF3" w14:textId="5327C311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instance per fund (covering all share classes)</w:t>
            </w:r>
          </w:p>
          <w:p w14:paraId="02B274B5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ISR: issuer</w:t>
            </w:r>
          </w:p>
          <w:p w14:paraId="4CA03899" w14:textId="77777777" w:rsidR="00A228B6" w:rsidRDefault="00A228B6" w:rsidP="007037BE">
            <w:pPr>
              <w:rPr>
                <w:sz w:val="16"/>
                <w:szCs w:val="16"/>
              </w:rPr>
            </w:pPr>
          </w:p>
          <w:p w14:paraId="7260FC07" w14:textId="3A2BCDE5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 may be customized for specific products</w:t>
            </w:r>
          </w:p>
        </w:tc>
        <w:tc>
          <w:tcPr>
            <w:tcW w:w="640" w:type="pct"/>
          </w:tcPr>
          <w:p w14:paraId="0DB19B39" w14:textId="3EA672E0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 master data, Investor holdings &amp; NAVs</w:t>
            </w:r>
          </w:p>
        </w:tc>
        <w:tc>
          <w:tcPr>
            <w:tcW w:w="777" w:type="pct"/>
          </w:tcPr>
          <w:p w14:paraId="512D5632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Orders</w:t>
            </w:r>
          </w:p>
          <w:p w14:paraId="3DEB9313" w14:textId="72CD832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 publication</w:t>
            </w:r>
          </w:p>
          <w:p w14:paraId="0CD2C0D3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 registration</w:t>
            </w:r>
          </w:p>
          <w:p w14:paraId="719C84CA" w14:textId="20D6BA84" w:rsidR="00A228B6" w:rsidRPr="002C1A2D" w:rsidRDefault="00A228B6" w:rsidP="00C826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Domestic distribution agreement</w:t>
            </w:r>
          </w:p>
        </w:tc>
        <w:tc>
          <w:tcPr>
            <w:tcW w:w="774" w:type="pct"/>
          </w:tcPr>
          <w:p w14:paraId="204BBE77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</w:t>
            </w:r>
          </w:p>
          <w:p w14:paraId="75062613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TAG</w:t>
            </w:r>
          </w:p>
          <w:p w14:paraId="77CF51D2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</w:t>
            </w:r>
          </w:p>
          <w:p w14:paraId="51A41E7B" w14:textId="7A183C25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</w:t>
            </w:r>
          </w:p>
        </w:tc>
        <w:tc>
          <w:tcPr>
            <w:tcW w:w="774" w:type="pct"/>
          </w:tcPr>
          <w:p w14:paraId="1881F4FB" w14:textId="07448F6F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Ibid.</w:t>
            </w:r>
          </w:p>
        </w:tc>
      </w:tr>
      <w:tr w:rsidR="00A228B6" w:rsidRPr="005A2265" w14:paraId="42136B73" w14:textId="4C9FF02A" w:rsidTr="00A228B6">
        <w:tc>
          <w:tcPr>
            <w:tcW w:w="543" w:type="pct"/>
          </w:tcPr>
          <w:p w14:paraId="203DC62D" w14:textId="4CA2282B" w:rsidR="00A228B6" w:rsidRPr="002C1A2D" w:rsidRDefault="00A228B6" w:rsidP="007037B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DistFundDir</w:t>
            </w:r>
            <w:proofErr w:type="spellEnd"/>
          </w:p>
        </w:tc>
        <w:tc>
          <w:tcPr>
            <w:tcW w:w="754" w:type="pct"/>
          </w:tcPr>
          <w:p w14:paraId="7CE85E8C" w14:textId="7844505B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Distributed Funds Directory</w:t>
            </w:r>
          </w:p>
        </w:tc>
        <w:tc>
          <w:tcPr>
            <w:tcW w:w="738" w:type="pct"/>
          </w:tcPr>
          <w:p w14:paraId="5BEA0943" w14:textId="30FF3454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instance per distributor</w:t>
            </w:r>
          </w:p>
          <w:p w14:paraId="6418A2A1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DIS: distributor</w:t>
            </w:r>
          </w:p>
          <w:p w14:paraId="1E2477AF" w14:textId="77777777" w:rsidR="00A228B6" w:rsidRDefault="00A228B6" w:rsidP="007037BE">
            <w:pPr>
              <w:rPr>
                <w:sz w:val="16"/>
                <w:szCs w:val="16"/>
              </w:rPr>
            </w:pPr>
          </w:p>
          <w:p w14:paraId="79801585" w14:textId="5D04D7E5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[instances may be customized)</w:t>
            </w:r>
          </w:p>
        </w:tc>
        <w:tc>
          <w:tcPr>
            <w:tcW w:w="640" w:type="pct"/>
          </w:tcPr>
          <w:p w14:paraId="41C6887A" w14:textId="0B1D96C5" w:rsidR="00A228B6" w:rsidRPr="002C1A2D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d terms of distributed funds + distribution agreement</w:t>
            </w:r>
          </w:p>
        </w:tc>
        <w:tc>
          <w:tcPr>
            <w:tcW w:w="777" w:type="pct"/>
          </w:tcPr>
          <w:p w14:paraId="786E7F37" w14:textId="4B09F4DB" w:rsidR="00A228B6" w:rsidRPr="005A2265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Distribution agreement</w:t>
            </w:r>
          </w:p>
        </w:tc>
        <w:tc>
          <w:tcPr>
            <w:tcW w:w="774" w:type="pct"/>
          </w:tcPr>
          <w:p w14:paraId="6D40EDA6" w14:textId="77777777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</w:t>
            </w:r>
          </w:p>
          <w:p w14:paraId="42EA1CED" w14:textId="3F47E91E" w:rsidR="00A228B6" w:rsidRPr="005A2265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</w:t>
            </w:r>
          </w:p>
        </w:tc>
        <w:tc>
          <w:tcPr>
            <w:tcW w:w="774" w:type="pct"/>
          </w:tcPr>
          <w:p w14:paraId="2ECD50D4" w14:textId="6288E92B" w:rsidR="00A228B6" w:rsidRDefault="00A228B6" w:rsidP="007037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</w:t>
            </w:r>
          </w:p>
        </w:tc>
      </w:tr>
    </w:tbl>
    <w:p w14:paraId="1DD86EBA" w14:textId="08E53218" w:rsidR="00793464" w:rsidRDefault="00793464" w:rsidP="00793464"/>
    <w:p w14:paraId="708381C2" w14:textId="77777777" w:rsidR="00154E7D" w:rsidRDefault="00154E7D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7FCC38F8" w14:textId="24A5275E" w:rsidR="00715B95" w:rsidRPr="0099379B" w:rsidRDefault="002F395A" w:rsidP="00715B95">
      <w:pPr>
        <w:pBdr>
          <w:bottom w:val="single" w:sz="4" w:space="1" w:color="auto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T</w:t>
      </w:r>
      <w:r w:rsidR="00715B95">
        <w:rPr>
          <w:b/>
          <w:sz w:val="18"/>
          <w:szCs w:val="18"/>
        </w:rPr>
        <w:t>F</w:t>
      </w:r>
      <w:r>
        <w:rPr>
          <w:b/>
          <w:sz w:val="18"/>
          <w:szCs w:val="18"/>
        </w:rPr>
        <w:t>D</w:t>
      </w:r>
      <w:r w:rsidR="00715B95">
        <w:rPr>
          <w:b/>
          <w:sz w:val="18"/>
          <w:szCs w:val="18"/>
        </w:rPr>
        <w:t>C chaincodes specifics</w:t>
      </w:r>
    </w:p>
    <w:p w14:paraId="5BBF699B" w14:textId="0272E625" w:rsidR="00B74531" w:rsidRPr="00150F91" w:rsidRDefault="00715B95" w:rsidP="00793464">
      <w:pPr>
        <w:rPr>
          <w:sz w:val="18"/>
          <w:szCs w:val="18"/>
        </w:rPr>
      </w:pPr>
      <w:r w:rsidRPr="00150F91">
        <w:rPr>
          <w:i/>
          <w:sz w:val="18"/>
          <w:szCs w:val="18"/>
        </w:rPr>
        <w:t>Chaincode “Time”</w:t>
      </w:r>
      <w:r w:rsidRPr="00150F91">
        <w:rPr>
          <w:sz w:val="18"/>
          <w:szCs w:val="18"/>
        </w:rPr>
        <w:t>:  this chaincode has no state and support no transition. Its interface is just a query that is forwarded to a trusted time server. The objective is simply to deploy a trusted container to wrap this call.</w:t>
      </w:r>
    </w:p>
    <w:p w14:paraId="0CF3D6BC" w14:textId="3B9C821D" w:rsidR="00B81B1F" w:rsidRPr="00150F91" w:rsidRDefault="00B81B1F" w:rsidP="00793464">
      <w:pPr>
        <w:rPr>
          <w:sz w:val="18"/>
          <w:szCs w:val="18"/>
        </w:rPr>
      </w:pPr>
      <w:r w:rsidRPr="00150F91">
        <w:rPr>
          <w:sz w:val="18"/>
          <w:szCs w:val="18"/>
        </w:rPr>
        <w:t>Alternative</w:t>
      </w:r>
      <w:r w:rsidR="00C70639" w:rsidRPr="00150F91">
        <w:rPr>
          <w:sz w:val="18"/>
          <w:szCs w:val="18"/>
        </w:rPr>
        <w:t xml:space="preserve"> to chaincode</w:t>
      </w:r>
      <w:r w:rsidRPr="00150F91">
        <w:rPr>
          <w:sz w:val="18"/>
          <w:szCs w:val="18"/>
        </w:rPr>
        <w:t>: Zookeeper service</w:t>
      </w:r>
    </w:p>
    <w:p w14:paraId="54087B7D" w14:textId="15FC6E49" w:rsidR="00715B95" w:rsidRPr="00150F91" w:rsidRDefault="00715B95" w:rsidP="00793464">
      <w:pPr>
        <w:rPr>
          <w:sz w:val="18"/>
          <w:szCs w:val="18"/>
        </w:rPr>
      </w:pPr>
      <w:r w:rsidRPr="00150F91">
        <w:rPr>
          <w:sz w:val="18"/>
          <w:szCs w:val="18"/>
        </w:rPr>
        <w:t xml:space="preserve">Chaincode “Fund” is perhaps too complex. Some part of the complexity (fees, assets custody) should be handed over to companion chaincodes. There is </w:t>
      </w:r>
      <w:proofErr w:type="gramStart"/>
      <w:r w:rsidRPr="00150F91">
        <w:rPr>
          <w:sz w:val="18"/>
          <w:szCs w:val="18"/>
        </w:rPr>
        <w:t>definitely a</w:t>
      </w:r>
      <w:proofErr w:type="gramEnd"/>
      <w:r w:rsidRPr="00150F91">
        <w:rPr>
          <w:sz w:val="18"/>
          <w:szCs w:val="18"/>
        </w:rPr>
        <w:t xml:space="preserve"> case for separating assets. But this is a remote thought…</w:t>
      </w:r>
    </w:p>
    <w:p w14:paraId="101F9CEC" w14:textId="0BC97A3E" w:rsidR="00715B95" w:rsidRPr="00150F91" w:rsidRDefault="00715B95" w:rsidP="00793464">
      <w:pPr>
        <w:rPr>
          <w:sz w:val="18"/>
          <w:szCs w:val="18"/>
        </w:rPr>
      </w:pPr>
      <w:r w:rsidRPr="00150F91">
        <w:rPr>
          <w:sz w:val="18"/>
          <w:szCs w:val="18"/>
        </w:rPr>
        <w:t>Investor: this chaincode has only one peer</w:t>
      </w:r>
      <w:r w:rsidR="008D5949" w:rsidRPr="00150F91">
        <w:rPr>
          <w:rStyle w:val="Appelnotedebasdep"/>
          <w:sz w:val="18"/>
          <w:szCs w:val="18"/>
        </w:rPr>
        <w:footnoteReference w:id="1"/>
      </w:r>
      <w:r w:rsidRPr="00150F91">
        <w:rPr>
          <w:sz w:val="18"/>
          <w:szCs w:val="18"/>
        </w:rPr>
        <w:t xml:space="preserve">… </w:t>
      </w:r>
      <w:r w:rsidR="006457A6" w:rsidRPr="00150F91">
        <w:rPr>
          <w:sz w:val="18"/>
          <w:szCs w:val="18"/>
        </w:rPr>
        <w:t xml:space="preserve"> Remain to be seen whether regulators might demand to be peer also (e.g. black listing, CTF…)</w:t>
      </w:r>
      <w:r w:rsidR="00A228B6" w:rsidRPr="00150F91">
        <w:rPr>
          <w:sz w:val="18"/>
          <w:szCs w:val="18"/>
        </w:rPr>
        <w:t>.</w:t>
      </w:r>
    </w:p>
    <w:p w14:paraId="6231FC73" w14:textId="0E734E6F" w:rsidR="00715B95" w:rsidRPr="00150F91" w:rsidRDefault="006457A6" w:rsidP="00793464">
      <w:pPr>
        <w:rPr>
          <w:sz w:val="18"/>
          <w:szCs w:val="18"/>
        </w:rPr>
      </w:pPr>
      <w:proofErr w:type="spellStart"/>
      <w:r w:rsidRPr="00150F91">
        <w:rPr>
          <w:sz w:val="18"/>
          <w:szCs w:val="18"/>
        </w:rPr>
        <w:t>DistFundDir</w:t>
      </w:r>
      <w:proofErr w:type="spellEnd"/>
      <w:r w:rsidRPr="00150F91">
        <w:rPr>
          <w:sz w:val="18"/>
          <w:szCs w:val="18"/>
        </w:rPr>
        <w:t>: remain to be seen if issuers are considered peers (can the list of peers of a chaincode be changed?)</w:t>
      </w:r>
    </w:p>
    <w:p w14:paraId="5FFE2756" w14:textId="77777777" w:rsidR="006457A6" w:rsidRDefault="006457A6" w:rsidP="00793464"/>
    <w:sectPr w:rsidR="006457A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rédéric BIDON" w:date="2017-07-05T05:54:00Z" w:initials="FB">
    <w:p w14:paraId="2A9AFDF1" w14:textId="0990E7F9" w:rsidR="00147964" w:rsidRDefault="00147964">
      <w:pPr>
        <w:pStyle w:val="Commentaire"/>
      </w:pPr>
      <w:r>
        <w:rPr>
          <w:rStyle w:val="Marquedecommentaire"/>
        </w:rPr>
        <w:annotationRef/>
      </w:r>
      <w:r>
        <w:t xml:space="preserve">Obsolete if channel policies may be used natively </w:t>
      </w:r>
      <w:bookmarkStart w:id="1" w:name="_GoBack"/>
      <w:bookmarkEnd w:id="1"/>
      <w:r>
        <w:t>instead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9AFD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9AFDF1" w16cid:durableId="1D06FD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3AAC5" w14:textId="77777777" w:rsidR="00015751" w:rsidRDefault="00015751" w:rsidP="00C22E5D">
      <w:pPr>
        <w:spacing w:after="0" w:line="240" w:lineRule="auto"/>
      </w:pPr>
      <w:r>
        <w:separator/>
      </w:r>
    </w:p>
  </w:endnote>
  <w:endnote w:type="continuationSeparator" w:id="0">
    <w:p w14:paraId="747F244E" w14:textId="77777777" w:rsidR="00015751" w:rsidRDefault="00015751" w:rsidP="00C2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DAD7A" w14:textId="77777777" w:rsidR="00015751" w:rsidRDefault="00015751" w:rsidP="00C22E5D">
      <w:pPr>
        <w:spacing w:after="0" w:line="240" w:lineRule="auto"/>
      </w:pPr>
      <w:r>
        <w:separator/>
      </w:r>
    </w:p>
  </w:footnote>
  <w:footnote w:type="continuationSeparator" w:id="0">
    <w:p w14:paraId="1C2EF8E9" w14:textId="77777777" w:rsidR="00015751" w:rsidRDefault="00015751" w:rsidP="00C22E5D">
      <w:pPr>
        <w:spacing w:after="0" w:line="240" w:lineRule="auto"/>
      </w:pPr>
      <w:r>
        <w:continuationSeparator/>
      </w:r>
    </w:p>
  </w:footnote>
  <w:footnote w:id="1">
    <w:p w14:paraId="2EAEA4A3" w14:textId="7708254B" w:rsidR="008D5949" w:rsidRPr="00150F91" w:rsidRDefault="008D5949">
      <w:pPr>
        <w:pStyle w:val="Notedebasdepage"/>
        <w:rPr>
          <w:sz w:val="16"/>
          <w:szCs w:val="16"/>
        </w:rPr>
      </w:pPr>
      <w:r w:rsidRPr="00150F91">
        <w:rPr>
          <w:rStyle w:val="Appelnotedebasdep"/>
          <w:sz w:val="16"/>
          <w:szCs w:val="16"/>
        </w:rPr>
        <w:footnoteRef/>
      </w:r>
      <w:r w:rsidRPr="00150F91">
        <w:rPr>
          <w:sz w:val="16"/>
          <w:szCs w:val="16"/>
        </w:rPr>
        <w:t xml:space="preserve"> In this case, the consensus is NOOPS and not PBFT.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7CA0" w14:textId="77777777" w:rsidR="00C22E5D" w:rsidRDefault="00C22E5D" w:rsidP="00C22E5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6C2FF55B" wp14:editId="06E4A35E">
          <wp:simplePos x="0" y="0"/>
          <wp:positionH relativeFrom="column">
            <wp:posOffset>5653405</wp:posOffset>
          </wp:positionH>
          <wp:positionV relativeFrom="paragraph">
            <wp:posOffset>-268605</wp:posOffset>
          </wp:positionV>
          <wp:extent cx="809625" cy="604999"/>
          <wp:effectExtent l="0" t="0" r="0" b="5080"/>
          <wp:wrapNone/>
          <wp:docPr id="6" name="Image 6" descr="C:\Users\root\AppData\Local\Microsoft\Windows\INetCacheContent.Word\fc314c_62f6c38ff5064bab95b486882a3045cb-m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root\AppData\Local\Microsoft\Windows\INetCacheContent.Word\fc314c_62f6c38ff5064bab95b486882a3045cb-mv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049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DLT for the Asset Management Industry – Detailed POC requirements series</w:t>
    </w:r>
  </w:p>
  <w:p w14:paraId="2E71C31E" w14:textId="77777777" w:rsidR="00C22E5D" w:rsidRDefault="00C22E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464"/>
    <w:multiLevelType w:val="hybridMultilevel"/>
    <w:tmpl w:val="F85EF9A0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2873"/>
    <w:multiLevelType w:val="hybridMultilevel"/>
    <w:tmpl w:val="2D2A3158"/>
    <w:lvl w:ilvl="0" w:tplc="8E247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50CA7"/>
    <w:multiLevelType w:val="hybridMultilevel"/>
    <w:tmpl w:val="21A645C2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960E6"/>
    <w:multiLevelType w:val="hybridMultilevel"/>
    <w:tmpl w:val="4E045306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3040B"/>
    <w:multiLevelType w:val="hybridMultilevel"/>
    <w:tmpl w:val="7F7639AE"/>
    <w:lvl w:ilvl="0" w:tplc="238AF1AA">
      <w:start w:val="5"/>
      <w:numFmt w:val="bullet"/>
      <w:pStyle w:val="Paragraphedeliste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227CC"/>
    <w:multiLevelType w:val="hybridMultilevel"/>
    <w:tmpl w:val="D4B48C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119EC"/>
    <w:multiLevelType w:val="hybridMultilevel"/>
    <w:tmpl w:val="500061FA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F40E6"/>
    <w:multiLevelType w:val="hybridMultilevel"/>
    <w:tmpl w:val="ED6E19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A49AF"/>
    <w:multiLevelType w:val="hybridMultilevel"/>
    <w:tmpl w:val="EBFA8CB8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A0D6A"/>
    <w:multiLevelType w:val="hybridMultilevel"/>
    <w:tmpl w:val="945AC1CA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F60E8"/>
    <w:multiLevelType w:val="hybridMultilevel"/>
    <w:tmpl w:val="F4585D76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édéric BIDON">
    <w15:presenceInfo w15:providerId="Windows Live" w15:userId="6c74af61ef8103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E6"/>
    <w:rsid w:val="00015751"/>
    <w:rsid w:val="00032003"/>
    <w:rsid w:val="00104B94"/>
    <w:rsid w:val="00147964"/>
    <w:rsid w:val="00150F91"/>
    <w:rsid w:val="00154E7D"/>
    <w:rsid w:val="001E76F5"/>
    <w:rsid w:val="002516FD"/>
    <w:rsid w:val="002533E6"/>
    <w:rsid w:val="002C1A2D"/>
    <w:rsid w:val="002F3103"/>
    <w:rsid w:val="002F395A"/>
    <w:rsid w:val="00341F74"/>
    <w:rsid w:val="0037388F"/>
    <w:rsid w:val="00374D4B"/>
    <w:rsid w:val="003C1E6D"/>
    <w:rsid w:val="00496094"/>
    <w:rsid w:val="00543850"/>
    <w:rsid w:val="005474C3"/>
    <w:rsid w:val="005A2265"/>
    <w:rsid w:val="006002DA"/>
    <w:rsid w:val="00602254"/>
    <w:rsid w:val="006457A6"/>
    <w:rsid w:val="0064627C"/>
    <w:rsid w:val="00655954"/>
    <w:rsid w:val="006E0C8A"/>
    <w:rsid w:val="006E62CF"/>
    <w:rsid w:val="007037BE"/>
    <w:rsid w:val="00715B95"/>
    <w:rsid w:val="00793464"/>
    <w:rsid w:val="007A3E9F"/>
    <w:rsid w:val="007D5203"/>
    <w:rsid w:val="008A03CC"/>
    <w:rsid w:val="008D5949"/>
    <w:rsid w:val="009232C1"/>
    <w:rsid w:val="009644EB"/>
    <w:rsid w:val="0099379B"/>
    <w:rsid w:val="00A228B6"/>
    <w:rsid w:val="00A840DB"/>
    <w:rsid w:val="00AE6C1B"/>
    <w:rsid w:val="00AF33DA"/>
    <w:rsid w:val="00B41B5D"/>
    <w:rsid w:val="00B47EB2"/>
    <w:rsid w:val="00B74531"/>
    <w:rsid w:val="00B81B1F"/>
    <w:rsid w:val="00BD4D39"/>
    <w:rsid w:val="00C22E5D"/>
    <w:rsid w:val="00C70639"/>
    <w:rsid w:val="00C8265C"/>
    <w:rsid w:val="00CA1567"/>
    <w:rsid w:val="00DC4AAA"/>
    <w:rsid w:val="00E04A09"/>
    <w:rsid w:val="00E506FF"/>
    <w:rsid w:val="00F70A0F"/>
    <w:rsid w:val="00FA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C8EA"/>
  <w15:chartTrackingRefBased/>
  <w15:docId w15:val="{73CD6D1E-AB76-4B62-B867-EABD0457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3C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3CC"/>
    <w:pPr>
      <w:numPr>
        <w:numId w:val="9"/>
      </w:numPr>
      <w:contextualSpacing/>
    </w:pPr>
  </w:style>
  <w:style w:type="table" w:styleId="Grilledutableau">
    <w:name w:val="Table Grid"/>
    <w:basedOn w:val="TableauNormal"/>
    <w:uiPriority w:val="39"/>
    <w:rsid w:val="008A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A03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03C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03CC"/>
    <w:rPr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0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3CC"/>
    <w:rPr>
      <w:rFonts w:ascii="Segoe UI" w:hAnsi="Segoe UI" w:cs="Segoe UI"/>
      <w:sz w:val="18"/>
      <w:szCs w:val="1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C22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E5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22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E5D"/>
    <w:rPr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D594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D5949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8D5949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79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7964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DAADB-B857-4123-8C6C-B26F1268C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26</cp:revision>
  <dcterms:created xsi:type="dcterms:W3CDTF">2017-03-12T09:09:00Z</dcterms:created>
  <dcterms:modified xsi:type="dcterms:W3CDTF">2017-07-05T03:55:00Z</dcterms:modified>
</cp:coreProperties>
</file>