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03" w:rsidRPr="00B41801" w:rsidRDefault="00B41801" w:rsidP="00B41801">
      <w:pPr>
        <w:pBdr>
          <w:bottom w:val="single" w:sz="4" w:space="1" w:color="auto"/>
        </w:pBdr>
        <w:rPr>
          <w:b/>
        </w:rPr>
      </w:pPr>
      <w:r w:rsidRPr="00B41801">
        <w:rPr>
          <w:b/>
        </w:rPr>
        <w:t>TheFundsChain – Payments</w:t>
      </w:r>
    </w:p>
    <w:p w:rsidR="00B41801" w:rsidRDefault="00B41801">
      <w:r w:rsidRPr="00B41801">
        <w:rPr>
          <w:b/>
          <w:color w:val="C00000"/>
        </w:rPr>
        <w:t>How to manage cash on the DLT?</w:t>
      </w:r>
      <w:r>
        <w:t xml:space="preserve"> This short note keeps track of my current thoughts about handling cash.</w:t>
      </w:r>
    </w:p>
    <w:p w:rsidR="00B41801" w:rsidRDefault="00B41801"/>
    <w:p w:rsidR="00B41801" w:rsidRPr="00B41801" w:rsidRDefault="00B41801" w:rsidP="00B41801">
      <w:pPr>
        <w:pBdr>
          <w:bottom w:val="single" w:sz="4" w:space="1" w:color="auto"/>
        </w:pBdr>
        <w:rPr>
          <w:b/>
        </w:rPr>
      </w:pPr>
      <w:r w:rsidRPr="00B41801">
        <w:rPr>
          <w:b/>
        </w:rPr>
        <w:t>Fiat currency and external payment processors</w:t>
      </w:r>
    </w:p>
    <w:p w:rsidR="00B41801" w:rsidRDefault="00B41801">
      <w:r>
        <w:t>TheFundsChain is not about creating a new currency. Investors shall continue to invest their bona fide currencies in securities. It not about shaking up the whole banking system either. We let this ambitious objective to others. Our objective is already quite a bit ambitious…</w:t>
      </w:r>
    </w:p>
    <w:p w:rsidR="00B41801" w:rsidRDefault="00B41801">
      <w:r w:rsidRPr="00B41801">
        <w:rPr>
          <w:b/>
        </w:rPr>
        <w:t>Conclusion</w:t>
      </w:r>
      <w:r>
        <w:t>: our DLT must interface somehow with external payment processors.</w:t>
      </w:r>
    </w:p>
    <w:p w:rsidR="00B41801" w:rsidRDefault="00B41801">
      <w:r>
        <w:t xml:space="preserve">There are many Payment gateways and protocols. </w:t>
      </w:r>
      <w:proofErr w:type="gramStart"/>
      <w:r>
        <w:t>Actually, too</w:t>
      </w:r>
      <w:proofErr w:type="gramEnd"/>
      <w:r>
        <w:t xml:space="preserve"> many. It becomes even worse when we look at international transactions.</w:t>
      </w:r>
    </w:p>
    <w:p w:rsidR="00B41801" w:rsidRDefault="00B41801">
      <w:proofErr w:type="gramStart"/>
      <w:r>
        <w:t>Take a look</w:t>
      </w:r>
      <w:proofErr w:type="gramEnd"/>
      <w:r>
        <w:t>:</w:t>
      </w:r>
    </w:p>
    <w:tbl>
      <w:tblPr>
        <w:tblStyle w:val="Grilledutableau"/>
        <w:tblW w:w="0" w:type="auto"/>
        <w:tblLook w:val="04A0" w:firstRow="1" w:lastRow="0" w:firstColumn="1" w:lastColumn="0" w:noHBand="0" w:noVBand="1"/>
      </w:tblPr>
      <w:tblGrid>
        <w:gridCol w:w="2265"/>
        <w:gridCol w:w="2265"/>
        <w:gridCol w:w="2266"/>
        <w:gridCol w:w="2266"/>
      </w:tblGrid>
      <w:tr w:rsidR="00B41801" w:rsidRPr="00B41801" w:rsidTr="00B41801">
        <w:tc>
          <w:tcPr>
            <w:tcW w:w="2265" w:type="dxa"/>
          </w:tcPr>
          <w:p w:rsidR="00B41801" w:rsidRPr="00B41801" w:rsidRDefault="00B41801" w:rsidP="00B41801">
            <w:pPr>
              <w:jc w:val="center"/>
              <w:rPr>
                <w:b/>
              </w:rPr>
            </w:pPr>
            <w:r w:rsidRPr="00B41801">
              <w:rPr>
                <w:b/>
              </w:rPr>
              <w:t>System</w:t>
            </w:r>
          </w:p>
        </w:tc>
        <w:tc>
          <w:tcPr>
            <w:tcW w:w="2265" w:type="dxa"/>
          </w:tcPr>
          <w:p w:rsidR="00B41801" w:rsidRPr="00B41801" w:rsidRDefault="00B41801" w:rsidP="00B41801">
            <w:pPr>
              <w:jc w:val="center"/>
              <w:rPr>
                <w:b/>
              </w:rPr>
            </w:pPr>
          </w:p>
        </w:tc>
        <w:tc>
          <w:tcPr>
            <w:tcW w:w="2266" w:type="dxa"/>
          </w:tcPr>
          <w:p w:rsidR="00B41801" w:rsidRPr="00B41801" w:rsidRDefault="00B41801" w:rsidP="00B41801">
            <w:pPr>
              <w:jc w:val="center"/>
              <w:rPr>
                <w:b/>
              </w:rPr>
            </w:pPr>
          </w:p>
        </w:tc>
        <w:tc>
          <w:tcPr>
            <w:tcW w:w="2266" w:type="dxa"/>
          </w:tcPr>
          <w:p w:rsidR="00B41801" w:rsidRPr="00B41801" w:rsidRDefault="00B41801" w:rsidP="00B41801">
            <w:pPr>
              <w:jc w:val="center"/>
              <w:rPr>
                <w:b/>
              </w:rPr>
            </w:pPr>
          </w:p>
        </w:tc>
      </w:tr>
      <w:tr w:rsidR="00B41801" w:rsidTr="00B41801">
        <w:tc>
          <w:tcPr>
            <w:tcW w:w="2265" w:type="dxa"/>
          </w:tcPr>
          <w:p w:rsidR="00B41801" w:rsidRDefault="00B41801">
            <w:r>
              <w:t>TARGET2</w:t>
            </w:r>
          </w:p>
        </w:tc>
        <w:tc>
          <w:tcPr>
            <w:tcW w:w="2265" w:type="dxa"/>
          </w:tcPr>
          <w:p w:rsidR="00B41801" w:rsidRDefault="00B41801"/>
        </w:tc>
        <w:tc>
          <w:tcPr>
            <w:tcW w:w="2266" w:type="dxa"/>
          </w:tcPr>
          <w:p w:rsidR="00B41801" w:rsidRDefault="00B41801"/>
        </w:tc>
        <w:tc>
          <w:tcPr>
            <w:tcW w:w="2266" w:type="dxa"/>
          </w:tcPr>
          <w:p w:rsidR="00B41801" w:rsidRDefault="00B41801"/>
        </w:tc>
      </w:tr>
      <w:tr w:rsidR="00B41801" w:rsidTr="00B41801">
        <w:tc>
          <w:tcPr>
            <w:tcW w:w="2265" w:type="dxa"/>
          </w:tcPr>
          <w:p w:rsidR="00B41801" w:rsidRDefault="00B41801">
            <w:r>
              <w:t>SEPA</w:t>
            </w:r>
          </w:p>
        </w:tc>
        <w:tc>
          <w:tcPr>
            <w:tcW w:w="2265" w:type="dxa"/>
          </w:tcPr>
          <w:p w:rsidR="00B41801" w:rsidRDefault="00B41801"/>
        </w:tc>
        <w:tc>
          <w:tcPr>
            <w:tcW w:w="2266" w:type="dxa"/>
          </w:tcPr>
          <w:p w:rsidR="00B41801" w:rsidRDefault="00B41801"/>
        </w:tc>
        <w:tc>
          <w:tcPr>
            <w:tcW w:w="2266" w:type="dxa"/>
          </w:tcPr>
          <w:p w:rsidR="00B41801" w:rsidRDefault="00B41801"/>
        </w:tc>
      </w:tr>
      <w:tr w:rsidR="00B41801" w:rsidTr="00B41801">
        <w:tc>
          <w:tcPr>
            <w:tcW w:w="2265" w:type="dxa"/>
          </w:tcPr>
          <w:p w:rsidR="00B41801" w:rsidRDefault="00B41801">
            <w:r>
              <w:t>XRP</w:t>
            </w:r>
          </w:p>
        </w:tc>
        <w:tc>
          <w:tcPr>
            <w:tcW w:w="2265" w:type="dxa"/>
          </w:tcPr>
          <w:p w:rsidR="00B41801" w:rsidRDefault="00B41801"/>
        </w:tc>
        <w:tc>
          <w:tcPr>
            <w:tcW w:w="2266" w:type="dxa"/>
          </w:tcPr>
          <w:p w:rsidR="00B41801" w:rsidRDefault="00B41801"/>
        </w:tc>
        <w:tc>
          <w:tcPr>
            <w:tcW w:w="2266" w:type="dxa"/>
          </w:tcPr>
          <w:p w:rsidR="00B41801" w:rsidRDefault="00B41801"/>
        </w:tc>
      </w:tr>
      <w:tr w:rsidR="00B41801" w:rsidTr="00B41801">
        <w:tc>
          <w:tcPr>
            <w:tcW w:w="2265" w:type="dxa"/>
          </w:tcPr>
          <w:p w:rsidR="00B41801" w:rsidRDefault="00B41801">
            <w:r>
              <w:t>Bitcoin</w:t>
            </w:r>
          </w:p>
        </w:tc>
        <w:tc>
          <w:tcPr>
            <w:tcW w:w="2265" w:type="dxa"/>
          </w:tcPr>
          <w:p w:rsidR="00B41801" w:rsidRDefault="00B41801"/>
        </w:tc>
        <w:tc>
          <w:tcPr>
            <w:tcW w:w="2266" w:type="dxa"/>
          </w:tcPr>
          <w:p w:rsidR="00B41801" w:rsidRDefault="00B41801"/>
        </w:tc>
        <w:tc>
          <w:tcPr>
            <w:tcW w:w="2266" w:type="dxa"/>
          </w:tcPr>
          <w:p w:rsidR="00B41801" w:rsidRDefault="00B41801"/>
        </w:tc>
      </w:tr>
      <w:tr w:rsidR="00B41801" w:rsidTr="00B41801">
        <w:tc>
          <w:tcPr>
            <w:tcW w:w="2265" w:type="dxa"/>
          </w:tcPr>
          <w:p w:rsidR="00B41801" w:rsidRDefault="00B41801">
            <w:proofErr w:type="spellStart"/>
            <w:r>
              <w:t>FasterPayment</w:t>
            </w:r>
            <w:proofErr w:type="spellEnd"/>
          </w:p>
        </w:tc>
        <w:tc>
          <w:tcPr>
            <w:tcW w:w="2265" w:type="dxa"/>
          </w:tcPr>
          <w:p w:rsidR="00B41801" w:rsidRDefault="00B41801"/>
        </w:tc>
        <w:tc>
          <w:tcPr>
            <w:tcW w:w="2266" w:type="dxa"/>
          </w:tcPr>
          <w:p w:rsidR="00B41801" w:rsidRDefault="00B41801"/>
        </w:tc>
        <w:tc>
          <w:tcPr>
            <w:tcW w:w="2266" w:type="dxa"/>
          </w:tcPr>
          <w:p w:rsidR="00B41801" w:rsidRDefault="00B41801"/>
        </w:tc>
      </w:tr>
      <w:tr w:rsidR="00B41801" w:rsidTr="00B41801">
        <w:tc>
          <w:tcPr>
            <w:tcW w:w="2265" w:type="dxa"/>
          </w:tcPr>
          <w:p w:rsidR="00B41801" w:rsidRDefault="00B41801">
            <w:r>
              <w:t>…</w:t>
            </w:r>
          </w:p>
        </w:tc>
        <w:tc>
          <w:tcPr>
            <w:tcW w:w="2265" w:type="dxa"/>
          </w:tcPr>
          <w:p w:rsidR="00B41801" w:rsidRDefault="00B41801"/>
        </w:tc>
        <w:tc>
          <w:tcPr>
            <w:tcW w:w="2266" w:type="dxa"/>
          </w:tcPr>
          <w:p w:rsidR="00B41801" w:rsidRDefault="00B41801"/>
        </w:tc>
        <w:tc>
          <w:tcPr>
            <w:tcW w:w="2266" w:type="dxa"/>
          </w:tcPr>
          <w:p w:rsidR="00B41801" w:rsidRDefault="00B41801"/>
        </w:tc>
      </w:tr>
    </w:tbl>
    <w:p w:rsidR="00B41801" w:rsidRDefault="00B41801"/>
    <w:p w:rsidR="00B41801" w:rsidRPr="00B41801" w:rsidRDefault="00B41801" w:rsidP="00B41801">
      <w:pPr>
        <w:pBdr>
          <w:bottom w:val="single" w:sz="4" w:space="1" w:color="auto"/>
        </w:pBdr>
        <w:rPr>
          <w:b/>
        </w:rPr>
      </w:pPr>
      <w:r w:rsidRPr="00B41801">
        <w:rPr>
          <w:b/>
        </w:rPr>
        <w:t>Deferred vs instant payments</w:t>
      </w:r>
    </w:p>
    <w:p w:rsidR="00B41801" w:rsidRDefault="00B41801">
      <w:r>
        <w:t xml:space="preserve">The way we handle cash and delivery vs payment transactions greatly depends on whether payment may be considered a synchronous event (e.g. more or less instantaneous, or say a few minutes) or an asynchronous one (e.g. a batch of payment instruction must be reconciled </w:t>
      </w:r>
      <w:proofErr w:type="gramStart"/>
      <w:r>
        <w:t>later on</w:t>
      </w:r>
      <w:proofErr w:type="gramEnd"/>
      <w:r>
        <w:t>).</w:t>
      </w:r>
    </w:p>
    <w:p w:rsidR="00422484" w:rsidRPr="00422484" w:rsidRDefault="00422484" w:rsidP="00422484">
      <w:pPr>
        <w:pBdr>
          <w:bottom w:val="single" w:sz="4" w:space="1" w:color="auto"/>
        </w:pBdr>
        <w:rPr>
          <w:b/>
        </w:rPr>
      </w:pPr>
      <w:r w:rsidRPr="00422484">
        <w:rPr>
          <w:b/>
        </w:rPr>
        <w:t>Payment ini</w:t>
      </w:r>
      <w:r>
        <w:rPr>
          <w:b/>
        </w:rPr>
        <w:t>ti</w:t>
      </w:r>
      <w:r w:rsidRPr="00422484">
        <w:rPr>
          <w:b/>
        </w:rPr>
        <w:t>ator</w:t>
      </w:r>
    </w:p>
    <w:p w:rsidR="00422484" w:rsidRDefault="00422484"/>
    <w:p w:rsidR="00261064" w:rsidRPr="002012FE" w:rsidRDefault="002012FE" w:rsidP="002012FE">
      <w:pPr>
        <w:pBdr>
          <w:bottom w:val="single" w:sz="4" w:space="1" w:color="auto"/>
        </w:pBdr>
        <w:rPr>
          <w:b/>
        </w:rPr>
      </w:pPr>
      <w:r w:rsidRPr="002012FE">
        <w:rPr>
          <w:b/>
        </w:rPr>
        <w:t>Design options for cash</w:t>
      </w:r>
    </w:p>
    <w:p w:rsidR="002012FE" w:rsidRDefault="0001135F">
      <w:r>
        <w:t>(from XMIND)</w:t>
      </w:r>
      <w:bookmarkStart w:id="0" w:name="_GoBack"/>
      <w:bookmarkEnd w:id="0"/>
    </w:p>
    <w:p w:rsidR="0001135F" w:rsidRDefault="0001135F" w:rsidP="0001135F">
      <w:r>
        <w:t>Payments</w:t>
      </w:r>
    </w:p>
    <w:p w:rsidR="0001135F" w:rsidRDefault="0001135F" w:rsidP="0001135F">
      <w:r>
        <w:tab/>
        <w:t>Fully externalized</w:t>
      </w:r>
    </w:p>
    <w:p w:rsidR="0001135F" w:rsidRDefault="0001135F" w:rsidP="0001135F">
      <w:r>
        <w:tab/>
      </w:r>
      <w:r>
        <w:tab/>
        <w:t>External clearing system</w:t>
      </w:r>
    </w:p>
    <w:p w:rsidR="0001135F" w:rsidRDefault="0001135F" w:rsidP="0001135F">
      <w:r>
        <w:tab/>
      </w:r>
      <w:r>
        <w:tab/>
      </w:r>
      <w:r>
        <w:tab/>
        <w:t>Euroclear</w:t>
      </w:r>
    </w:p>
    <w:p w:rsidR="0001135F" w:rsidRDefault="0001135F" w:rsidP="0001135F">
      <w:r>
        <w:tab/>
      </w:r>
      <w:r>
        <w:tab/>
      </w:r>
      <w:r>
        <w:tab/>
        <w:t>Mirror DLT transactions on the clearing system</w:t>
      </w:r>
    </w:p>
    <w:p w:rsidR="0001135F" w:rsidRDefault="0001135F" w:rsidP="0001135F">
      <w:r>
        <w:tab/>
        <w:t>Prepaid account then internal</w:t>
      </w:r>
    </w:p>
    <w:p w:rsidR="0001135F" w:rsidRDefault="0001135F" w:rsidP="0001135F">
      <w:r>
        <w:tab/>
      </w:r>
      <w:r>
        <w:tab/>
        <w:t xml:space="preserve">e.g. </w:t>
      </w:r>
      <w:proofErr w:type="spellStart"/>
      <w:r>
        <w:t>FundsDLT</w:t>
      </w:r>
      <w:proofErr w:type="spellEnd"/>
      <w:r>
        <w:t xml:space="preserve"> method</w:t>
      </w:r>
    </w:p>
    <w:p w:rsidR="0001135F" w:rsidRDefault="0001135F" w:rsidP="0001135F">
      <w:r>
        <w:lastRenderedPageBreak/>
        <w:tab/>
      </w:r>
      <w:r>
        <w:tab/>
        <w:t>Possibility to net payments</w:t>
      </w:r>
    </w:p>
    <w:p w:rsidR="0001135F" w:rsidRDefault="0001135F" w:rsidP="0001135F">
      <w:r>
        <w:tab/>
      </w:r>
      <w:r>
        <w:tab/>
        <w:t>Clearing chaincode moves cash and securities back and forth from Portfolio to Fund</w:t>
      </w:r>
    </w:p>
    <w:p w:rsidR="0001135F" w:rsidRDefault="0001135F" w:rsidP="0001135F">
      <w:r>
        <w:tab/>
      </w:r>
      <w:r>
        <w:tab/>
        <w:t>Investor transfers his money back and forth on account</w:t>
      </w:r>
    </w:p>
    <w:p w:rsidR="0001135F" w:rsidRDefault="0001135F" w:rsidP="0001135F">
      <w:r>
        <w:tab/>
        <w:t>On the fly processing</w:t>
      </w:r>
    </w:p>
    <w:p w:rsidR="0001135F" w:rsidRDefault="0001135F" w:rsidP="0001135F">
      <w:r>
        <w:tab/>
      </w:r>
      <w:r>
        <w:tab/>
        <w:t>Gross payments</w:t>
      </w:r>
    </w:p>
    <w:p w:rsidR="0001135F" w:rsidRDefault="0001135F" w:rsidP="0001135F">
      <w:r>
        <w:tab/>
        <w:t>Gateway to payment processor</w:t>
      </w:r>
    </w:p>
    <w:p w:rsidR="0001135F" w:rsidRDefault="0001135F" w:rsidP="0001135F">
      <w:r>
        <w:tab/>
      </w:r>
      <w:r>
        <w:tab/>
        <w:t>TARGET2</w:t>
      </w:r>
    </w:p>
    <w:p w:rsidR="0001135F" w:rsidRDefault="0001135F" w:rsidP="0001135F">
      <w:r>
        <w:tab/>
      </w:r>
      <w:r>
        <w:tab/>
        <w:t>SEPA</w:t>
      </w:r>
    </w:p>
    <w:p w:rsidR="0001135F" w:rsidRDefault="0001135F" w:rsidP="0001135F">
      <w:r>
        <w:tab/>
      </w:r>
      <w:r>
        <w:tab/>
        <w:t>XRP</w:t>
      </w:r>
    </w:p>
    <w:p w:rsidR="0001135F" w:rsidRDefault="0001135F" w:rsidP="0001135F">
      <w:r>
        <w:tab/>
      </w:r>
      <w:r>
        <w:tab/>
        <w:t>Proprietary bank solution</w:t>
      </w:r>
    </w:p>
    <w:p w:rsidR="00261064" w:rsidRDefault="0001135F" w:rsidP="0001135F">
      <w:r>
        <w:tab/>
        <w:t>Requires either single ledger OR synchronized chaincodes</w:t>
      </w:r>
    </w:p>
    <w:sectPr w:rsidR="00261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41453"/>
    <w:multiLevelType w:val="hybridMultilevel"/>
    <w:tmpl w:val="9E1C2E0C"/>
    <w:lvl w:ilvl="0" w:tplc="EB1AC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8E"/>
    <w:rsid w:val="0001135F"/>
    <w:rsid w:val="00032003"/>
    <w:rsid w:val="00060D8E"/>
    <w:rsid w:val="002012FE"/>
    <w:rsid w:val="00261064"/>
    <w:rsid w:val="0037388F"/>
    <w:rsid w:val="00422484"/>
    <w:rsid w:val="00602254"/>
    <w:rsid w:val="00655954"/>
    <w:rsid w:val="007D5203"/>
    <w:rsid w:val="00AF33DA"/>
    <w:rsid w:val="00B41801"/>
    <w:rsid w:val="00B41B5D"/>
    <w:rsid w:val="00DC4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D702"/>
  <w15:chartTrackingRefBased/>
  <w15:docId w15:val="{AF0DA494-60FE-4298-BA8B-6F94632E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801"/>
    <w:pPr>
      <w:ind w:left="720"/>
      <w:contextualSpacing/>
    </w:pPr>
  </w:style>
  <w:style w:type="table" w:styleId="Grilledutableau">
    <w:name w:val="Table Grid"/>
    <w:basedOn w:val="TableauNormal"/>
    <w:uiPriority w:val="39"/>
    <w:rsid w:val="00B4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252</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4</cp:revision>
  <dcterms:created xsi:type="dcterms:W3CDTF">2017-07-03T16:19:00Z</dcterms:created>
  <dcterms:modified xsi:type="dcterms:W3CDTF">2017-07-03T17:33:00Z</dcterms:modified>
</cp:coreProperties>
</file>