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EC50" w14:textId="3C381FC4" w:rsidR="009E0A39" w:rsidRDefault="009E0A39" w:rsidP="005462D1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Workflows supported </w:t>
      </w:r>
      <w:r w:rsidR="00044241">
        <w:rPr>
          <w:b/>
        </w:rPr>
        <w:t>in</w:t>
      </w:r>
      <w:r>
        <w:rPr>
          <w:b/>
        </w:rPr>
        <w:t xml:space="preserve"> POCS</w:t>
      </w:r>
    </w:p>
    <w:p w14:paraId="44CC101F" w14:textId="5325D603" w:rsidR="009E0A39" w:rsidRPr="009E0A39" w:rsidRDefault="009E0A39" w:rsidP="009E0A39">
      <w:pPr>
        <w:rPr>
          <w:sz w:val="18"/>
          <w:szCs w:val="18"/>
        </w:rPr>
      </w:pPr>
      <w:r w:rsidRPr="009E0A39">
        <w:rPr>
          <w:sz w:val="18"/>
          <w:szCs w:val="18"/>
        </w:rPr>
        <w:t>The table below shows how POCs progressively provide support for business workflows.</w:t>
      </w:r>
    </w:p>
    <w:tbl>
      <w:tblPr>
        <w:tblStyle w:val="Grilledutableau"/>
        <w:tblW w:w="5063" w:type="pct"/>
        <w:tblLook w:val="04A0" w:firstRow="1" w:lastRow="0" w:firstColumn="1" w:lastColumn="0" w:noHBand="0" w:noVBand="1"/>
      </w:tblPr>
      <w:tblGrid>
        <w:gridCol w:w="1077"/>
        <w:gridCol w:w="1080"/>
        <w:gridCol w:w="1694"/>
        <w:gridCol w:w="1152"/>
        <w:gridCol w:w="2087"/>
        <w:gridCol w:w="2086"/>
      </w:tblGrid>
      <w:tr w:rsidR="00120C67" w:rsidRPr="00507490" w14:paraId="14A202BF" w14:textId="5FFF6628" w:rsidTr="008B3B18">
        <w:tc>
          <w:tcPr>
            <w:tcW w:w="380" w:type="pct"/>
          </w:tcPr>
          <w:p w14:paraId="05CD402D" w14:textId="77777777" w:rsidR="00120C67" w:rsidRDefault="00120C67" w:rsidP="00426DF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Mnemonic</w:t>
            </w:r>
          </w:p>
        </w:tc>
        <w:tc>
          <w:tcPr>
            <w:tcW w:w="528" w:type="pct"/>
          </w:tcPr>
          <w:p w14:paraId="2E23A35D" w14:textId="77777777" w:rsidR="00120C67" w:rsidRPr="00507490" w:rsidRDefault="00120C67" w:rsidP="00426DF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Workflow</w:t>
            </w:r>
          </w:p>
        </w:tc>
        <w:tc>
          <w:tcPr>
            <w:tcW w:w="1037" w:type="pct"/>
          </w:tcPr>
          <w:p w14:paraId="283EF649" w14:textId="77777777" w:rsidR="00120C67" w:rsidRPr="00507490" w:rsidRDefault="00120C67" w:rsidP="00426DF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Main peers*</w:t>
            </w:r>
          </w:p>
        </w:tc>
        <w:tc>
          <w:tcPr>
            <w:tcW w:w="554" w:type="pct"/>
          </w:tcPr>
          <w:p w14:paraId="127B1DA6" w14:textId="77777777" w:rsidR="00120C67" w:rsidRPr="00507490" w:rsidRDefault="00120C67" w:rsidP="00426DF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251" w:type="pct"/>
          </w:tcPr>
          <w:p w14:paraId="182D1597" w14:textId="2950A1A7" w:rsidR="00120C67" w:rsidRPr="00507490" w:rsidRDefault="00120C67" w:rsidP="00426DF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First demonstrated with POC</w:t>
            </w:r>
          </w:p>
        </w:tc>
        <w:tc>
          <w:tcPr>
            <w:tcW w:w="1250" w:type="pct"/>
          </w:tcPr>
          <w:p w14:paraId="63FEFD72" w14:textId="6C233C81" w:rsidR="00120C67" w:rsidRDefault="00120C67" w:rsidP="00426DF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Key simplifying assumptions</w:t>
            </w:r>
          </w:p>
        </w:tc>
      </w:tr>
      <w:tr w:rsidR="00120C67" w:rsidRPr="00507490" w14:paraId="4964719D" w14:textId="484DF45A" w:rsidTr="008B3B18">
        <w:tc>
          <w:tcPr>
            <w:tcW w:w="380" w:type="pct"/>
          </w:tcPr>
          <w:p w14:paraId="26501867" w14:textId="77777777" w:rsidR="00120C67" w:rsidRPr="00CF1548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ORDER</w:t>
            </w:r>
          </w:p>
        </w:tc>
        <w:tc>
          <w:tcPr>
            <w:tcW w:w="528" w:type="pct"/>
          </w:tcPr>
          <w:p w14:paraId="69C4F80A" w14:textId="77777777" w:rsidR="00120C67" w:rsidRPr="00CF1548" w:rsidRDefault="00120C67" w:rsidP="00426DF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Orders</w:t>
            </w:r>
          </w:p>
        </w:tc>
        <w:tc>
          <w:tcPr>
            <w:tcW w:w="1037" w:type="pct"/>
          </w:tcPr>
          <w:p w14:paraId="446C828E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 – Investor</w:t>
            </w:r>
          </w:p>
          <w:p w14:paraId="11D96325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TAG - Transfer Agent</w:t>
            </w:r>
          </w:p>
        </w:tc>
        <w:tc>
          <w:tcPr>
            <w:tcW w:w="554" w:type="pct"/>
          </w:tcPr>
          <w:p w14:paraId="5BBD48F3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51" w:type="pct"/>
          </w:tcPr>
          <w:p w14:paraId="07A46933" w14:textId="5EE80F8F" w:rsidR="00120C67" w:rsidRPr="00120C67" w:rsidRDefault="00120C67" w:rsidP="00120C67">
            <w:pPr>
              <w:pStyle w:val="Paragraphedeliste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120C67">
              <w:rPr>
                <w:sz w:val="16"/>
                <w:szCs w:val="16"/>
              </w:rPr>
              <w:t>Transactions &amp; Holdings Registry</w:t>
            </w:r>
          </w:p>
        </w:tc>
        <w:tc>
          <w:tcPr>
            <w:tcW w:w="1250" w:type="pct"/>
          </w:tcPr>
          <w:p w14:paraId="7EFCE346" w14:textId="46A7F229" w:rsidR="00426DFC" w:rsidRDefault="00426DFC" w:rsidP="00120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European style open ended fund</w:t>
            </w:r>
          </w:p>
          <w:p w14:paraId="5343F75A" w14:textId="68C23F22" w:rsidR="00120C67" w:rsidRDefault="00120C67" w:rsidP="00120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investor onboarding</w:t>
            </w:r>
          </w:p>
          <w:p w14:paraId="717510DB" w14:textId="77777777" w:rsidR="00120C67" w:rsidRDefault="00120C67" w:rsidP="00120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fund registration</w:t>
            </w:r>
          </w:p>
          <w:p w14:paraId="31CFDF11" w14:textId="77777777" w:rsidR="00120C67" w:rsidRDefault="00120C67" w:rsidP="00120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realistic settlement</w:t>
            </w:r>
          </w:p>
          <w:p w14:paraId="37F7222B" w14:textId="77777777" w:rsidR="00426DFC" w:rsidRDefault="00426DFC" w:rsidP="00120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orders rescinded</w:t>
            </w:r>
          </w:p>
          <w:p w14:paraId="71A3F6C9" w14:textId="7CD0727D" w:rsidR="00044241" w:rsidRPr="00507490" w:rsidRDefault="00044241" w:rsidP="00120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corporate actions or technical transfers</w:t>
            </w:r>
          </w:p>
        </w:tc>
      </w:tr>
      <w:tr w:rsidR="008B3B18" w:rsidRPr="00507490" w14:paraId="68EC3B7F" w14:textId="77777777" w:rsidTr="008B3B18">
        <w:tc>
          <w:tcPr>
            <w:tcW w:w="380" w:type="pct"/>
          </w:tcPr>
          <w:p w14:paraId="6B06D4FB" w14:textId="77777777" w:rsidR="00044241" w:rsidRPr="00CF1548" w:rsidRDefault="00044241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ORDER</w:t>
            </w:r>
          </w:p>
        </w:tc>
        <w:tc>
          <w:tcPr>
            <w:tcW w:w="528" w:type="pct"/>
          </w:tcPr>
          <w:p w14:paraId="00259AA6" w14:textId="77777777" w:rsidR="00044241" w:rsidRPr="00CF1548" w:rsidRDefault="00044241" w:rsidP="008C3FA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Orders</w:t>
            </w:r>
          </w:p>
        </w:tc>
        <w:tc>
          <w:tcPr>
            <w:tcW w:w="1037" w:type="pct"/>
          </w:tcPr>
          <w:p w14:paraId="3DAA705A" w14:textId="77777777" w:rsidR="00044241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 – Investor</w:t>
            </w:r>
          </w:p>
          <w:p w14:paraId="4EA50051" w14:textId="77777777" w:rsidR="00044241" w:rsidRPr="00507490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TAG - Transfer Agent</w:t>
            </w:r>
          </w:p>
        </w:tc>
        <w:tc>
          <w:tcPr>
            <w:tcW w:w="554" w:type="pct"/>
          </w:tcPr>
          <w:p w14:paraId="2B0A0090" w14:textId="77777777" w:rsidR="00044241" w:rsidRPr="00507490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51" w:type="pct"/>
          </w:tcPr>
          <w:p w14:paraId="39C465AF" w14:textId="6ED8C5B8" w:rsidR="00044241" w:rsidRPr="00120C67" w:rsidRDefault="00044241" w:rsidP="00A23049">
            <w:pPr>
              <w:pStyle w:val="Paragraphedeliste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101. Cross-jurisdiction orders</w:t>
            </w:r>
          </w:p>
        </w:tc>
        <w:tc>
          <w:tcPr>
            <w:tcW w:w="1250" w:type="pct"/>
          </w:tcPr>
          <w:p w14:paraId="51E2127E" w14:textId="7855F44A" w:rsidR="00044241" w:rsidRPr="00507490" w:rsidRDefault="00044241" w:rsidP="008C3FAC">
            <w:pPr>
              <w:rPr>
                <w:sz w:val="16"/>
                <w:szCs w:val="16"/>
              </w:rPr>
            </w:pPr>
          </w:p>
        </w:tc>
      </w:tr>
      <w:tr w:rsidR="008B3B18" w:rsidRPr="00507490" w14:paraId="1837A562" w14:textId="77777777" w:rsidTr="008B3B18">
        <w:tc>
          <w:tcPr>
            <w:tcW w:w="380" w:type="pct"/>
          </w:tcPr>
          <w:p w14:paraId="34072748" w14:textId="77777777" w:rsidR="00044241" w:rsidRPr="00CF1548" w:rsidRDefault="00044241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ORDER</w:t>
            </w:r>
          </w:p>
        </w:tc>
        <w:tc>
          <w:tcPr>
            <w:tcW w:w="528" w:type="pct"/>
          </w:tcPr>
          <w:p w14:paraId="117AB2C0" w14:textId="77777777" w:rsidR="00044241" w:rsidRPr="00CF1548" w:rsidRDefault="00044241" w:rsidP="008C3FA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Orders</w:t>
            </w:r>
          </w:p>
        </w:tc>
        <w:tc>
          <w:tcPr>
            <w:tcW w:w="1037" w:type="pct"/>
          </w:tcPr>
          <w:p w14:paraId="2B282F11" w14:textId="77777777" w:rsidR="00044241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 – Investor</w:t>
            </w:r>
          </w:p>
          <w:p w14:paraId="3FA2654F" w14:textId="77777777" w:rsidR="00044241" w:rsidRPr="00507490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TAG - Transfer Agent</w:t>
            </w:r>
          </w:p>
        </w:tc>
        <w:tc>
          <w:tcPr>
            <w:tcW w:w="554" w:type="pct"/>
          </w:tcPr>
          <w:p w14:paraId="54156223" w14:textId="77777777" w:rsidR="00044241" w:rsidRPr="00507490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51" w:type="pct"/>
          </w:tcPr>
          <w:p w14:paraId="5362BBC5" w14:textId="0C556FF2" w:rsidR="00044241" w:rsidRPr="00120C67" w:rsidRDefault="00044241" w:rsidP="00A23049">
            <w:pPr>
              <w:pStyle w:val="Paragraphedeliste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 Adjustments and transfers</w:t>
            </w:r>
          </w:p>
        </w:tc>
        <w:tc>
          <w:tcPr>
            <w:tcW w:w="1250" w:type="pct"/>
          </w:tcPr>
          <w:p w14:paraId="104DEADC" w14:textId="44B445E5" w:rsidR="00044241" w:rsidRPr="00507490" w:rsidRDefault="00044241" w:rsidP="008C3FAC">
            <w:pPr>
              <w:rPr>
                <w:sz w:val="16"/>
                <w:szCs w:val="16"/>
              </w:rPr>
            </w:pPr>
          </w:p>
        </w:tc>
      </w:tr>
      <w:tr w:rsidR="008B3B18" w:rsidRPr="00507490" w14:paraId="74CEE5D3" w14:textId="77777777" w:rsidTr="008B3B18">
        <w:tc>
          <w:tcPr>
            <w:tcW w:w="380" w:type="pct"/>
          </w:tcPr>
          <w:p w14:paraId="201A1AFB" w14:textId="77777777" w:rsidR="00044241" w:rsidRPr="00CF1548" w:rsidRDefault="00044241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ORDER</w:t>
            </w:r>
          </w:p>
        </w:tc>
        <w:tc>
          <w:tcPr>
            <w:tcW w:w="528" w:type="pct"/>
          </w:tcPr>
          <w:p w14:paraId="2489DD7C" w14:textId="77777777" w:rsidR="00044241" w:rsidRPr="00CF1548" w:rsidRDefault="00044241" w:rsidP="008C3FA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Orders</w:t>
            </w:r>
          </w:p>
        </w:tc>
        <w:tc>
          <w:tcPr>
            <w:tcW w:w="1037" w:type="pct"/>
          </w:tcPr>
          <w:p w14:paraId="5802B0C4" w14:textId="77777777" w:rsidR="00044241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 – Investor</w:t>
            </w:r>
          </w:p>
          <w:p w14:paraId="7A443D6B" w14:textId="77777777" w:rsidR="00044241" w:rsidRPr="00507490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TAG - Transfer Agent</w:t>
            </w:r>
          </w:p>
        </w:tc>
        <w:tc>
          <w:tcPr>
            <w:tcW w:w="554" w:type="pct"/>
          </w:tcPr>
          <w:p w14:paraId="26F5397E" w14:textId="77777777" w:rsidR="00044241" w:rsidRPr="00507490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51" w:type="pct"/>
          </w:tcPr>
          <w:p w14:paraId="28AB67EC" w14:textId="65BD727F" w:rsidR="00044241" w:rsidRPr="00120C67" w:rsidRDefault="00044241" w:rsidP="00A23049">
            <w:pPr>
              <w:pStyle w:val="Paragraphedeliste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 Corporate Actions</w:t>
            </w:r>
          </w:p>
        </w:tc>
        <w:tc>
          <w:tcPr>
            <w:tcW w:w="1250" w:type="pct"/>
          </w:tcPr>
          <w:p w14:paraId="52BE97B5" w14:textId="77777777" w:rsidR="00044241" w:rsidRPr="00507490" w:rsidRDefault="00044241" w:rsidP="008C3FAC">
            <w:pPr>
              <w:rPr>
                <w:sz w:val="16"/>
                <w:szCs w:val="16"/>
              </w:rPr>
            </w:pPr>
          </w:p>
        </w:tc>
      </w:tr>
      <w:tr w:rsidR="00120C67" w:rsidRPr="00507490" w14:paraId="79F3112C" w14:textId="3A3F71E9" w:rsidTr="008B3B18">
        <w:tc>
          <w:tcPr>
            <w:tcW w:w="380" w:type="pct"/>
          </w:tcPr>
          <w:p w14:paraId="2D6774B2" w14:textId="77777777" w:rsidR="00120C67" w:rsidRPr="00CF1548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NAV</w:t>
            </w:r>
          </w:p>
        </w:tc>
        <w:tc>
          <w:tcPr>
            <w:tcW w:w="528" w:type="pct"/>
          </w:tcPr>
          <w:p w14:paraId="74F49046" w14:textId="77777777" w:rsidR="00120C67" w:rsidRPr="00CF1548" w:rsidRDefault="00120C67" w:rsidP="00426DF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NAV publication</w:t>
            </w:r>
          </w:p>
        </w:tc>
        <w:tc>
          <w:tcPr>
            <w:tcW w:w="1037" w:type="pct"/>
          </w:tcPr>
          <w:p w14:paraId="654FD5CC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 - Accountant</w:t>
            </w:r>
          </w:p>
        </w:tc>
        <w:tc>
          <w:tcPr>
            <w:tcW w:w="554" w:type="pct"/>
          </w:tcPr>
          <w:p w14:paraId="42C9E36D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51" w:type="pct"/>
          </w:tcPr>
          <w:p w14:paraId="2566F5DE" w14:textId="08DAA1DB" w:rsidR="00120C67" w:rsidRPr="00426DFC" w:rsidRDefault="00426DFC" w:rsidP="00426DFC">
            <w:pPr>
              <w:pStyle w:val="Paragraphedeliste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26DFC">
              <w:rPr>
                <w:sz w:val="16"/>
                <w:szCs w:val="16"/>
              </w:rPr>
              <w:t>Transactions &amp; Holdings Registry</w:t>
            </w:r>
          </w:p>
        </w:tc>
        <w:tc>
          <w:tcPr>
            <w:tcW w:w="1250" w:type="pct"/>
          </w:tcPr>
          <w:p w14:paraId="4FDDA3FE" w14:textId="77777777" w:rsidR="00120C67" w:rsidRDefault="00426DFC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Daily NAV, no valuation calendar management</w:t>
            </w:r>
          </w:p>
          <w:p w14:paraId="2F01B8E9" w14:textId="2B33EB23" w:rsidR="00426DFC" w:rsidRPr="00507490" w:rsidRDefault="00426DFC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NAV rescinded</w:t>
            </w:r>
          </w:p>
        </w:tc>
      </w:tr>
      <w:tr w:rsidR="00120C67" w:rsidRPr="00507490" w14:paraId="76E0E3EB" w14:textId="701F7E23" w:rsidTr="008B3B18">
        <w:tc>
          <w:tcPr>
            <w:tcW w:w="380" w:type="pct"/>
          </w:tcPr>
          <w:p w14:paraId="7CE6C8C8" w14:textId="77777777" w:rsidR="00120C67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REGISTER</w:t>
            </w:r>
          </w:p>
        </w:tc>
        <w:tc>
          <w:tcPr>
            <w:tcW w:w="528" w:type="pct"/>
          </w:tcPr>
          <w:p w14:paraId="3CB18DFA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 registration</w:t>
            </w:r>
          </w:p>
        </w:tc>
        <w:tc>
          <w:tcPr>
            <w:tcW w:w="1037" w:type="pct"/>
          </w:tcPr>
          <w:p w14:paraId="02A08A43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 – Regulator</w:t>
            </w:r>
          </w:p>
          <w:p w14:paraId="63E4E908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 - Issuer</w:t>
            </w:r>
          </w:p>
        </w:tc>
        <w:tc>
          <w:tcPr>
            <w:tcW w:w="554" w:type="pct"/>
          </w:tcPr>
          <w:p w14:paraId="5FCCB6B1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51" w:type="pct"/>
          </w:tcPr>
          <w:p w14:paraId="4B898C87" w14:textId="51E57EF9" w:rsidR="00120C67" w:rsidRPr="00426DFC" w:rsidRDefault="00426DFC" w:rsidP="00426DFC">
            <w:pPr>
              <w:pStyle w:val="Paragraphedeliste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Master – Registration</w:t>
            </w:r>
          </w:p>
        </w:tc>
        <w:tc>
          <w:tcPr>
            <w:tcW w:w="1250" w:type="pct"/>
          </w:tcPr>
          <w:p w14:paraId="0336E71A" w14:textId="5A73413A" w:rsidR="00120C67" w:rsidRPr="00507490" w:rsidRDefault="00120C67" w:rsidP="00426DFC">
            <w:pPr>
              <w:rPr>
                <w:sz w:val="16"/>
                <w:szCs w:val="16"/>
              </w:rPr>
            </w:pPr>
          </w:p>
        </w:tc>
      </w:tr>
      <w:tr w:rsidR="00120C67" w:rsidRPr="00507490" w14:paraId="36881528" w14:textId="6C4C7096" w:rsidTr="008B3B18">
        <w:tc>
          <w:tcPr>
            <w:tcW w:w="380" w:type="pct"/>
          </w:tcPr>
          <w:p w14:paraId="2C949626" w14:textId="77777777" w:rsidR="00120C67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AGREEMENT</w:t>
            </w:r>
          </w:p>
        </w:tc>
        <w:tc>
          <w:tcPr>
            <w:tcW w:w="528" w:type="pct"/>
          </w:tcPr>
          <w:p w14:paraId="5B50F94F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Domestic distribution agreement</w:t>
            </w:r>
          </w:p>
        </w:tc>
        <w:tc>
          <w:tcPr>
            <w:tcW w:w="1037" w:type="pct"/>
          </w:tcPr>
          <w:p w14:paraId="4C792CCE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 – Regulator</w:t>
            </w:r>
          </w:p>
          <w:p w14:paraId="5FB8C442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 – Issuer</w:t>
            </w:r>
          </w:p>
        </w:tc>
        <w:tc>
          <w:tcPr>
            <w:tcW w:w="554" w:type="pct"/>
          </w:tcPr>
          <w:p w14:paraId="4E4E079F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51" w:type="pct"/>
          </w:tcPr>
          <w:p w14:paraId="6FBD3D0B" w14:textId="5A85CA1A" w:rsidR="00120C67" w:rsidRPr="005661AA" w:rsidRDefault="005661AA" w:rsidP="00044241">
            <w:pPr>
              <w:pStyle w:val="Paragraphedeliste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5661AA">
              <w:rPr>
                <w:sz w:val="16"/>
                <w:szCs w:val="16"/>
              </w:rPr>
              <w:t>Product Master – Registration</w:t>
            </w:r>
          </w:p>
          <w:p w14:paraId="22872AF7" w14:textId="5097EF1E" w:rsidR="005661AA" w:rsidRPr="005661AA" w:rsidRDefault="005661AA" w:rsidP="005661AA">
            <w:pPr>
              <w:rPr>
                <w:sz w:val="16"/>
                <w:szCs w:val="16"/>
              </w:rPr>
            </w:pPr>
          </w:p>
        </w:tc>
        <w:tc>
          <w:tcPr>
            <w:tcW w:w="1250" w:type="pct"/>
          </w:tcPr>
          <w:p w14:paraId="4B8827C6" w14:textId="77777777" w:rsidR="00120C67" w:rsidRPr="00507490" w:rsidRDefault="00120C67" w:rsidP="00426DFC">
            <w:pPr>
              <w:rPr>
                <w:sz w:val="16"/>
                <w:szCs w:val="16"/>
              </w:rPr>
            </w:pPr>
          </w:p>
        </w:tc>
      </w:tr>
      <w:tr w:rsidR="00120C67" w:rsidRPr="00507490" w14:paraId="035A680A" w14:textId="416ABC75" w:rsidTr="008B3B18">
        <w:tc>
          <w:tcPr>
            <w:tcW w:w="380" w:type="pct"/>
          </w:tcPr>
          <w:p w14:paraId="1DA067B1" w14:textId="77777777" w:rsidR="00120C67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LEI</w:t>
            </w:r>
          </w:p>
        </w:tc>
        <w:tc>
          <w:tcPr>
            <w:tcW w:w="528" w:type="pct"/>
          </w:tcPr>
          <w:p w14:paraId="2DB6A1B5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 identification</w:t>
            </w:r>
          </w:p>
        </w:tc>
        <w:tc>
          <w:tcPr>
            <w:tcW w:w="1037" w:type="pct"/>
          </w:tcPr>
          <w:p w14:paraId="52665D44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 – LEI authority</w:t>
            </w:r>
          </w:p>
        </w:tc>
        <w:tc>
          <w:tcPr>
            <w:tcW w:w="554" w:type="pct"/>
          </w:tcPr>
          <w:p w14:paraId="3C14E29A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51" w:type="pct"/>
          </w:tcPr>
          <w:p w14:paraId="0846132D" w14:textId="1C271E1A" w:rsidR="00120C67" w:rsidRPr="005661AA" w:rsidRDefault="005661AA" w:rsidP="005661AA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5661AA">
              <w:rPr>
                <w:sz w:val="16"/>
                <w:szCs w:val="16"/>
              </w:rPr>
              <w:t xml:space="preserve"> Product Master – Registration</w:t>
            </w:r>
          </w:p>
        </w:tc>
        <w:tc>
          <w:tcPr>
            <w:tcW w:w="1250" w:type="pct"/>
          </w:tcPr>
          <w:p w14:paraId="36CCB310" w14:textId="5C408C51" w:rsidR="00120C67" w:rsidRPr="00507490" w:rsidRDefault="005661AA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scenario only: LEI is a non-participant entity</w:t>
            </w:r>
          </w:p>
        </w:tc>
      </w:tr>
      <w:tr w:rsidR="00120C67" w:rsidRPr="00507490" w14:paraId="4C9DC064" w14:textId="65FE4F7E" w:rsidTr="008B3B18">
        <w:tc>
          <w:tcPr>
            <w:tcW w:w="380" w:type="pct"/>
          </w:tcPr>
          <w:p w14:paraId="3E55EE12" w14:textId="77777777" w:rsidR="00120C67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SECID</w:t>
            </w:r>
          </w:p>
        </w:tc>
        <w:tc>
          <w:tcPr>
            <w:tcW w:w="528" w:type="pct"/>
          </w:tcPr>
          <w:p w14:paraId="019B095A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Security identification</w:t>
            </w:r>
          </w:p>
        </w:tc>
        <w:tc>
          <w:tcPr>
            <w:tcW w:w="1037" w:type="pct"/>
          </w:tcPr>
          <w:p w14:paraId="33C268E2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SIA – Security identification authority</w:t>
            </w:r>
          </w:p>
        </w:tc>
        <w:tc>
          <w:tcPr>
            <w:tcW w:w="554" w:type="pct"/>
          </w:tcPr>
          <w:p w14:paraId="443E7FDE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51" w:type="pct"/>
          </w:tcPr>
          <w:p w14:paraId="2CBC3DDB" w14:textId="4431896F" w:rsidR="00120C67" w:rsidRPr="005661AA" w:rsidRDefault="005661AA" w:rsidP="005661AA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5661AA">
              <w:rPr>
                <w:sz w:val="16"/>
                <w:szCs w:val="16"/>
              </w:rPr>
              <w:t>Product Master – Registration</w:t>
            </w:r>
          </w:p>
        </w:tc>
        <w:tc>
          <w:tcPr>
            <w:tcW w:w="1250" w:type="pct"/>
          </w:tcPr>
          <w:p w14:paraId="683C7714" w14:textId="78D7781D" w:rsidR="00120C67" w:rsidRPr="00507490" w:rsidRDefault="005661AA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scenario only: SIA is a participant entity</w:t>
            </w:r>
          </w:p>
        </w:tc>
      </w:tr>
      <w:tr w:rsidR="00120C67" w:rsidRPr="00507490" w14:paraId="146FA6DC" w14:textId="72B12017" w:rsidTr="008B3B18">
        <w:tc>
          <w:tcPr>
            <w:tcW w:w="380" w:type="pct"/>
          </w:tcPr>
          <w:p w14:paraId="5AEAA141" w14:textId="77777777" w:rsidR="00120C67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DVP</w:t>
            </w:r>
          </w:p>
        </w:tc>
        <w:tc>
          <w:tcPr>
            <w:tcW w:w="528" w:type="pct"/>
          </w:tcPr>
          <w:p w14:paraId="76392E26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Circulation on settlement system</w:t>
            </w:r>
          </w:p>
        </w:tc>
        <w:tc>
          <w:tcPr>
            <w:tcW w:w="1037" w:type="pct"/>
          </w:tcPr>
          <w:p w14:paraId="0AAC6B75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STL – Settlement system oerator</w:t>
            </w:r>
          </w:p>
        </w:tc>
        <w:tc>
          <w:tcPr>
            <w:tcW w:w="554" w:type="pct"/>
          </w:tcPr>
          <w:p w14:paraId="13A32087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51" w:type="pct"/>
          </w:tcPr>
          <w:p w14:paraId="74239748" w14:textId="5DE116EC" w:rsidR="00120C67" w:rsidRPr="005661AA" w:rsidRDefault="005661AA" w:rsidP="005661AA">
            <w:pPr>
              <w:pStyle w:val="Paragraphedeliste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5661AA">
              <w:rPr>
                <w:sz w:val="16"/>
                <w:szCs w:val="16"/>
              </w:rPr>
              <w:t>Product Master – Registration</w:t>
            </w:r>
          </w:p>
        </w:tc>
        <w:tc>
          <w:tcPr>
            <w:tcW w:w="1250" w:type="pct"/>
          </w:tcPr>
          <w:p w14:paraId="10290CCB" w14:textId="241AC56C" w:rsidR="00120C67" w:rsidRPr="00507490" w:rsidRDefault="005661AA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scenario only: SIA is a participant entity</w:t>
            </w:r>
          </w:p>
        </w:tc>
      </w:tr>
      <w:tr w:rsidR="008B3B18" w:rsidRPr="00507490" w14:paraId="43D62603" w14:textId="77777777" w:rsidTr="008B3B18">
        <w:tc>
          <w:tcPr>
            <w:tcW w:w="380" w:type="pct"/>
          </w:tcPr>
          <w:p w14:paraId="4F2BD078" w14:textId="30D72707" w:rsidR="005661AA" w:rsidRDefault="005661AA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SERVICE</w:t>
            </w:r>
          </w:p>
        </w:tc>
        <w:tc>
          <w:tcPr>
            <w:tcW w:w="528" w:type="pct"/>
          </w:tcPr>
          <w:p w14:paraId="5EE977B7" w14:textId="4F747466" w:rsidR="005661AA" w:rsidRDefault="005661AA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services agreement</w:t>
            </w:r>
          </w:p>
        </w:tc>
        <w:tc>
          <w:tcPr>
            <w:tcW w:w="1037" w:type="pct"/>
          </w:tcPr>
          <w:p w14:paraId="3DA28571" w14:textId="6FCB9151" w:rsidR="005661AA" w:rsidRDefault="005661AA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 – Issuer</w:t>
            </w:r>
          </w:p>
        </w:tc>
        <w:tc>
          <w:tcPr>
            <w:tcW w:w="554" w:type="pct"/>
          </w:tcPr>
          <w:p w14:paraId="1EE6115A" w14:textId="64C8E323" w:rsidR="005661AA" w:rsidRPr="00507490" w:rsidRDefault="005661AA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51" w:type="pct"/>
          </w:tcPr>
          <w:p w14:paraId="7B34603D" w14:textId="6890DEED" w:rsidR="005661AA" w:rsidRPr="005661AA" w:rsidRDefault="005661AA" w:rsidP="00A23049">
            <w:pPr>
              <w:pStyle w:val="Paragraphedeliste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BF4166">
              <w:rPr>
                <w:sz w:val="16"/>
                <w:szCs w:val="16"/>
              </w:rPr>
              <w:t>Product Master – Service agreements</w:t>
            </w:r>
          </w:p>
        </w:tc>
        <w:tc>
          <w:tcPr>
            <w:tcW w:w="1250" w:type="pct"/>
          </w:tcPr>
          <w:p w14:paraId="235D0D5B" w14:textId="433E2BA9" w:rsidR="005661AA" w:rsidRPr="00507490" w:rsidRDefault="005661AA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service providers mentioned in this contract are participant entities</w:t>
            </w:r>
          </w:p>
        </w:tc>
      </w:tr>
      <w:tr w:rsidR="008B3B18" w:rsidRPr="00507490" w14:paraId="17733FB2" w14:textId="77777777" w:rsidTr="008B3B18">
        <w:tc>
          <w:tcPr>
            <w:tcW w:w="380" w:type="pct"/>
          </w:tcPr>
          <w:p w14:paraId="40A1390B" w14:textId="6F596EFE" w:rsidR="005661AA" w:rsidRPr="00CF1548" w:rsidRDefault="005661AA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SETTLEMENT</w:t>
            </w:r>
          </w:p>
        </w:tc>
        <w:tc>
          <w:tcPr>
            <w:tcW w:w="528" w:type="pct"/>
          </w:tcPr>
          <w:p w14:paraId="04163909" w14:textId="7C7738A3" w:rsidR="005661AA" w:rsidRPr="00CF1548" w:rsidRDefault="005661AA" w:rsidP="008C3FA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Orders settlement</w:t>
            </w:r>
          </w:p>
        </w:tc>
        <w:tc>
          <w:tcPr>
            <w:tcW w:w="1037" w:type="pct"/>
          </w:tcPr>
          <w:p w14:paraId="295730C7" w14:textId="0FB8A9DF" w:rsidR="005661AA" w:rsidRPr="00507490" w:rsidRDefault="005661AA" w:rsidP="008C3FAC">
            <w:pPr>
              <w:rPr>
                <w:sz w:val="16"/>
                <w:szCs w:val="16"/>
              </w:rPr>
            </w:pPr>
          </w:p>
        </w:tc>
        <w:tc>
          <w:tcPr>
            <w:tcW w:w="554" w:type="pct"/>
          </w:tcPr>
          <w:p w14:paraId="10F6FF23" w14:textId="77777777" w:rsidR="005661AA" w:rsidRPr="00507490" w:rsidRDefault="005661AA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51" w:type="pct"/>
          </w:tcPr>
          <w:p w14:paraId="6EA6A812" w14:textId="5BFE0496" w:rsidR="005661AA" w:rsidRPr="005661AA" w:rsidRDefault="005661AA" w:rsidP="005661AA">
            <w:pPr>
              <w:pStyle w:val="Paragraphedeliste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Orders settlement </w:t>
            </w:r>
            <w:r w:rsidR="00044241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SWIFT</w:t>
            </w:r>
          </w:p>
        </w:tc>
        <w:tc>
          <w:tcPr>
            <w:tcW w:w="1250" w:type="pct"/>
          </w:tcPr>
          <w:p w14:paraId="46B48C32" w14:textId="4C399DC3" w:rsidR="005661AA" w:rsidRPr="00507490" w:rsidRDefault="005661AA" w:rsidP="008C3FAC">
            <w:pPr>
              <w:rPr>
                <w:sz w:val="16"/>
                <w:szCs w:val="16"/>
              </w:rPr>
            </w:pPr>
          </w:p>
        </w:tc>
      </w:tr>
      <w:tr w:rsidR="008B3B18" w:rsidRPr="00507490" w14:paraId="426358E4" w14:textId="77777777" w:rsidTr="008B3B18">
        <w:tc>
          <w:tcPr>
            <w:tcW w:w="380" w:type="pct"/>
          </w:tcPr>
          <w:p w14:paraId="72420F01" w14:textId="77777777" w:rsidR="005661AA" w:rsidRPr="00CF1548" w:rsidRDefault="005661AA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SETTLEMENT</w:t>
            </w:r>
          </w:p>
        </w:tc>
        <w:tc>
          <w:tcPr>
            <w:tcW w:w="528" w:type="pct"/>
          </w:tcPr>
          <w:p w14:paraId="6B467B5E" w14:textId="77777777" w:rsidR="005661AA" w:rsidRPr="00CF1548" w:rsidRDefault="005661AA" w:rsidP="008C3FA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Orders settlement</w:t>
            </w:r>
          </w:p>
        </w:tc>
        <w:tc>
          <w:tcPr>
            <w:tcW w:w="1037" w:type="pct"/>
          </w:tcPr>
          <w:p w14:paraId="09F7B578" w14:textId="77777777" w:rsidR="005661AA" w:rsidRPr="00507490" w:rsidRDefault="005661AA" w:rsidP="008C3FAC">
            <w:pPr>
              <w:rPr>
                <w:sz w:val="16"/>
                <w:szCs w:val="16"/>
              </w:rPr>
            </w:pPr>
          </w:p>
        </w:tc>
        <w:tc>
          <w:tcPr>
            <w:tcW w:w="554" w:type="pct"/>
          </w:tcPr>
          <w:p w14:paraId="7EF97ADB" w14:textId="77777777" w:rsidR="005661AA" w:rsidRPr="00507490" w:rsidRDefault="005661AA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51" w:type="pct"/>
          </w:tcPr>
          <w:p w14:paraId="43EB2197" w14:textId="4C83BD41" w:rsidR="005661AA" w:rsidRPr="005661AA" w:rsidRDefault="005661AA" w:rsidP="005661AA">
            <w:pPr>
              <w:pStyle w:val="Paragraphedeliste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Orders settlement – Settlement scenarios</w:t>
            </w:r>
          </w:p>
        </w:tc>
        <w:tc>
          <w:tcPr>
            <w:tcW w:w="1250" w:type="pct"/>
          </w:tcPr>
          <w:p w14:paraId="2E74656A" w14:textId="77777777" w:rsidR="005661AA" w:rsidRPr="00507490" w:rsidRDefault="005661AA" w:rsidP="008C3FAC">
            <w:pPr>
              <w:rPr>
                <w:sz w:val="16"/>
                <w:szCs w:val="16"/>
              </w:rPr>
            </w:pPr>
          </w:p>
        </w:tc>
      </w:tr>
      <w:tr w:rsidR="008B3B18" w:rsidRPr="00507490" w14:paraId="58D13E1D" w14:textId="77777777" w:rsidTr="008B3B18">
        <w:tc>
          <w:tcPr>
            <w:tcW w:w="380" w:type="pct"/>
          </w:tcPr>
          <w:p w14:paraId="3591C7FE" w14:textId="77777777" w:rsidR="00044241" w:rsidRPr="00CF1548" w:rsidRDefault="00044241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SETTLEMENT</w:t>
            </w:r>
          </w:p>
        </w:tc>
        <w:tc>
          <w:tcPr>
            <w:tcW w:w="528" w:type="pct"/>
          </w:tcPr>
          <w:p w14:paraId="34B23A82" w14:textId="77777777" w:rsidR="00044241" w:rsidRPr="00CF1548" w:rsidRDefault="00044241" w:rsidP="008C3FA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Orders settlement</w:t>
            </w:r>
          </w:p>
        </w:tc>
        <w:tc>
          <w:tcPr>
            <w:tcW w:w="1037" w:type="pct"/>
          </w:tcPr>
          <w:p w14:paraId="347B61E6" w14:textId="77777777" w:rsidR="00044241" w:rsidRPr="00507490" w:rsidRDefault="00044241" w:rsidP="008C3FAC">
            <w:pPr>
              <w:rPr>
                <w:sz w:val="16"/>
                <w:szCs w:val="16"/>
              </w:rPr>
            </w:pPr>
          </w:p>
        </w:tc>
        <w:tc>
          <w:tcPr>
            <w:tcW w:w="554" w:type="pct"/>
          </w:tcPr>
          <w:p w14:paraId="7C6771C5" w14:textId="77777777" w:rsidR="00044241" w:rsidRPr="00507490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51" w:type="pct"/>
          </w:tcPr>
          <w:p w14:paraId="27847BC4" w14:textId="78C9F92A" w:rsidR="00044241" w:rsidRPr="005661AA" w:rsidRDefault="00044241" w:rsidP="00A23049">
            <w:pPr>
              <w:pStyle w:val="Paragraphedeliste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 Dividend settlement</w:t>
            </w:r>
          </w:p>
        </w:tc>
        <w:tc>
          <w:tcPr>
            <w:tcW w:w="1250" w:type="pct"/>
          </w:tcPr>
          <w:p w14:paraId="208CE8F2" w14:textId="77777777" w:rsidR="00044241" w:rsidRPr="00507490" w:rsidRDefault="00044241" w:rsidP="008C3FAC">
            <w:pPr>
              <w:rPr>
                <w:sz w:val="16"/>
                <w:szCs w:val="16"/>
              </w:rPr>
            </w:pPr>
          </w:p>
        </w:tc>
      </w:tr>
      <w:tr w:rsidR="008B3B18" w:rsidRPr="00507490" w14:paraId="71C9B610" w14:textId="77777777" w:rsidTr="008B3B18">
        <w:tc>
          <w:tcPr>
            <w:tcW w:w="380" w:type="pct"/>
          </w:tcPr>
          <w:p w14:paraId="5856238B" w14:textId="77777777" w:rsidR="00044241" w:rsidRDefault="00044241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DISTRIB</w:t>
            </w:r>
          </w:p>
        </w:tc>
        <w:tc>
          <w:tcPr>
            <w:tcW w:w="528" w:type="pct"/>
          </w:tcPr>
          <w:p w14:paraId="7B9E743E" w14:textId="77777777" w:rsidR="00044241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Distribution agreement</w:t>
            </w:r>
          </w:p>
        </w:tc>
        <w:tc>
          <w:tcPr>
            <w:tcW w:w="1037" w:type="pct"/>
          </w:tcPr>
          <w:p w14:paraId="08DE6C2F" w14:textId="77777777" w:rsidR="00044241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 – Distributor</w:t>
            </w:r>
          </w:p>
          <w:p w14:paraId="57E8EBB7" w14:textId="77777777" w:rsidR="00044241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 – Issuer</w:t>
            </w:r>
          </w:p>
        </w:tc>
        <w:tc>
          <w:tcPr>
            <w:tcW w:w="554" w:type="pct"/>
          </w:tcPr>
          <w:p w14:paraId="1DA79E81" w14:textId="77777777" w:rsidR="00044241" w:rsidRPr="00507490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Intermediated dist.</w:t>
            </w:r>
          </w:p>
        </w:tc>
        <w:tc>
          <w:tcPr>
            <w:tcW w:w="1251" w:type="pct"/>
          </w:tcPr>
          <w:p w14:paraId="22A94035" w14:textId="4262D250" w:rsidR="00044241" w:rsidRPr="00A23049" w:rsidRDefault="00044241" w:rsidP="00A23049">
            <w:pPr>
              <w:pStyle w:val="Paragraphedeliste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A23049">
              <w:rPr>
                <w:sz w:val="16"/>
                <w:szCs w:val="16"/>
              </w:rPr>
              <w:t>Intermediated Distribution</w:t>
            </w:r>
          </w:p>
        </w:tc>
        <w:tc>
          <w:tcPr>
            <w:tcW w:w="1250" w:type="pct"/>
          </w:tcPr>
          <w:p w14:paraId="521103C0" w14:textId="77777777" w:rsidR="00044241" w:rsidRPr="00507490" w:rsidRDefault="00044241" w:rsidP="008C3FAC">
            <w:pPr>
              <w:rPr>
                <w:sz w:val="16"/>
                <w:szCs w:val="16"/>
              </w:rPr>
            </w:pPr>
          </w:p>
        </w:tc>
      </w:tr>
      <w:tr w:rsidR="008B3B18" w:rsidRPr="00507490" w14:paraId="38E58F33" w14:textId="77777777" w:rsidTr="008B3B18">
        <w:tc>
          <w:tcPr>
            <w:tcW w:w="380" w:type="pct"/>
          </w:tcPr>
          <w:p w14:paraId="55911162" w14:textId="77777777" w:rsidR="00044241" w:rsidRDefault="00044241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DISTRIB</w:t>
            </w:r>
          </w:p>
        </w:tc>
        <w:tc>
          <w:tcPr>
            <w:tcW w:w="528" w:type="pct"/>
          </w:tcPr>
          <w:p w14:paraId="3954C8CC" w14:textId="77777777" w:rsidR="00044241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Distribution agreement</w:t>
            </w:r>
          </w:p>
        </w:tc>
        <w:tc>
          <w:tcPr>
            <w:tcW w:w="1037" w:type="pct"/>
          </w:tcPr>
          <w:p w14:paraId="04A81F0B" w14:textId="77777777" w:rsidR="00044241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 – Distributor</w:t>
            </w:r>
          </w:p>
          <w:p w14:paraId="40BB8FCF" w14:textId="77777777" w:rsidR="00044241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 – Issuer</w:t>
            </w:r>
          </w:p>
        </w:tc>
        <w:tc>
          <w:tcPr>
            <w:tcW w:w="554" w:type="pct"/>
          </w:tcPr>
          <w:p w14:paraId="7688D57B" w14:textId="77777777" w:rsidR="00044241" w:rsidRPr="00507490" w:rsidRDefault="00044241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Intermediated dist.</w:t>
            </w:r>
          </w:p>
        </w:tc>
        <w:tc>
          <w:tcPr>
            <w:tcW w:w="1251" w:type="pct"/>
          </w:tcPr>
          <w:p w14:paraId="7A72D55A" w14:textId="0D37141A" w:rsidR="00044241" w:rsidRPr="00044241" w:rsidRDefault="00044241" w:rsidP="00A23049">
            <w:pPr>
              <w:pStyle w:val="Paragraphedeliste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102. Distribution fees management</w:t>
            </w:r>
          </w:p>
        </w:tc>
        <w:tc>
          <w:tcPr>
            <w:tcW w:w="1250" w:type="pct"/>
          </w:tcPr>
          <w:p w14:paraId="226FDFB3" w14:textId="77777777" w:rsidR="00044241" w:rsidRPr="00507490" w:rsidRDefault="00044241" w:rsidP="008C3FAC">
            <w:pPr>
              <w:rPr>
                <w:sz w:val="16"/>
                <w:szCs w:val="16"/>
              </w:rPr>
            </w:pPr>
          </w:p>
        </w:tc>
      </w:tr>
      <w:tr w:rsidR="008B3B18" w:rsidRPr="00507490" w14:paraId="71ECD661" w14:textId="77777777" w:rsidTr="008B3B18">
        <w:tc>
          <w:tcPr>
            <w:tcW w:w="380" w:type="pct"/>
          </w:tcPr>
          <w:p w14:paraId="4A86C9B1" w14:textId="77777777" w:rsidR="008B3B18" w:rsidRDefault="008B3B18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DISTRIB</w:t>
            </w:r>
          </w:p>
        </w:tc>
        <w:tc>
          <w:tcPr>
            <w:tcW w:w="528" w:type="pct"/>
          </w:tcPr>
          <w:p w14:paraId="2FF45C3A" w14:textId="77777777" w:rsidR="008B3B18" w:rsidRDefault="008B3B18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Distribution agreement</w:t>
            </w:r>
          </w:p>
        </w:tc>
        <w:tc>
          <w:tcPr>
            <w:tcW w:w="1037" w:type="pct"/>
          </w:tcPr>
          <w:p w14:paraId="4C82D724" w14:textId="77777777" w:rsidR="008B3B18" w:rsidRDefault="008B3B18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 – Distributor</w:t>
            </w:r>
          </w:p>
          <w:p w14:paraId="52845126" w14:textId="77777777" w:rsidR="008B3B18" w:rsidRDefault="008B3B18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 – Issuer</w:t>
            </w:r>
          </w:p>
        </w:tc>
        <w:tc>
          <w:tcPr>
            <w:tcW w:w="554" w:type="pct"/>
          </w:tcPr>
          <w:p w14:paraId="392A0D2D" w14:textId="77777777" w:rsidR="008B3B18" w:rsidRPr="00507490" w:rsidRDefault="008B3B18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Intermediated dist.</w:t>
            </w:r>
          </w:p>
        </w:tc>
        <w:tc>
          <w:tcPr>
            <w:tcW w:w="1251" w:type="pct"/>
          </w:tcPr>
          <w:p w14:paraId="1D48402E" w14:textId="55E3702A" w:rsidR="008B3B18" w:rsidRPr="00044241" w:rsidRDefault="008B3B18" w:rsidP="00A23049">
            <w:pPr>
              <w:pStyle w:val="Paragraphedeliste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 Trailer fees management</w:t>
            </w:r>
          </w:p>
        </w:tc>
        <w:tc>
          <w:tcPr>
            <w:tcW w:w="1250" w:type="pct"/>
          </w:tcPr>
          <w:p w14:paraId="77D2ED77" w14:textId="77777777" w:rsidR="008B3B18" w:rsidRPr="00507490" w:rsidRDefault="008B3B18" w:rsidP="008C3FAC">
            <w:pPr>
              <w:rPr>
                <w:sz w:val="16"/>
                <w:szCs w:val="16"/>
              </w:rPr>
            </w:pPr>
          </w:p>
        </w:tc>
      </w:tr>
      <w:tr w:rsidR="00120C67" w:rsidRPr="00507490" w14:paraId="7FE63439" w14:textId="11DC73BB" w:rsidTr="008B3B18">
        <w:tc>
          <w:tcPr>
            <w:tcW w:w="380" w:type="pct"/>
          </w:tcPr>
          <w:p w14:paraId="1A610996" w14:textId="77777777" w:rsidR="00120C67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ONBOARD</w:t>
            </w:r>
          </w:p>
        </w:tc>
        <w:tc>
          <w:tcPr>
            <w:tcW w:w="528" w:type="pct"/>
          </w:tcPr>
          <w:p w14:paraId="17B973CC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Investor onboarding</w:t>
            </w:r>
          </w:p>
        </w:tc>
        <w:tc>
          <w:tcPr>
            <w:tcW w:w="1037" w:type="pct"/>
          </w:tcPr>
          <w:p w14:paraId="409C0458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 – Distributor</w:t>
            </w:r>
          </w:p>
        </w:tc>
        <w:tc>
          <w:tcPr>
            <w:tcW w:w="554" w:type="pct"/>
          </w:tcPr>
          <w:p w14:paraId="3C5F7664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KYC</w:t>
            </w:r>
          </w:p>
        </w:tc>
        <w:tc>
          <w:tcPr>
            <w:tcW w:w="1251" w:type="pct"/>
          </w:tcPr>
          <w:p w14:paraId="354DACAD" w14:textId="209AABD6" w:rsidR="00120C67" w:rsidRPr="00A23049" w:rsidRDefault="00044241" w:rsidP="00A23049">
            <w:pPr>
              <w:pStyle w:val="Paragraphedeliste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 w:rsidRPr="00A23049">
              <w:rPr>
                <w:sz w:val="16"/>
                <w:szCs w:val="16"/>
              </w:rPr>
              <w:t>Investor onboarding &amp; KYC</w:t>
            </w:r>
          </w:p>
        </w:tc>
        <w:tc>
          <w:tcPr>
            <w:tcW w:w="1250" w:type="pct"/>
          </w:tcPr>
          <w:p w14:paraId="51509850" w14:textId="77777777" w:rsidR="00120C67" w:rsidRPr="00507490" w:rsidRDefault="00120C67" w:rsidP="00426DFC">
            <w:pPr>
              <w:rPr>
                <w:sz w:val="16"/>
                <w:szCs w:val="16"/>
              </w:rPr>
            </w:pPr>
          </w:p>
        </w:tc>
      </w:tr>
      <w:tr w:rsidR="00120C67" w:rsidRPr="00507490" w14:paraId="11B465E1" w14:textId="2FB4B656" w:rsidTr="008B3B18">
        <w:tc>
          <w:tcPr>
            <w:tcW w:w="380" w:type="pct"/>
          </w:tcPr>
          <w:p w14:paraId="45A7067D" w14:textId="77777777" w:rsidR="00120C67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PARTY</w:t>
            </w:r>
          </w:p>
        </w:tc>
        <w:tc>
          <w:tcPr>
            <w:tcW w:w="528" w:type="pct"/>
          </w:tcPr>
          <w:p w14:paraId="33B0C127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Party Agreement</w:t>
            </w:r>
          </w:p>
        </w:tc>
        <w:tc>
          <w:tcPr>
            <w:tcW w:w="1037" w:type="pct"/>
          </w:tcPr>
          <w:p w14:paraId="1EEEC38C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 – Regulator</w:t>
            </w:r>
          </w:p>
          <w:p w14:paraId="48D0852F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CTK - Caretaker</w:t>
            </w:r>
          </w:p>
        </w:tc>
        <w:tc>
          <w:tcPr>
            <w:tcW w:w="554" w:type="pct"/>
          </w:tcPr>
          <w:p w14:paraId="0292462D" w14:textId="77777777" w:rsidR="00120C67" w:rsidRPr="00507490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51" w:type="pct"/>
          </w:tcPr>
          <w:p w14:paraId="409AE79E" w14:textId="1F81E7A3" w:rsidR="00120C67" w:rsidRPr="00507490" w:rsidRDefault="00E001B1" w:rsidP="00A230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 – Party Agreement</w:t>
            </w:r>
          </w:p>
        </w:tc>
        <w:tc>
          <w:tcPr>
            <w:tcW w:w="1250" w:type="pct"/>
          </w:tcPr>
          <w:p w14:paraId="42C3C221" w14:textId="77777777" w:rsidR="00120C67" w:rsidRPr="00507490" w:rsidRDefault="00120C67" w:rsidP="00426DFC">
            <w:pPr>
              <w:rPr>
                <w:sz w:val="16"/>
                <w:szCs w:val="16"/>
              </w:rPr>
            </w:pPr>
          </w:p>
        </w:tc>
      </w:tr>
      <w:tr w:rsidR="00120C67" w:rsidRPr="00507490" w14:paraId="773722FE" w14:textId="6AFB515D" w:rsidTr="008B3B18">
        <w:tc>
          <w:tcPr>
            <w:tcW w:w="380" w:type="pct"/>
          </w:tcPr>
          <w:p w14:paraId="50B52C2C" w14:textId="77777777" w:rsidR="00120C67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FISCAL</w:t>
            </w:r>
          </w:p>
        </w:tc>
        <w:tc>
          <w:tcPr>
            <w:tcW w:w="528" w:type="pct"/>
          </w:tcPr>
          <w:p w14:paraId="516C801B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Fiscal filings</w:t>
            </w:r>
          </w:p>
        </w:tc>
        <w:tc>
          <w:tcPr>
            <w:tcW w:w="1037" w:type="pct"/>
          </w:tcPr>
          <w:p w14:paraId="4A7B69C5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554" w:type="pct"/>
          </w:tcPr>
          <w:p w14:paraId="7B957BDC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Filings</w:t>
            </w:r>
          </w:p>
        </w:tc>
        <w:tc>
          <w:tcPr>
            <w:tcW w:w="1251" w:type="pct"/>
          </w:tcPr>
          <w:p w14:paraId="30BDAA33" w14:textId="5CF888FB" w:rsidR="00120C67" w:rsidRPr="00507490" w:rsidRDefault="00E001B1" w:rsidP="00A230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 – Fiscal filings</w:t>
            </w:r>
          </w:p>
        </w:tc>
        <w:tc>
          <w:tcPr>
            <w:tcW w:w="1250" w:type="pct"/>
          </w:tcPr>
          <w:p w14:paraId="466D53C5" w14:textId="77777777" w:rsidR="00120C67" w:rsidRPr="00507490" w:rsidRDefault="00120C67" w:rsidP="00426DFC">
            <w:pPr>
              <w:rPr>
                <w:sz w:val="16"/>
                <w:szCs w:val="16"/>
              </w:rPr>
            </w:pPr>
          </w:p>
        </w:tc>
      </w:tr>
      <w:tr w:rsidR="00120C67" w:rsidRPr="00507490" w14:paraId="22D6239E" w14:textId="6B33977D" w:rsidTr="008B3B18">
        <w:tc>
          <w:tcPr>
            <w:tcW w:w="380" w:type="pct"/>
          </w:tcPr>
          <w:p w14:paraId="19465A85" w14:textId="77777777" w:rsidR="00120C67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KIID</w:t>
            </w:r>
          </w:p>
        </w:tc>
        <w:tc>
          <w:tcPr>
            <w:tcW w:w="528" w:type="pct"/>
          </w:tcPr>
          <w:p w14:paraId="3B0B57B0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KIID production</w:t>
            </w:r>
          </w:p>
        </w:tc>
        <w:tc>
          <w:tcPr>
            <w:tcW w:w="1037" w:type="pct"/>
          </w:tcPr>
          <w:p w14:paraId="3D2FDDB2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554" w:type="pct"/>
          </w:tcPr>
          <w:p w14:paraId="7058B893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Filing</w:t>
            </w:r>
          </w:p>
        </w:tc>
        <w:tc>
          <w:tcPr>
            <w:tcW w:w="1251" w:type="pct"/>
          </w:tcPr>
          <w:p w14:paraId="45E33BC2" w14:textId="018C46FC" w:rsidR="00120C67" w:rsidRDefault="00044241" w:rsidP="00A230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 Document production</w:t>
            </w:r>
          </w:p>
          <w:p w14:paraId="16ADC11D" w14:textId="49BF2B0C" w:rsidR="00044241" w:rsidRPr="00507490" w:rsidRDefault="00044241" w:rsidP="00426DFC">
            <w:pPr>
              <w:rPr>
                <w:sz w:val="16"/>
                <w:szCs w:val="16"/>
              </w:rPr>
            </w:pPr>
          </w:p>
        </w:tc>
        <w:tc>
          <w:tcPr>
            <w:tcW w:w="1250" w:type="pct"/>
          </w:tcPr>
          <w:p w14:paraId="354777F8" w14:textId="77777777" w:rsidR="00120C67" w:rsidRPr="00507490" w:rsidRDefault="00120C67" w:rsidP="00426DFC">
            <w:pPr>
              <w:rPr>
                <w:sz w:val="16"/>
                <w:szCs w:val="16"/>
              </w:rPr>
            </w:pPr>
          </w:p>
        </w:tc>
      </w:tr>
      <w:tr w:rsidR="00120C67" w:rsidRPr="00507490" w14:paraId="28C86E6B" w14:textId="11D22BC1" w:rsidTr="008B3B18">
        <w:tc>
          <w:tcPr>
            <w:tcW w:w="380" w:type="pct"/>
          </w:tcPr>
          <w:p w14:paraId="0C213314" w14:textId="77777777" w:rsidR="00120C67" w:rsidRDefault="00120C67" w:rsidP="00426DF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PRIIPS</w:t>
            </w:r>
          </w:p>
        </w:tc>
        <w:tc>
          <w:tcPr>
            <w:tcW w:w="528" w:type="pct"/>
          </w:tcPr>
          <w:p w14:paraId="70B12F19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PRIIPS production</w:t>
            </w:r>
          </w:p>
        </w:tc>
        <w:tc>
          <w:tcPr>
            <w:tcW w:w="1037" w:type="pct"/>
          </w:tcPr>
          <w:p w14:paraId="5868D20F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554" w:type="pct"/>
          </w:tcPr>
          <w:p w14:paraId="484F6C94" w14:textId="77777777" w:rsidR="00120C67" w:rsidRDefault="00120C67" w:rsidP="00426D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Filings</w:t>
            </w:r>
          </w:p>
        </w:tc>
        <w:tc>
          <w:tcPr>
            <w:tcW w:w="1251" w:type="pct"/>
          </w:tcPr>
          <w:p w14:paraId="2A054F85" w14:textId="6E602568" w:rsidR="00120C67" w:rsidRPr="00507490" w:rsidRDefault="00044241" w:rsidP="00A230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 Document production</w:t>
            </w:r>
          </w:p>
        </w:tc>
        <w:tc>
          <w:tcPr>
            <w:tcW w:w="1250" w:type="pct"/>
          </w:tcPr>
          <w:p w14:paraId="46E5499A" w14:textId="77777777" w:rsidR="00120C67" w:rsidRPr="00507490" w:rsidRDefault="00120C67" w:rsidP="00426DFC">
            <w:pPr>
              <w:rPr>
                <w:sz w:val="16"/>
                <w:szCs w:val="16"/>
              </w:rPr>
            </w:pPr>
          </w:p>
        </w:tc>
      </w:tr>
    </w:tbl>
    <w:p w14:paraId="104EB88F" w14:textId="504274A9" w:rsidR="00F17928" w:rsidRDefault="00044241" w:rsidP="009E0A39">
      <w:r>
        <w:tab/>
      </w:r>
      <w:r>
        <w:tab/>
      </w:r>
      <w:r>
        <w:tab/>
      </w:r>
      <w:r>
        <w:tab/>
      </w:r>
      <w:r>
        <w:tab/>
      </w:r>
    </w:p>
    <w:p w14:paraId="5274799E" w14:textId="77777777" w:rsidR="00A23049" w:rsidRDefault="00A23049">
      <w:pPr>
        <w:rPr>
          <w:b/>
        </w:rPr>
      </w:pPr>
      <w:r>
        <w:rPr>
          <w:b/>
        </w:rPr>
        <w:br w:type="page"/>
      </w:r>
    </w:p>
    <w:p w14:paraId="00EFA9B0" w14:textId="156B5A50" w:rsidR="00032003" w:rsidRDefault="00044241" w:rsidP="005462D1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Progressively d</w:t>
      </w:r>
      <w:r w:rsidR="009E0A39">
        <w:rPr>
          <w:b/>
        </w:rPr>
        <w:t>eploying</w:t>
      </w:r>
      <w:r w:rsidR="005462D1" w:rsidRPr="005462D1">
        <w:rPr>
          <w:b/>
        </w:rPr>
        <w:t xml:space="preserve"> the architecture</w:t>
      </w:r>
      <w:r w:rsidR="009E0A39">
        <w:rPr>
          <w:b/>
        </w:rPr>
        <w:t xml:space="preserve"> with POCs</w:t>
      </w:r>
    </w:p>
    <w:p w14:paraId="514A42C3" w14:textId="0320C918" w:rsidR="009E0A39" w:rsidRPr="009E0A39" w:rsidRDefault="009E0A39" w:rsidP="009E0A39">
      <w:pPr>
        <w:rPr>
          <w:sz w:val="18"/>
          <w:szCs w:val="18"/>
        </w:rPr>
      </w:pPr>
      <w:r w:rsidRPr="009E0A39">
        <w:rPr>
          <w:sz w:val="18"/>
          <w:szCs w:val="18"/>
        </w:rPr>
        <w:t>The table below shows how the various chain codes defined by our architecture are progressively deployed with POCs.</w:t>
      </w:r>
    </w:p>
    <w:p w14:paraId="1BCF3F24" w14:textId="38C4C6F5" w:rsidR="009E0A39" w:rsidRPr="009E0A39" w:rsidRDefault="009E0A39" w:rsidP="009E0A39">
      <w:pPr>
        <w:rPr>
          <w:sz w:val="18"/>
          <w:szCs w:val="18"/>
        </w:rPr>
      </w:pPr>
      <w:r w:rsidRPr="009E0A39">
        <w:rPr>
          <w:sz w:val="18"/>
          <w:szCs w:val="18"/>
        </w:rPr>
        <w:t>The full list of chaincodes is provided in Appendix B document.</w:t>
      </w:r>
      <w:r w:rsidR="00FF4992">
        <w:rPr>
          <w:sz w:val="18"/>
          <w:szCs w:val="18"/>
        </w:rPr>
        <w:t xml:space="preserve"> Each chaincode implements a number of APIs to support workflows.</w:t>
      </w:r>
    </w:p>
    <w:tbl>
      <w:tblPr>
        <w:tblStyle w:val="Grilledutableau"/>
        <w:tblW w:w="9323" w:type="dxa"/>
        <w:tblLook w:val="04A0" w:firstRow="1" w:lastRow="0" w:firstColumn="1" w:lastColumn="0" w:noHBand="0" w:noVBand="1"/>
      </w:tblPr>
      <w:tblGrid>
        <w:gridCol w:w="1724"/>
        <w:gridCol w:w="1390"/>
        <w:gridCol w:w="2524"/>
        <w:gridCol w:w="3685"/>
      </w:tblGrid>
      <w:tr w:rsidR="00D76CD3" w:rsidRPr="00507490" w14:paraId="65B9280C" w14:textId="77777777" w:rsidTr="00D76CD3">
        <w:tc>
          <w:tcPr>
            <w:tcW w:w="1724" w:type="dxa"/>
          </w:tcPr>
          <w:p w14:paraId="054D63BD" w14:textId="5AC40230" w:rsidR="00D76CD3" w:rsidRPr="00507490" w:rsidRDefault="00D76CD3" w:rsidP="0024152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Chaincode</w:t>
            </w:r>
          </w:p>
        </w:tc>
        <w:tc>
          <w:tcPr>
            <w:tcW w:w="1390" w:type="dxa"/>
          </w:tcPr>
          <w:p w14:paraId="10C2962B" w14:textId="7753F7AD" w:rsidR="00D76CD3" w:rsidRPr="00507490" w:rsidRDefault="00D76CD3" w:rsidP="0024152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POC</w:t>
            </w:r>
          </w:p>
        </w:tc>
        <w:tc>
          <w:tcPr>
            <w:tcW w:w="2524" w:type="dxa"/>
          </w:tcPr>
          <w:p w14:paraId="04F7EFE1" w14:textId="14285FAA" w:rsidR="00D76CD3" w:rsidRPr="00507490" w:rsidRDefault="00D76CD3" w:rsidP="0024152D">
            <w:pPr>
              <w:jc w:val="center"/>
              <w:rPr>
                <w:b/>
                <w:sz w:val="16"/>
                <w:szCs w:val="16"/>
              </w:rPr>
            </w:pPr>
            <w:r w:rsidRPr="00D76CD3">
              <w:rPr>
                <w:b/>
                <w:sz w:val="16"/>
                <w:szCs w:val="16"/>
                <w:highlight w:val="yellow"/>
              </w:rPr>
              <w:t>Implemented APIs</w:t>
            </w:r>
          </w:p>
        </w:tc>
        <w:tc>
          <w:tcPr>
            <w:tcW w:w="3685" w:type="dxa"/>
          </w:tcPr>
          <w:p w14:paraId="708CD44B" w14:textId="77777777" w:rsidR="00D76CD3" w:rsidRPr="00507490" w:rsidRDefault="00D76CD3" w:rsidP="0024152D">
            <w:pPr>
              <w:jc w:val="center"/>
              <w:rPr>
                <w:b/>
                <w:sz w:val="16"/>
                <w:szCs w:val="16"/>
              </w:rPr>
            </w:pPr>
            <w:r w:rsidRPr="00507490">
              <w:rPr>
                <w:b/>
                <w:sz w:val="16"/>
                <w:szCs w:val="16"/>
              </w:rPr>
              <w:t>Notes</w:t>
            </w:r>
          </w:p>
        </w:tc>
      </w:tr>
      <w:tr w:rsidR="00D76CD3" w:rsidRPr="00507490" w14:paraId="69F31FC3" w14:textId="77777777" w:rsidTr="00D76CD3">
        <w:tc>
          <w:tcPr>
            <w:tcW w:w="1724" w:type="dxa"/>
            <w:vMerge w:val="restart"/>
          </w:tcPr>
          <w:p w14:paraId="0B42364B" w14:textId="0E8612B7" w:rsidR="00D76CD3" w:rsidRPr="00CF1548" w:rsidRDefault="00D76CD3" w:rsidP="006D4FD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Fund</w:t>
            </w:r>
          </w:p>
        </w:tc>
        <w:tc>
          <w:tcPr>
            <w:tcW w:w="1390" w:type="dxa"/>
          </w:tcPr>
          <w:p w14:paraId="05F73184" w14:textId="5D1049D0" w:rsidR="00D76CD3" w:rsidRPr="00507490" w:rsidRDefault="00D76CD3" w:rsidP="006D4F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24" w:type="dxa"/>
          </w:tcPr>
          <w:p w14:paraId="06299E3C" w14:textId="6FA78A38" w:rsidR="00D76CD3" w:rsidRDefault="00D76CD3" w:rsidP="006D4F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OrdersAPI</w:t>
            </w:r>
          </w:p>
          <w:p w14:paraId="096E7757" w14:textId="66F44D8E" w:rsidR="00D76CD3" w:rsidRPr="00507490" w:rsidRDefault="00D76CD3" w:rsidP="006D4F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HoldingsAPI</w:t>
            </w:r>
          </w:p>
          <w:p w14:paraId="05A8261D" w14:textId="77777777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058567FE" w14:textId="77777777" w:rsidR="00D76CD3" w:rsidRPr="00507490" w:rsidRDefault="00D76CD3" w:rsidP="00771C57">
            <w:pPr>
              <w:rPr>
                <w:sz w:val="16"/>
                <w:szCs w:val="16"/>
              </w:rPr>
            </w:pPr>
            <w:r w:rsidRPr="00507490">
              <w:rPr>
                <w:sz w:val="16"/>
                <w:szCs w:val="16"/>
              </w:rPr>
              <w:t>Not in POC</w:t>
            </w:r>
          </w:p>
        </w:tc>
      </w:tr>
      <w:tr w:rsidR="00D76CD3" w:rsidRPr="00507490" w14:paraId="51FAA8F8" w14:textId="77777777" w:rsidTr="00D76CD3">
        <w:tc>
          <w:tcPr>
            <w:tcW w:w="1724" w:type="dxa"/>
            <w:vMerge/>
          </w:tcPr>
          <w:p w14:paraId="2F16674A" w14:textId="77777777" w:rsidR="00D76CD3" w:rsidRPr="00507490" w:rsidRDefault="00D76CD3" w:rsidP="003A1218">
            <w:pPr>
              <w:rPr>
                <w:sz w:val="16"/>
                <w:szCs w:val="16"/>
              </w:rPr>
            </w:pPr>
          </w:p>
        </w:tc>
        <w:tc>
          <w:tcPr>
            <w:tcW w:w="1390" w:type="dxa"/>
          </w:tcPr>
          <w:p w14:paraId="029FD5F8" w14:textId="54EC8D53" w:rsidR="00D76CD3" w:rsidRPr="00507490" w:rsidRDefault="00D76CD3" w:rsidP="003A12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24" w:type="dxa"/>
          </w:tcPr>
          <w:p w14:paraId="0985477F" w14:textId="4F844771" w:rsidR="00D76CD3" w:rsidRPr="00507490" w:rsidRDefault="00D76CD3" w:rsidP="003A12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LegalAPI</w:t>
            </w:r>
          </w:p>
        </w:tc>
        <w:tc>
          <w:tcPr>
            <w:tcW w:w="3685" w:type="dxa"/>
          </w:tcPr>
          <w:p w14:paraId="3B0BE270" w14:textId="77777777" w:rsidR="00D76CD3" w:rsidRPr="00507490" w:rsidRDefault="00D76CD3" w:rsidP="00771C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in POC</w:t>
            </w:r>
          </w:p>
        </w:tc>
      </w:tr>
      <w:tr w:rsidR="00D76CD3" w:rsidRPr="00507490" w14:paraId="6D435E8B" w14:textId="77777777" w:rsidTr="00D76CD3">
        <w:tc>
          <w:tcPr>
            <w:tcW w:w="1724" w:type="dxa"/>
            <w:vMerge w:val="restart"/>
          </w:tcPr>
          <w:p w14:paraId="18311A79" w14:textId="0E81EFC6" w:rsidR="00D76CD3" w:rsidRPr="00CF1548" w:rsidRDefault="00D76CD3" w:rsidP="006D4FD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RegFundDir</w:t>
            </w:r>
          </w:p>
        </w:tc>
        <w:tc>
          <w:tcPr>
            <w:tcW w:w="1390" w:type="dxa"/>
          </w:tcPr>
          <w:p w14:paraId="5CE7430F" w14:textId="77777777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2524" w:type="dxa"/>
          </w:tcPr>
          <w:p w14:paraId="2ED14869" w14:textId="20B5A460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1C651781" w14:textId="77777777" w:rsidR="00D76CD3" w:rsidRPr="00507490" w:rsidRDefault="00D76CD3" w:rsidP="006D4F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Registration POC</w:t>
            </w:r>
          </w:p>
        </w:tc>
      </w:tr>
      <w:tr w:rsidR="00D76CD3" w:rsidRPr="00507490" w14:paraId="61337892" w14:textId="77777777" w:rsidTr="00D76CD3">
        <w:tc>
          <w:tcPr>
            <w:tcW w:w="1724" w:type="dxa"/>
            <w:vMerge/>
          </w:tcPr>
          <w:p w14:paraId="4C8EDA8E" w14:textId="77777777" w:rsidR="00D76CD3" w:rsidRPr="00507490" w:rsidRDefault="00D76CD3" w:rsidP="003A1218">
            <w:pPr>
              <w:rPr>
                <w:sz w:val="16"/>
                <w:szCs w:val="16"/>
              </w:rPr>
            </w:pPr>
          </w:p>
        </w:tc>
        <w:tc>
          <w:tcPr>
            <w:tcW w:w="1390" w:type="dxa"/>
          </w:tcPr>
          <w:p w14:paraId="595FEC87" w14:textId="77777777" w:rsidR="00D76CD3" w:rsidRPr="00507490" w:rsidRDefault="00D76CD3" w:rsidP="003A1218">
            <w:pPr>
              <w:rPr>
                <w:sz w:val="16"/>
                <w:szCs w:val="16"/>
              </w:rPr>
            </w:pPr>
          </w:p>
        </w:tc>
        <w:tc>
          <w:tcPr>
            <w:tcW w:w="2524" w:type="dxa"/>
          </w:tcPr>
          <w:p w14:paraId="1F634E55" w14:textId="736FC70C" w:rsidR="00D76CD3" w:rsidRPr="00507490" w:rsidRDefault="00D76CD3" w:rsidP="003A1218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351E29B9" w14:textId="77777777" w:rsidR="00D76CD3" w:rsidRPr="00507490" w:rsidRDefault="00D76CD3" w:rsidP="003A12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 private view (fund master) enriched with private data (e.g. mandate structures, links to internal CRM, …), shared between a FM and a specific Investor</w:t>
            </w:r>
          </w:p>
        </w:tc>
      </w:tr>
      <w:tr w:rsidR="00D76CD3" w:rsidRPr="00507490" w14:paraId="5473ECC5" w14:textId="77777777" w:rsidTr="00D76CD3">
        <w:tc>
          <w:tcPr>
            <w:tcW w:w="1724" w:type="dxa"/>
            <w:vMerge/>
          </w:tcPr>
          <w:p w14:paraId="0EA55521" w14:textId="77777777" w:rsidR="00D76CD3" w:rsidRPr="00507490" w:rsidRDefault="00D76CD3" w:rsidP="003A1218">
            <w:pPr>
              <w:rPr>
                <w:sz w:val="16"/>
                <w:szCs w:val="16"/>
              </w:rPr>
            </w:pPr>
          </w:p>
        </w:tc>
        <w:tc>
          <w:tcPr>
            <w:tcW w:w="1390" w:type="dxa"/>
          </w:tcPr>
          <w:p w14:paraId="70B45FE6" w14:textId="77777777" w:rsidR="00D76CD3" w:rsidRPr="00507490" w:rsidRDefault="00D76CD3" w:rsidP="003A1218">
            <w:pPr>
              <w:rPr>
                <w:sz w:val="16"/>
                <w:szCs w:val="16"/>
              </w:rPr>
            </w:pPr>
          </w:p>
        </w:tc>
        <w:tc>
          <w:tcPr>
            <w:tcW w:w="2524" w:type="dxa"/>
          </w:tcPr>
          <w:p w14:paraId="77BF8F87" w14:textId="2233FED6" w:rsidR="00D76CD3" w:rsidRPr="00507490" w:rsidRDefault="00D76CD3" w:rsidP="003A1218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5E0A83EC" w14:textId="77777777" w:rsidR="00D76CD3" w:rsidRPr="00507490" w:rsidRDefault="00D76CD3" w:rsidP="003A12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in POC unless some</w:t>
            </w:r>
            <w:r w:rsidRPr="00507490">
              <w:rPr>
                <w:sz w:val="16"/>
                <w:szCs w:val="16"/>
              </w:rPr>
              <w:t xml:space="preserve"> “</w:t>
            </w:r>
            <w:r>
              <w:rPr>
                <w:sz w:val="16"/>
                <w:szCs w:val="16"/>
              </w:rPr>
              <w:t>privately held funds” use case</w:t>
            </w:r>
            <w:r w:rsidRPr="00507490">
              <w:rPr>
                <w:sz w:val="16"/>
                <w:szCs w:val="16"/>
              </w:rPr>
              <w:t xml:space="preserve"> emerges (insurance?)</w:t>
            </w:r>
          </w:p>
        </w:tc>
      </w:tr>
      <w:tr w:rsidR="00D76CD3" w:rsidRPr="00507490" w14:paraId="086FAE77" w14:textId="77777777" w:rsidTr="00D76CD3">
        <w:tc>
          <w:tcPr>
            <w:tcW w:w="1724" w:type="dxa"/>
            <w:vMerge w:val="restart"/>
          </w:tcPr>
          <w:p w14:paraId="7E4F1AF4" w14:textId="2B5335B0" w:rsidR="00D76CD3" w:rsidRPr="00CF1548" w:rsidRDefault="00D76CD3" w:rsidP="006D4FD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DistFundDir</w:t>
            </w:r>
          </w:p>
        </w:tc>
        <w:tc>
          <w:tcPr>
            <w:tcW w:w="1390" w:type="dxa"/>
          </w:tcPr>
          <w:p w14:paraId="10608FD1" w14:textId="77777777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2524" w:type="dxa"/>
          </w:tcPr>
          <w:p w14:paraId="3BC9F73B" w14:textId="3FC42BBD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2A59BFE7" w14:textId="77777777" w:rsidR="00D76CD3" w:rsidRPr="00507490" w:rsidRDefault="00D76CD3" w:rsidP="006D4FD2">
            <w:pPr>
              <w:rPr>
                <w:sz w:val="16"/>
                <w:szCs w:val="16"/>
              </w:rPr>
            </w:pPr>
            <w:r w:rsidRPr="00507490">
              <w:rPr>
                <w:sz w:val="16"/>
                <w:szCs w:val="16"/>
              </w:rPr>
              <w:t>Should distributor(s) be a peer?</w:t>
            </w:r>
            <w:r>
              <w:rPr>
                <w:sz w:val="16"/>
                <w:szCs w:val="16"/>
              </w:rPr>
              <w:t xml:space="preserve"> (</w:t>
            </w:r>
            <w:r w:rsidRPr="00507490">
              <w:rPr>
                <w:sz w:val="16"/>
                <w:szCs w:val="16"/>
              </w:rPr>
              <w:t>Privacy issue</w:t>
            </w:r>
            <w:r>
              <w:rPr>
                <w:sz w:val="16"/>
                <w:szCs w:val="16"/>
              </w:rPr>
              <w:t>)</w:t>
            </w:r>
          </w:p>
          <w:p w14:paraId="5023CCAB" w14:textId="77777777" w:rsidR="00D76CD3" w:rsidRPr="00507490" w:rsidRDefault="00D76CD3" w:rsidP="006D4FD2">
            <w:pPr>
              <w:rPr>
                <w:sz w:val="16"/>
                <w:szCs w:val="16"/>
              </w:rPr>
            </w:pPr>
            <w:r w:rsidRPr="00507490">
              <w:rPr>
                <w:sz w:val="16"/>
                <w:szCs w:val="16"/>
              </w:rPr>
              <w:t>I think not. However, distributor may participate the consensus service and perform certain query operations</w:t>
            </w:r>
          </w:p>
        </w:tc>
      </w:tr>
      <w:tr w:rsidR="00D76CD3" w:rsidRPr="00507490" w14:paraId="6E70E085" w14:textId="77777777" w:rsidTr="00D76CD3">
        <w:tc>
          <w:tcPr>
            <w:tcW w:w="1724" w:type="dxa"/>
            <w:vMerge/>
          </w:tcPr>
          <w:p w14:paraId="3F84C5C0" w14:textId="77777777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1390" w:type="dxa"/>
          </w:tcPr>
          <w:p w14:paraId="57A60B53" w14:textId="77777777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2524" w:type="dxa"/>
          </w:tcPr>
          <w:p w14:paraId="63A32B44" w14:textId="63CEBCE3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3466FFD2" w14:textId="77777777" w:rsidR="00D76CD3" w:rsidRPr="00507490" w:rsidRDefault="00D76CD3" w:rsidP="006D4F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Idea dedicated to a specific vehicle (not a fund) to model life insurance contracts invested in funds (special purpose POC)</w:t>
            </w:r>
          </w:p>
        </w:tc>
      </w:tr>
      <w:tr w:rsidR="00D76CD3" w:rsidRPr="00507490" w14:paraId="59D547A5" w14:textId="77777777" w:rsidTr="00D76CD3">
        <w:tc>
          <w:tcPr>
            <w:tcW w:w="1724" w:type="dxa"/>
          </w:tcPr>
          <w:p w14:paraId="7B624839" w14:textId="2E6DD00E" w:rsidR="00D76CD3" w:rsidRPr="00CF1548" w:rsidRDefault="00D76CD3" w:rsidP="006D4FD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Party</w:t>
            </w:r>
          </w:p>
        </w:tc>
        <w:tc>
          <w:tcPr>
            <w:tcW w:w="1390" w:type="dxa"/>
          </w:tcPr>
          <w:p w14:paraId="517C6105" w14:textId="77777777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2524" w:type="dxa"/>
          </w:tcPr>
          <w:p w14:paraId="0479A0EE" w14:textId="0D313865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4B821E68" w14:textId="77777777" w:rsidR="00D76CD3" w:rsidRPr="00507490" w:rsidRDefault="00D76CD3" w:rsidP="006D4F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Interesting case of a chaincode for which peers evolve in time</w:t>
            </w:r>
          </w:p>
        </w:tc>
      </w:tr>
      <w:tr w:rsidR="00D76CD3" w:rsidRPr="00507490" w14:paraId="77D6E4A4" w14:textId="77777777" w:rsidTr="00D76CD3">
        <w:tc>
          <w:tcPr>
            <w:tcW w:w="1724" w:type="dxa"/>
            <w:vMerge w:val="restart"/>
          </w:tcPr>
          <w:p w14:paraId="662A6E97" w14:textId="5E584F82" w:rsidR="00D76CD3" w:rsidRPr="00507490" w:rsidRDefault="00D76CD3" w:rsidP="006D4FD2">
            <w:pPr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Investor</w:t>
            </w:r>
          </w:p>
        </w:tc>
        <w:tc>
          <w:tcPr>
            <w:tcW w:w="1390" w:type="dxa"/>
          </w:tcPr>
          <w:p w14:paraId="2461B68E" w14:textId="77777777" w:rsidR="00D76CD3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2524" w:type="dxa"/>
          </w:tcPr>
          <w:p w14:paraId="04E1750B" w14:textId="344D2BB2" w:rsidR="00D76CD3" w:rsidRPr="00507490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2EC2878C" w14:textId="77777777" w:rsidR="00D76CD3" w:rsidRPr="00507490" w:rsidRDefault="00D76CD3" w:rsidP="006D4F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 manager registers funds or direct clients as investors. The regulator may audit this record</w:t>
            </w:r>
          </w:p>
        </w:tc>
      </w:tr>
      <w:tr w:rsidR="00D76CD3" w:rsidRPr="00507490" w14:paraId="5CA0E6A9" w14:textId="77777777" w:rsidTr="00D76CD3">
        <w:tc>
          <w:tcPr>
            <w:tcW w:w="1724" w:type="dxa"/>
            <w:vMerge/>
          </w:tcPr>
          <w:p w14:paraId="0A0E5F2B" w14:textId="77777777" w:rsidR="00D76CD3" w:rsidRPr="00CF1548" w:rsidRDefault="00D76CD3" w:rsidP="006D4FD2">
            <w:pPr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390" w:type="dxa"/>
          </w:tcPr>
          <w:p w14:paraId="017718B4" w14:textId="77777777" w:rsidR="00D76CD3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2524" w:type="dxa"/>
          </w:tcPr>
          <w:p w14:paraId="6465A433" w14:textId="0F921D90" w:rsidR="00D76CD3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43778E75" w14:textId="77777777" w:rsidR="00D76CD3" w:rsidRDefault="00D76CD3" w:rsidP="006D4F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global list just keeps a crypto-seal to check investor identity</w:t>
            </w:r>
          </w:p>
        </w:tc>
      </w:tr>
      <w:tr w:rsidR="00D76CD3" w:rsidRPr="00507490" w14:paraId="3D46758B" w14:textId="77777777" w:rsidTr="00D76CD3">
        <w:tc>
          <w:tcPr>
            <w:tcW w:w="1724" w:type="dxa"/>
          </w:tcPr>
          <w:p w14:paraId="534EC33D" w14:textId="137BF310" w:rsidR="00D76CD3" w:rsidRPr="00CF1548" w:rsidRDefault="00D76CD3" w:rsidP="006D4FD2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Portfolio</w:t>
            </w:r>
          </w:p>
        </w:tc>
        <w:tc>
          <w:tcPr>
            <w:tcW w:w="1390" w:type="dxa"/>
          </w:tcPr>
          <w:p w14:paraId="0FA4E3D7" w14:textId="77777777" w:rsidR="00D76CD3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2524" w:type="dxa"/>
          </w:tcPr>
          <w:p w14:paraId="43C55911" w14:textId="77777777" w:rsidR="00D76CD3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0E50652F" w14:textId="77777777" w:rsidR="00D76CD3" w:rsidRDefault="00D76CD3" w:rsidP="006D4FD2">
            <w:pPr>
              <w:rPr>
                <w:sz w:val="16"/>
                <w:szCs w:val="16"/>
              </w:rPr>
            </w:pPr>
          </w:p>
        </w:tc>
      </w:tr>
      <w:tr w:rsidR="00D76CD3" w:rsidRPr="00507490" w14:paraId="1EBE10D9" w14:textId="77777777" w:rsidTr="00D76CD3">
        <w:tc>
          <w:tcPr>
            <w:tcW w:w="1724" w:type="dxa"/>
          </w:tcPr>
          <w:p w14:paraId="3C458E2E" w14:textId="282740D3" w:rsidR="00D76CD3" w:rsidRDefault="00D76CD3" w:rsidP="006D4FD2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Time</w:t>
            </w:r>
          </w:p>
        </w:tc>
        <w:tc>
          <w:tcPr>
            <w:tcW w:w="1390" w:type="dxa"/>
          </w:tcPr>
          <w:p w14:paraId="536C5BF8" w14:textId="77777777" w:rsidR="00D76CD3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2524" w:type="dxa"/>
          </w:tcPr>
          <w:p w14:paraId="7F110A16" w14:textId="77777777" w:rsidR="00D76CD3" w:rsidRDefault="00D76CD3" w:rsidP="006D4FD2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027D5F4F" w14:textId="77777777" w:rsidR="00D76CD3" w:rsidRDefault="00D76CD3" w:rsidP="006D4FD2">
            <w:pPr>
              <w:rPr>
                <w:sz w:val="16"/>
                <w:szCs w:val="16"/>
              </w:rPr>
            </w:pPr>
          </w:p>
        </w:tc>
      </w:tr>
    </w:tbl>
    <w:p w14:paraId="23BDB82A" w14:textId="3AC73A46" w:rsidR="006D4FD2" w:rsidRDefault="006D4FD2"/>
    <w:p w14:paraId="1B5730E3" w14:textId="77777777" w:rsidR="005462D1" w:rsidRPr="005462D1" w:rsidRDefault="005462D1" w:rsidP="005462D1">
      <w:pPr>
        <w:pBdr>
          <w:bottom w:val="single" w:sz="4" w:space="1" w:color="auto"/>
        </w:pBdr>
        <w:rPr>
          <w:b/>
        </w:rPr>
      </w:pPr>
      <w:r>
        <w:rPr>
          <w:b/>
        </w:rPr>
        <w:t>Regulators</w:t>
      </w:r>
      <w:r w:rsidRPr="005462D1">
        <w:rPr>
          <w:b/>
        </w:rPr>
        <w:t xml:space="preserve"> and jurisdictions</w:t>
      </w:r>
    </w:p>
    <w:p w14:paraId="13C4715C" w14:textId="4A4D05F2" w:rsidR="005462D1" w:rsidRPr="00331042" w:rsidRDefault="005462D1" w:rsidP="00A23049">
      <w:pPr>
        <w:jc w:val="both"/>
        <w:rPr>
          <w:sz w:val="18"/>
          <w:szCs w:val="18"/>
        </w:rPr>
      </w:pPr>
      <w:r w:rsidRPr="00331042">
        <w:rPr>
          <w:sz w:val="18"/>
          <w:szCs w:val="18"/>
        </w:rPr>
        <w:t>The platform is assumed to operate under strong regulatory constraints and to support multiple jurisdictions.</w:t>
      </w:r>
      <w:r w:rsidR="00A23049" w:rsidRPr="00331042">
        <w:rPr>
          <w:sz w:val="18"/>
          <w:szCs w:val="18"/>
        </w:rPr>
        <w:t xml:space="preserve"> </w:t>
      </w:r>
      <w:r w:rsidRPr="00331042">
        <w:rPr>
          <w:sz w:val="18"/>
          <w:szCs w:val="18"/>
        </w:rPr>
        <w:t>Therefore, for any supported jurisdiction, its regulator – an oversighting authority – participates to the platform.</w:t>
      </w:r>
    </w:p>
    <w:p w14:paraId="723D8BB1" w14:textId="77777777" w:rsidR="005462D1" w:rsidRPr="00331042" w:rsidRDefault="005462D1" w:rsidP="00A23049">
      <w:pPr>
        <w:jc w:val="both"/>
        <w:rPr>
          <w:sz w:val="18"/>
          <w:szCs w:val="18"/>
        </w:rPr>
      </w:pPr>
      <w:r w:rsidRPr="00331042">
        <w:rPr>
          <w:sz w:val="18"/>
          <w:szCs w:val="18"/>
        </w:rPr>
        <w:t>Note: the regulator role could possibly be assumed by another party, which then act as a proxy to the real regulator, and assumes all its responsibilities regarding other participating parties.</w:t>
      </w:r>
    </w:p>
    <w:p w14:paraId="3E250B20" w14:textId="676F93D5" w:rsidR="005462D1" w:rsidRDefault="00431222" w:rsidP="00A23049">
      <w:pPr>
        <w:jc w:val="both"/>
        <w:rPr>
          <w:sz w:val="18"/>
          <w:szCs w:val="18"/>
        </w:rPr>
      </w:pPr>
      <w:r w:rsidRPr="00331042">
        <w:rPr>
          <w:sz w:val="18"/>
          <w:szCs w:val="18"/>
        </w:rPr>
        <w:t>A jurisdiction generally corresponds to a sovereign country. There are however some special cases. It may be finer (e.g. Isle Of Man, Jersey…) or coarser (e.g. European Union).</w:t>
      </w:r>
    </w:p>
    <w:p w14:paraId="3E873356" w14:textId="22050EBF" w:rsidR="00752CB5" w:rsidRDefault="00752CB5" w:rsidP="00A23049">
      <w:pPr>
        <w:jc w:val="both"/>
      </w:pPr>
      <w:r>
        <w:rPr>
          <w:sz w:val="18"/>
          <w:szCs w:val="18"/>
        </w:rPr>
        <w:t>Our design should provision the notion of sub-jurisdiction</w:t>
      </w:r>
      <w:r w:rsidR="003364EE">
        <w:rPr>
          <w:sz w:val="18"/>
          <w:szCs w:val="18"/>
        </w:rPr>
        <w:t xml:space="preserve"> (e.g. EU / French / Epargne Salariale ; US/ 401K …)</w:t>
      </w:r>
    </w:p>
    <w:p w14:paraId="48496864" w14:textId="77777777" w:rsidR="003364EE" w:rsidRDefault="003364EE">
      <w:pPr>
        <w:rPr>
          <w:b/>
        </w:rPr>
      </w:pPr>
      <w:r>
        <w:rPr>
          <w:b/>
        </w:rPr>
        <w:br w:type="page"/>
      </w:r>
    </w:p>
    <w:p w14:paraId="2E288DFD" w14:textId="42656E68" w:rsidR="00431222" w:rsidRPr="005462D1" w:rsidRDefault="00431222" w:rsidP="00431222">
      <w:pPr>
        <w:pBdr>
          <w:bottom w:val="single" w:sz="4" w:space="1" w:color="auto"/>
        </w:pBdr>
        <w:rPr>
          <w:b/>
        </w:rPr>
      </w:pPr>
      <w:r>
        <w:rPr>
          <w:b/>
        </w:rPr>
        <w:t>Funds</w:t>
      </w:r>
    </w:p>
    <w:p w14:paraId="7FBEFD7C" w14:textId="0924EEE5" w:rsidR="00D76CD3" w:rsidRPr="00331042" w:rsidRDefault="00431222">
      <w:pPr>
        <w:rPr>
          <w:sz w:val="18"/>
          <w:szCs w:val="18"/>
        </w:rPr>
      </w:pPr>
      <w:r w:rsidRPr="00331042">
        <w:rPr>
          <w:sz w:val="18"/>
          <w:szCs w:val="18"/>
        </w:rPr>
        <w:t>A “fund” on the platform corresponds to an investment vehicle made available to investors</w:t>
      </w:r>
      <w:r w:rsidR="00D76CD3" w:rsidRPr="00331042">
        <w:rPr>
          <w:sz w:val="18"/>
          <w:szCs w:val="18"/>
        </w:rPr>
        <w:t>. A “fund” chaincode handles all share</w:t>
      </w:r>
      <w:r w:rsidR="00752CB5">
        <w:rPr>
          <w:sz w:val="18"/>
          <w:szCs w:val="18"/>
        </w:rPr>
        <w:t xml:space="preserve"> classes (or compartments, i.e </w:t>
      </w:r>
      <w:r w:rsidR="00D76CD3" w:rsidRPr="00331042">
        <w:rPr>
          <w:sz w:val="18"/>
          <w:szCs w:val="18"/>
        </w:rPr>
        <w:t>“sub-funds”) of a fund</w:t>
      </w:r>
      <w:r w:rsidRPr="00331042">
        <w:rPr>
          <w:sz w:val="18"/>
          <w:szCs w:val="18"/>
        </w:rPr>
        <w:t>.</w:t>
      </w:r>
    </w:p>
    <w:p w14:paraId="64DBE1B3" w14:textId="5D0F8DAF" w:rsidR="00431222" w:rsidRPr="00331042" w:rsidRDefault="00650BE6">
      <w:pPr>
        <w:rPr>
          <w:sz w:val="18"/>
          <w:szCs w:val="18"/>
        </w:rPr>
      </w:pPr>
      <w:r w:rsidRPr="00331042">
        <w:rPr>
          <w:sz w:val="18"/>
          <w:szCs w:val="18"/>
        </w:rPr>
        <w:t>Its design is very flexible in order to support any kind of investment product and legal peculiarities.</w:t>
      </w:r>
      <w:r w:rsidR="00F820B3" w:rsidRPr="00331042">
        <w:rPr>
          <w:sz w:val="18"/>
          <w:szCs w:val="18"/>
        </w:rPr>
        <w:t xml:space="preserve"> </w:t>
      </w:r>
      <w:r w:rsidR="00431222" w:rsidRPr="00331042">
        <w:rPr>
          <w:sz w:val="18"/>
          <w:szCs w:val="18"/>
        </w:rPr>
        <w:t>Remarks about the model:</w:t>
      </w:r>
    </w:p>
    <w:p w14:paraId="05A0027A" w14:textId="77777777" w:rsidR="00D76CD3" w:rsidRPr="00331042" w:rsidRDefault="00431222" w:rsidP="00431222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1042">
        <w:rPr>
          <w:sz w:val="18"/>
          <w:szCs w:val="18"/>
        </w:rPr>
        <w:t>A fund is registered under one jurisdiction (registration workflow)</w:t>
      </w:r>
    </w:p>
    <w:p w14:paraId="7641DE19" w14:textId="03142FC3" w:rsidR="00D76CD3" w:rsidRPr="00331042" w:rsidRDefault="00D76CD3" w:rsidP="00431222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1042">
        <w:rPr>
          <w:sz w:val="18"/>
          <w:szCs w:val="18"/>
        </w:rPr>
        <w:t>A fund, sub-fund or share class</w:t>
      </w:r>
      <w:r w:rsidR="00431222" w:rsidRPr="00331042">
        <w:rPr>
          <w:sz w:val="18"/>
          <w:szCs w:val="18"/>
        </w:rPr>
        <w:t xml:space="preserve"> may receive agreements to be distributed in several jurisdictions (</w:t>
      </w:r>
      <w:r w:rsidR="00A23049" w:rsidRPr="00331042">
        <w:rPr>
          <w:i/>
          <w:sz w:val="18"/>
          <w:szCs w:val="18"/>
        </w:rPr>
        <w:t>domestic</w:t>
      </w:r>
      <w:r w:rsidR="00A23049" w:rsidRPr="00331042">
        <w:rPr>
          <w:sz w:val="18"/>
          <w:szCs w:val="18"/>
        </w:rPr>
        <w:t xml:space="preserve"> </w:t>
      </w:r>
      <w:r w:rsidRPr="00331042">
        <w:rPr>
          <w:sz w:val="18"/>
          <w:szCs w:val="18"/>
        </w:rPr>
        <w:t>distribution agreement workflow)</w:t>
      </w:r>
    </w:p>
    <w:p w14:paraId="626E721B" w14:textId="5CE4A766" w:rsidR="00431222" w:rsidRPr="00331042" w:rsidRDefault="00431222" w:rsidP="00431222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1042">
        <w:rPr>
          <w:sz w:val="18"/>
          <w:szCs w:val="18"/>
        </w:rPr>
        <w:t>A single, cross-jurisdi</w:t>
      </w:r>
      <w:r w:rsidR="00D76CD3" w:rsidRPr="00331042">
        <w:rPr>
          <w:sz w:val="18"/>
          <w:szCs w:val="18"/>
        </w:rPr>
        <w:t>ctional agreement, may trigger such a</w:t>
      </w:r>
      <w:r w:rsidRPr="00331042">
        <w:rPr>
          <w:sz w:val="18"/>
          <w:szCs w:val="18"/>
        </w:rPr>
        <w:t xml:space="preserve">greement </w:t>
      </w:r>
      <w:r w:rsidR="00D76CD3" w:rsidRPr="00331042">
        <w:rPr>
          <w:sz w:val="18"/>
          <w:szCs w:val="18"/>
        </w:rPr>
        <w:t>for</w:t>
      </w:r>
      <w:r w:rsidRPr="00331042">
        <w:rPr>
          <w:sz w:val="18"/>
          <w:szCs w:val="18"/>
        </w:rPr>
        <w:t xml:space="preserve"> several jurisdictions (e.g. UCITS passport)</w:t>
      </w:r>
      <w:r w:rsidR="00D76CD3" w:rsidRPr="00331042">
        <w:rPr>
          <w:sz w:val="18"/>
          <w:szCs w:val="18"/>
        </w:rPr>
        <w:t>. With UCITS, the agreement workflow becomes a simple notification process</w:t>
      </w:r>
    </w:p>
    <w:p w14:paraId="421C6D18" w14:textId="77777777" w:rsidR="00431222" w:rsidRPr="00331042" w:rsidRDefault="00431222" w:rsidP="00431222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1042">
        <w:rPr>
          <w:sz w:val="18"/>
          <w:szCs w:val="18"/>
        </w:rPr>
        <w:t>A fund chaincode is an autonomous entity which state describes:</w:t>
      </w:r>
    </w:p>
    <w:p w14:paraId="57921226" w14:textId="77777777" w:rsidR="00431222" w:rsidRPr="003364EE" w:rsidRDefault="00431222" w:rsidP="00431222">
      <w:pPr>
        <w:pStyle w:val="Paragraphedeliste"/>
        <w:numPr>
          <w:ilvl w:val="1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Asset valuation history (net, possibly gross as well, in order to support some specific products)</w:t>
      </w:r>
    </w:p>
    <w:p w14:paraId="19CF333E" w14:textId="77777777" w:rsidR="00431222" w:rsidRPr="003364EE" w:rsidRDefault="00431222" w:rsidP="00431222">
      <w:pPr>
        <w:pStyle w:val="Paragraphedeliste"/>
        <w:numPr>
          <w:ilvl w:val="1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Full legal description, including agreements - verifiable thanks to “crypto-seals” provided by various authorities</w:t>
      </w:r>
    </w:p>
    <w:p w14:paraId="3CED9988" w14:textId="77777777" w:rsidR="00650BE6" w:rsidRPr="003364EE" w:rsidRDefault="00650BE6" w:rsidP="00431222">
      <w:pPr>
        <w:pStyle w:val="Paragraphedeliste"/>
        <w:numPr>
          <w:ilvl w:val="1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Some more descriptions: fiscal &amp; commercial</w:t>
      </w:r>
    </w:p>
    <w:p w14:paraId="0227BF3E" w14:textId="0FCE1E1F" w:rsidR="00650BE6" w:rsidRPr="003364EE" w:rsidRDefault="00650BE6" w:rsidP="00650BE6">
      <w:pPr>
        <w:pStyle w:val="Paragraphedeliste"/>
        <w:numPr>
          <w:ilvl w:val="1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Detailed investors holdings &amp; history of transactions</w:t>
      </w:r>
    </w:p>
    <w:p w14:paraId="7CCC0FF2" w14:textId="78B0359B" w:rsidR="00A23049" w:rsidRPr="003364EE" w:rsidRDefault="00A23049" w:rsidP="00A23049">
      <w:pPr>
        <w:pStyle w:val="Paragraphedeliste"/>
        <w:numPr>
          <w:ilvl w:val="1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A fund may cover several investment vehicles: e.g. a fund may maintain the state of several “fund shares” which differ only by fees, currency or dividend policy.</w:t>
      </w:r>
      <w:r w:rsidR="00A93A9F" w:rsidRPr="003364EE">
        <w:rPr>
          <w:sz w:val="18"/>
          <w:szCs w:val="18"/>
        </w:rPr>
        <w:t xml:space="preserve"> A separate registry is maintained for each investment vehicle</w:t>
      </w:r>
    </w:p>
    <w:p w14:paraId="59BD9C41" w14:textId="77777777" w:rsidR="00571874" w:rsidRPr="003364EE" w:rsidRDefault="00650BE6" w:rsidP="00A23049">
      <w:pPr>
        <w:jc w:val="both"/>
        <w:rPr>
          <w:sz w:val="18"/>
          <w:szCs w:val="18"/>
        </w:rPr>
      </w:pPr>
      <w:r w:rsidRPr="003364EE">
        <w:rPr>
          <w:sz w:val="18"/>
          <w:szCs w:val="18"/>
        </w:rPr>
        <w:t>Issuing a new product corresponds to the issuer deploying a new chaincode, which is then submitted to the registration &amp; agreement workflows.</w:t>
      </w:r>
    </w:p>
    <w:p w14:paraId="00A6045E" w14:textId="7DEBCA52" w:rsidR="00571874" w:rsidRPr="003364EE" w:rsidRDefault="00650BE6" w:rsidP="00A23049">
      <w:pPr>
        <w:jc w:val="both"/>
        <w:rPr>
          <w:sz w:val="18"/>
          <w:szCs w:val="18"/>
        </w:rPr>
      </w:pPr>
      <w:r w:rsidRPr="003364EE">
        <w:rPr>
          <w:sz w:val="18"/>
          <w:szCs w:val="18"/>
        </w:rPr>
        <w:t xml:space="preserve">As an issuer may freely launch such chaincodes, it is necessary that an oversighting technical authority (caretaker, possibly delegated to some specialized entity) validates the code of a chaincode. This validation takes time and thus we suggest that it is implemented as an “out-of-band” process, using seals to </w:t>
      </w:r>
      <w:r w:rsidR="00F820B3" w:rsidRPr="003364EE">
        <w:rPr>
          <w:sz w:val="18"/>
          <w:szCs w:val="18"/>
        </w:rPr>
        <w:t>be reused by other workflows (e.g. a technical authority may take a couple months to validate a new chaincode proposed by an issuer: a seal may be delivered to</w:t>
      </w:r>
      <w:r w:rsidR="002760BE" w:rsidRPr="003364EE">
        <w:rPr>
          <w:sz w:val="18"/>
          <w:szCs w:val="18"/>
        </w:rPr>
        <w:t xml:space="preserve"> this chaincode for reuse by any </w:t>
      </w:r>
      <w:r w:rsidR="00F820B3" w:rsidRPr="003364EE">
        <w:rPr>
          <w:sz w:val="18"/>
          <w:szCs w:val="18"/>
        </w:rPr>
        <w:t xml:space="preserve">subsequent deployment). </w:t>
      </w:r>
      <w:r w:rsidRPr="003364EE">
        <w:rPr>
          <w:sz w:val="18"/>
          <w:szCs w:val="18"/>
        </w:rPr>
        <w:t>As each fund is a distinct chaincode, one may derive any specific behavior from the “base” chaincode by adding some slight variations.</w:t>
      </w:r>
    </w:p>
    <w:p w14:paraId="49E04FEA" w14:textId="38637F1E" w:rsidR="00650BE6" w:rsidRDefault="00650BE6" w:rsidP="00A23049">
      <w:pPr>
        <w:jc w:val="both"/>
        <w:rPr>
          <w:sz w:val="18"/>
          <w:szCs w:val="18"/>
        </w:rPr>
      </w:pPr>
      <w:r w:rsidRPr="003364EE">
        <w:rPr>
          <w:sz w:val="18"/>
          <w:szCs w:val="18"/>
        </w:rPr>
        <w:t>A fund is not necessarily a legal entity: it could be a private agreement with an investor (e.g. mandate, managed account).</w:t>
      </w:r>
      <w:r w:rsidR="00F820B3" w:rsidRPr="003364EE">
        <w:rPr>
          <w:sz w:val="18"/>
          <w:szCs w:val="18"/>
        </w:rPr>
        <w:t xml:space="preserve"> </w:t>
      </w:r>
      <w:r w:rsidRPr="003364EE">
        <w:rPr>
          <w:sz w:val="18"/>
          <w:szCs w:val="18"/>
        </w:rPr>
        <w:t>A fund does not necessarily get a security code (e.g. dedicated funds, French FCPE’s…).</w:t>
      </w:r>
    </w:p>
    <w:p w14:paraId="26E77DCF" w14:textId="64374BCA" w:rsidR="00C50872" w:rsidRPr="005462D1" w:rsidRDefault="00C82DC5" w:rsidP="005462D1">
      <w:pPr>
        <w:pBdr>
          <w:bottom w:val="single" w:sz="4" w:space="1" w:color="auto"/>
        </w:pBdr>
        <w:rPr>
          <w:b/>
        </w:rPr>
      </w:pPr>
      <w:r w:rsidRPr="005462D1">
        <w:rPr>
          <w:b/>
        </w:rPr>
        <w:t xml:space="preserve">Participants </w:t>
      </w:r>
      <w:r w:rsidR="005462D1">
        <w:rPr>
          <w:b/>
        </w:rPr>
        <w:t xml:space="preserve">and </w:t>
      </w:r>
      <w:r w:rsidRPr="005462D1">
        <w:rPr>
          <w:b/>
        </w:rPr>
        <w:t>roles</w:t>
      </w:r>
    </w:p>
    <w:p w14:paraId="336348CC" w14:textId="77777777" w:rsidR="003364EE" w:rsidRDefault="00C82DC5" w:rsidP="005462D1">
      <w:pPr>
        <w:jc w:val="both"/>
        <w:rPr>
          <w:sz w:val="18"/>
          <w:szCs w:val="18"/>
        </w:rPr>
      </w:pPr>
      <w:r w:rsidRPr="003364EE">
        <w:rPr>
          <w:sz w:val="18"/>
          <w:szCs w:val="18"/>
        </w:rPr>
        <w:t xml:space="preserve">The </w:t>
      </w:r>
      <w:r w:rsidR="005462D1" w:rsidRPr="003364EE">
        <w:rPr>
          <w:sz w:val="18"/>
          <w:szCs w:val="18"/>
        </w:rPr>
        <w:t>platform operates</w:t>
      </w:r>
      <w:r w:rsidRPr="003364EE">
        <w:rPr>
          <w:sz w:val="18"/>
          <w:szCs w:val="18"/>
        </w:rPr>
        <w:t xml:space="preserve"> </w:t>
      </w:r>
      <w:r w:rsidR="005462D1" w:rsidRPr="003364EE">
        <w:rPr>
          <w:sz w:val="18"/>
          <w:szCs w:val="18"/>
        </w:rPr>
        <w:t>all</w:t>
      </w:r>
      <w:r w:rsidRPr="003364EE">
        <w:rPr>
          <w:sz w:val="18"/>
          <w:szCs w:val="18"/>
        </w:rPr>
        <w:t xml:space="preserve"> features </w:t>
      </w:r>
      <w:r w:rsidR="005462D1" w:rsidRPr="003364EE">
        <w:rPr>
          <w:sz w:val="18"/>
          <w:szCs w:val="18"/>
        </w:rPr>
        <w:t xml:space="preserve">made available to participants </w:t>
      </w:r>
      <w:r w:rsidRPr="003364EE">
        <w:rPr>
          <w:sz w:val="18"/>
          <w:szCs w:val="18"/>
        </w:rPr>
        <w:t xml:space="preserve">according to </w:t>
      </w:r>
      <w:r w:rsidRPr="003364EE">
        <w:rPr>
          <w:i/>
          <w:sz w:val="18"/>
          <w:szCs w:val="18"/>
        </w:rPr>
        <w:t>functional roles</w:t>
      </w:r>
      <w:r w:rsidR="005462D1" w:rsidRPr="003364EE">
        <w:rPr>
          <w:i/>
          <w:sz w:val="18"/>
          <w:szCs w:val="18"/>
        </w:rPr>
        <w:t xml:space="preserve"> </w:t>
      </w:r>
      <w:r w:rsidR="005462D1" w:rsidRPr="003364EE">
        <w:rPr>
          <w:sz w:val="18"/>
          <w:szCs w:val="18"/>
        </w:rPr>
        <w:t>played by various actors.</w:t>
      </w:r>
    </w:p>
    <w:p w14:paraId="597EA5D1" w14:textId="680C1A8C" w:rsidR="003364EE" w:rsidRDefault="005462D1" w:rsidP="005462D1">
      <w:pPr>
        <w:jc w:val="both"/>
        <w:rPr>
          <w:sz w:val="18"/>
          <w:szCs w:val="18"/>
        </w:rPr>
      </w:pPr>
      <w:r w:rsidRPr="003364EE">
        <w:rPr>
          <w:sz w:val="18"/>
          <w:szCs w:val="18"/>
        </w:rPr>
        <w:t xml:space="preserve">Roles are universal and correspond to a job to be done. They do not depend on jurisdiction. It is very important to remember that a role comes with some responsibilities, which may </w:t>
      </w:r>
      <w:r w:rsidR="003364EE">
        <w:rPr>
          <w:sz w:val="18"/>
          <w:szCs w:val="18"/>
        </w:rPr>
        <w:t>differ with the jurisdiction.</w:t>
      </w:r>
    </w:p>
    <w:p w14:paraId="19D22AAB" w14:textId="46878ED0" w:rsidR="005462D1" w:rsidRPr="003364EE" w:rsidRDefault="005462D1" w:rsidP="005462D1">
      <w:pPr>
        <w:jc w:val="both"/>
        <w:rPr>
          <w:sz w:val="18"/>
          <w:szCs w:val="18"/>
        </w:rPr>
      </w:pPr>
      <w:r w:rsidRPr="003364EE">
        <w:rPr>
          <w:sz w:val="18"/>
          <w:szCs w:val="18"/>
        </w:rPr>
        <w:t>Roles may be regulated (a regulator may enforce that some roles are allowed to certain registered parties only), under a given jurisdiction. A given party may operate with multiple roles, pursuant to the relevant regulation. Disintermediation is simply the result of a given party accumulating several roles, provided the regulation permits it.</w:t>
      </w:r>
    </w:p>
    <w:p w14:paraId="267D2023" w14:textId="03EBFB70" w:rsidR="00571874" w:rsidRPr="003364EE" w:rsidRDefault="00FF4992" w:rsidP="005462D1">
      <w:pPr>
        <w:jc w:val="both"/>
        <w:rPr>
          <w:color w:val="FF0000"/>
          <w:sz w:val="18"/>
          <w:szCs w:val="18"/>
        </w:rPr>
      </w:pPr>
      <w:r w:rsidRPr="003364EE">
        <w:rPr>
          <w:sz w:val="18"/>
          <w:szCs w:val="18"/>
        </w:rPr>
        <w:t>Functional roles are listed in Appendix A document.</w:t>
      </w:r>
      <w:r w:rsidR="003364EE">
        <w:rPr>
          <w:sz w:val="18"/>
          <w:szCs w:val="18"/>
        </w:rPr>
        <w:t xml:space="preserve"> </w:t>
      </w:r>
      <w:r w:rsidR="00571874" w:rsidRPr="003364EE">
        <w:rPr>
          <w:color w:val="FF0000"/>
          <w:sz w:val="18"/>
          <w:szCs w:val="18"/>
        </w:rPr>
        <w:t>An important point in our design is to support role delegation.</w:t>
      </w:r>
    </w:p>
    <w:p w14:paraId="0338471B" w14:textId="55846B2F" w:rsidR="00C82DC5" w:rsidRPr="00545C55" w:rsidRDefault="003364EE" w:rsidP="00545C55">
      <w:pPr>
        <w:pBdr>
          <w:bottom w:val="single" w:sz="4" w:space="1" w:color="auto"/>
        </w:pBdr>
        <w:rPr>
          <w:b/>
        </w:rPr>
      </w:pPr>
      <w:r>
        <w:rPr>
          <w:b/>
        </w:rPr>
        <w:t>Business &amp; Legal Terms</w:t>
      </w:r>
    </w:p>
    <w:p w14:paraId="210C7695" w14:textId="77777777" w:rsidR="00545C55" w:rsidRPr="003364EE" w:rsidRDefault="00545C55">
      <w:pPr>
        <w:rPr>
          <w:sz w:val="18"/>
          <w:szCs w:val="18"/>
        </w:rPr>
      </w:pPr>
      <w:r w:rsidRPr="003364EE">
        <w:rPr>
          <w:sz w:val="18"/>
          <w:szCs w:val="18"/>
        </w:rPr>
        <w:t>Some variations across juris</w:t>
      </w:r>
      <w:r w:rsidR="00531BA4" w:rsidRPr="003364EE">
        <w:rPr>
          <w:sz w:val="18"/>
          <w:szCs w:val="18"/>
        </w:rPr>
        <w:t>dictions remain to be clarified, in order to define the most accurate set of roles (our architecture may accept new roles to be defined in the future).</w:t>
      </w:r>
    </w:p>
    <w:p w14:paraId="762DE634" w14:textId="6D9FFD72" w:rsidR="007851C5" w:rsidRPr="003364EE" w:rsidRDefault="007851C5" w:rsidP="00A93A9F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issuer/promoter/sponsor/underwriter?</w:t>
      </w:r>
    </w:p>
    <w:p w14:paraId="59E552F3" w14:textId="556D3609" w:rsidR="00C50872" w:rsidRPr="003364EE" w:rsidRDefault="00C50872" w:rsidP="00A93A9F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registrar/trustee?</w:t>
      </w:r>
    </w:p>
    <w:p w14:paraId="4DAC0A12" w14:textId="737CE9DF" w:rsidR="00545C55" w:rsidRPr="003364EE" w:rsidRDefault="00545C55" w:rsidP="00A93A9F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fiducie (Lux, Can.)</w:t>
      </w:r>
    </w:p>
    <w:p w14:paraId="0E13801B" w14:textId="77777777" w:rsidR="00571874" w:rsidRDefault="00571874">
      <w:pPr>
        <w:rPr>
          <w:b/>
        </w:rPr>
      </w:pPr>
      <w:r>
        <w:rPr>
          <w:b/>
        </w:rPr>
        <w:br w:type="page"/>
      </w:r>
    </w:p>
    <w:p w14:paraId="33DF7255" w14:textId="2F954F64" w:rsidR="00545C55" w:rsidRPr="00545C55" w:rsidRDefault="00AB5021" w:rsidP="00545C55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Directories, </w:t>
      </w:r>
      <w:r w:rsidR="00545C55" w:rsidRPr="00545C55">
        <w:rPr>
          <w:b/>
        </w:rPr>
        <w:t>Private instances and enrichments</w:t>
      </w:r>
    </w:p>
    <w:p w14:paraId="00B3D9ED" w14:textId="5EBCBAC4" w:rsidR="00A93A9F" w:rsidRPr="003364EE" w:rsidRDefault="00A93A9F">
      <w:pPr>
        <w:rPr>
          <w:sz w:val="18"/>
          <w:szCs w:val="18"/>
        </w:rPr>
      </w:pPr>
      <w:r w:rsidRPr="003364EE">
        <w:rPr>
          <w:sz w:val="18"/>
          <w:szCs w:val="18"/>
        </w:rPr>
        <w:t>A fund may be referred to by one or several fund directories.</w:t>
      </w:r>
    </w:p>
    <w:p w14:paraId="1E32073D" w14:textId="430061C7" w:rsidR="00545C55" w:rsidRPr="003364EE" w:rsidRDefault="00545C55">
      <w:pPr>
        <w:rPr>
          <w:sz w:val="18"/>
          <w:szCs w:val="18"/>
        </w:rPr>
      </w:pPr>
      <w:r w:rsidRPr="003364EE">
        <w:rPr>
          <w:sz w:val="18"/>
          <w:szCs w:val="18"/>
        </w:rPr>
        <w:t xml:space="preserve">Fund </w:t>
      </w:r>
      <w:r w:rsidR="00531BA4" w:rsidRPr="003364EE">
        <w:rPr>
          <w:sz w:val="18"/>
          <w:szCs w:val="18"/>
        </w:rPr>
        <w:t xml:space="preserve">Directories are </w:t>
      </w:r>
      <w:r w:rsidRPr="003364EE">
        <w:rPr>
          <w:sz w:val="18"/>
          <w:szCs w:val="18"/>
        </w:rPr>
        <w:t>flexible object</w:t>
      </w:r>
      <w:r w:rsidR="00531BA4" w:rsidRPr="003364EE">
        <w:rPr>
          <w:sz w:val="18"/>
          <w:szCs w:val="18"/>
        </w:rPr>
        <w:t>s</w:t>
      </w:r>
      <w:r w:rsidRPr="003364EE">
        <w:rPr>
          <w:sz w:val="18"/>
          <w:szCs w:val="18"/>
        </w:rPr>
        <w:t xml:space="preserve"> which may be deployed for several purposes.</w:t>
      </w:r>
    </w:p>
    <w:p w14:paraId="004C7945" w14:textId="77777777" w:rsidR="00545C55" w:rsidRPr="003364EE" w:rsidRDefault="00545C55">
      <w:pPr>
        <w:rPr>
          <w:sz w:val="18"/>
          <w:szCs w:val="18"/>
        </w:rPr>
      </w:pPr>
      <w:r w:rsidRPr="003364EE">
        <w:rPr>
          <w:sz w:val="18"/>
          <w:szCs w:val="18"/>
        </w:rPr>
        <w:t>The main purpose is to list available chaincodes (so as not to forget the ID and lose the fund…).</w:t>
      </w:r>
    </w:p>
    <w:p w14:paraId="10D4F1D5" w14:textId="77777777" w:rsidR="00545C55" w:rsidRPr="003364EE" w:rsidRDefault="00545C55">
      <w:pPr>
        <w:rPr>
          <w:sz w:val="18"/>
          <w:szCs w:val="18"/>
        </w:rPr>
      </w:pPr>
      <w:r w:rsidRPr="003364EE">
        <w:rPr>
          <w:sz w:val="18"/>
          <w:szCs w:val="18"/>
        </w:rPr>
        <w:t>A secondary purpose is to split data according to data privacy constraints (e.g. a regulator does not see detailed holdings).</w:t>
      </w:r>
    </w:p>
    <w:p w14:paraId="544E40D6" w14:textId="478EF87F" w:rsidR="00545C55" w:rsidRPr="003364EE" w:rsidRDefault="00AB5021" w:rsidP="00571874">
      <w:pPr>
        <w:jc w:val="both"/>
        <w:rPr>
          <w:sz w:val="18"/>
          <w:szCs w:val="18"/>
        </w:rPr>
      </w:pPr>
      <w:r w:rsidRPr="003364EE">
        <w:rPr>
          <w:sz w:val="18"/>
          <w:szCs w:val="18"/>
        </w:rPr>
        <w:t>E</w:t>
      </w:r>
      <w:r w:rsidR="009A61C6" w:rsidRPr="003364EE">
        <w:rPr>
          <w:sz w:val="18"/>
          <w:szCs w:val="18"/>
        </w:rPr>
        <w:t xml:space="preserve">ventually, Fund Directories may be deployed as private instances </w:t>
      </w:r>
      <w:r w:rsidR="00571874" w:rsidRPr="003364EE">
        <w:rPr>
          <w:sz w:val="18"/>
          <w:szCs w:val="18"/>
        </w:rPr>
        <w:t>shared by some platform</w:t>
      </w:r>
      <w:r w:rsidR="009A61C6" w:rsidRPr="003364EE">
        <w:rPr>
          <w:sz w:val="18"/>
          <w:szCs w:val="18"/>
        </w:rPr>
        <w:t xml:space="preserve"> members to define scopes. This feature may be used by any party to define a private scope and decide with whom to share it. For instance, a fund manager could deploy a fund directory of mandates and decide to share it with it customer.</w:t>
      </w:r>
    </w:p>
    <w:p w14:paraId="591A2C63" w14:textId="52DFF6AE" w:rsidR="000D30E0" w:rsidRPr="003364EE" w:rsidRDefault="000D30E0">
      <w:pPr>
        <w:rPr>
          <w:sz w:val="18"/>
          <w:szCs w:val="18"/>
        </w:rPr>
      </w:pPr>
      <w:r w:rsidRPr="003364EE">
        <w:rPr>
          <w:sz w:val="18"/>
          <w:szCs w:val="18"/>
        </w:rPr>
        <w:t>The Directory model is flexible enough so that such private deployments may come with extra data structures (privately defined).</w:t>
      </w:r>
    </w:p>
    <w:p w14:paraId="7507432E" w14:textId="41C05B33" w:rsidR="00571874" w:rsidRPr="003364EE" w:rsidRDefault="00571874">
      <w:pPr>
        <w:rPr>
          <w:sz w:val="18"/>
          <w:szCs w:val="18"/>
        </w:rPr>
      </w:pPr>
      <w:r w:rsidRPr="003364EE">
        <w:rPr>
          <w:sz w:val="18"/>
          <w:szCs w:val="18"/>
        </w:rPr>
        <w:t>Applications of Fund Directories:</w:t>
      </w:r>
    </w:p>
    <w:p w14:paraId="0B779BE8" w14:textId="1FE06850" w:rsidR="00571874" w:rsidRPr="003364EE" w:rsidRDefault="00571874" w:rsidP="00571874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products regulated by a regulator (scope: jurisdiction, enrichments: various agreements and identifying codes)</w:t>
      </w:r>
    </w:p>
    <w:p w14:paraId="7F0E7D42" w14:textId="2527AF71" w:rsidR="00571874" w:rsidRPr="003364EE" w:rsidRDefault="00571874" w:rsidP="00571874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products distributed by a distributor (scope: distributed products, enrichments: marketing documentation, referred to distribution agreements)</w:t>
      </w:r>
    </w:p>
    <w:p w14:paraId="7E823692" w14:textId="7670A44B" w:rsidR="00571874" w:rsidRPr="003364EE" w:rsidRDefault="00571874" w:rsidP="00571874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products managed by an issuer</w:t>
      </w:r>
    </w:p>
    <w:p w14:paraId="5A5BD0D9" w14:textId="44C61096" w:rsidR="00571874" w:rsidRPr="003364EE" w:rsidRDefault="00571874" w:rsidP="00571874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3364EE">
        <w:rPr>
          <w:sz w:val="18"/>
          <w:szCs w:val="18"/>
        </w:rPr>
        <w:t>…</w:t>
      </w:r>
    </w:p>
    <w:p w14:paraId="2BD3859A" w14:textId="0A1B451B" w:rsidR="00AB5021" w:rsidRDefault="00AB5021" w:rsidP="00AB5021">
      <w:pPr>
        <w:jc w:val="center"/>
      </w:pPr>
      <w:r>
        <w:object w:dxaOrig="8266" w:dyaOrig="6646" w14:anchorId="53BB2E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1pt;height:205.15pt" o:ole="">
            <v:imagedata r:id="rId8" o:title=""/>
          </v:shape>
          <o:OLEObject Type="Embed" ProgID="Visio.Drawing.15" ShapeID="_x0000_i1025" DrawAspect="Content" ObjectID="_1560739429" r:id="rId9"/>
        </w:object>
      </w:r>
    </w:p>
    <w:p w14:paraId="5336C199" w14:textId="6CAC5F7A" w:rsidR="00AB5021" w:rsidRDefault="00AB5021" w:rsidP="00AB502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80C">
        <w:rPr>
          <w:noProof/>
        </w:rPr>
        <w:t>1</w:t>
      </w:r>
      <w:r>
        <w:fldChar w:fldCharType="end"/>
      </w:r>
      <w:r>
        <w:t xml:space="preserve"> Chaincode Directory pattern</w:t>
      </w:r>
    </w:p>
    <w:p w14:paraId="5E3CF1DD" w14:textId="77777777" w:rsidR="00571874" w:rsidRDefault="00571874">
      <w:pPr>
        <w:rPr>
          <w:b/>
        </w:rPr>
      </w:pPr>
      <w:r>
        <w:rPr>
          <w:b/>
        </w:rPr>
        <w:br w:type="page"/>
      </w:r>
    </w:p>
    <w:p w14:paraId="5C25AB6E" w14:textId="1D2637F2" w:rsidR="00545C55" w:rsidRPr="00545C55" w:rsidRDefault="00545C55" w:rsidP="00545C55">
      <w:pPr>
        <w:pBdr>
          <w:bottom w:val="single" w:sz="4" w:space="1" w:color="auto"/>
        </w:pBdr>
        <w:rPr>
          <w:b/>
        </w:rPr>
      </w:pPr>
      <w:r w:rsidRPr="00545C55">
        <w:rPr>
          <w:b/>
        </w:rPr>
        <w:t>Peers vs participants to operations</w:t>
      </w:r>
    </w:p>
    <w:p w14:paraId="2C2E7028" w14:textId="77777777" w:rsidR="009A61C6" w:rsidRPr="003364EE" w:rsidRDefault="009A61C6">
      <w:pPr>
        <w:rPr>
          <w:sz w:val="18"/>
          <w:szCs w:val="18"/>
        </w:rPr>
      </w:pPr>
      <w:r w:rsidRPr="003364EE">
        <w:rPr>
          <w:sz w:val="18"/>
          <w:szCs w:val="18"/>
        </w:rPr>
        <w:t>With Hyperledger, peers maintain a copy of a chaincode.</w:t>
      </w:r>
    </w:p>
    <w:p w14:paraId="0C91762B" w14:textId="77777777" w:rsidR="009A61C6" w:rsidRPr="003364EE" w:rsidRDefault="009A61C6">
      <w:pPr>
        <w:rPr>
          <w:sz w:val="18"/>
          <w:szCs w:val="18"/>
        </w:rPr>
      </w:pPr>
      <w:r w:rsidRPr="003364EE">
        <w:rPr>
          <w:sz w:val="18"/>
          <w:szCs w:val="18"/>
        </w:rPr>
        <w:t>Among peers, “endorsing peers” pre-validate operations on chaincodes.</w:t>
      </w:r>
    </w:p>
    <w:p w14:paraId="436EF59C" w14:textId="631798E7" w:rsidR="009A61C6" w:rsidRPr="003364EE" w:rsidRDefault="009A61C6" w:rsidP="00571874">
      <w:pPr>
        <w:jc w:val="both"/>
        <w:rPr>
          <w:sz w:val="18"/>
          <w:szCs w:val="18"/>
        </w:rPr>
      </w:pPr>
      <w:r w:rsidRPr="003364EE">
        <w:rPr>
          <w:sz w:val="18"/>
          <w:szCs w:val="18"/>
        </w:rPr>
        <w:t>Other participants may initiate operations by proposing them for validation to the endorsing peers.</w:t>
      </w:r>
      <w:r w:rsidR="000A7932" w:rsidRPr="003364EE">
        <w:rPr>
          <w:sz w:val="18"/>
          <w:szCs w:val="18"/>
        </w:rPr>
        <w:t xml:space="preserve"> This validation may apply business rules and access local chaincode data [we assume it is also possible to query another chaincode managed as a peer]</w:t>
      </w:r>
      <w:r w:rsidR="005D2C35" w:rsidRPr="003364EE">
        <w:rPr>
          <w:sz w:val="18"/>
          <w:szCs w:val="18"/>
        </w:rPr>
        <w:t>. Such participant</w:t>
      </w:r>
      <w:r w:rsidR="00571874" w:rsidRPr="003364EE">
        <w:rPr>
          <w:sz w:val="18"/>
          <w:szCs w:val="18"/>
        </w:rPr>
        <w:t>s</w:t>
      </w:r>
      <w:r w:rsidR="005D2C35" w:rsidRPr="003364EE">
        <w:rPr>
          <w:sz w:val="18"/>
          <w:szCs w:val="18"/>
        </w:rPr>
        <w:t xml:space="preserve"> do not store a copy of the chaincode and must query it through an operation to access its data.</w:t>
      </w:r>
    </w:p>
    <w:p w14:paraId="12D13F09" w14:textId="667D84CD" w:rsidR="009A61C6" w:rsidRPr="003364EE" w:rsidRDefault="009A61C6" w:rsidP="00571874">
      <w:pPr>
        <w:jc w:val="both"/>
        <w:rPr>
          <w:sz w:val="18"/>
          <w:szCs w:val="18"/>
        </w:rPr>
      </w:pPr>
      <w:r w:rsidRPr="003364EE">
        <w:rPr>
          <w:sz w:val="18"/>
          <w:szCs w:val="18"/>
        </w:rPr>
        <w:t>Eventually, a consensus service (voting</w:t>
      </w:r>
      <w:r w:rsidR="003364EE">
        <w:rPr>
          <w:sz w:val="18"/>
          <w:szCs w:val="18"/>
        </w:rPr>
        <w:t xml:space="preserve"> on the order of transactions only</w:t>
      </w:r>
      <w:r w:rsidRPr="003364EE">
        <w:rPr>
          <w:sz w:val="18"/>
          <w:szCs w:val="18"/>
        </w:rPr>
        <w:t>) may cover a la</w:t>
      </w:r>
      <w:r w:rsidR="000A7932" w:rsidRPr="003364EE">
        <w:rPr>
          <w:sz w:val="18"/>
          <w:szCs w:val="18"/>
        </w:rPr>
        <w:t>rger population of participants and with a</w:t>
      </w:r>
      <w:r w:rsidR="00DA0773" w:rsidRPr="003364EE">
        <w:rPr>
          <w:sz w:val="18"/>
          <w:szCs w:val="18"/>
        </w:rPr>
        <w:t xml:space="preserve"> simpler, more generic protocol [consensus participants – voters – do not see operation details].</w:t>
      </w:r>
    </w:p>
    <w:p w14:paraId="25373815" w14:textId="4899BE5B" w:rsidR="00BD480C" w:rsidRDefault="00BD480C" w:rsidP="00571874">
      <w:pPr>
        <w:jc w:val="both"/>
      </w:pPr>
      <w:r>
        <w:rPr>
          <w:noProof/>
          <w:lang w:val="fr-FR" w:eastAsia="fr-FR"/>
        </w:rPr>
        <w:drawing>
          <wp:inline distT="0" distB="0" distL="0" distR="0" wp14:anchorId="6F3B8361" wp14:editId="2345D219">
            <wp:extent cx="5760720" cy="30073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l_transaction_workflow_v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8884" w14:textId="2F997502" w:rsidR="00BD480C" w:rsidRDefault="00BD480C" w:rsidP="00BD480C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Hyperledger Transaction Workflow</w:t>
      </w:r>
    </w:p>
    <w:p w14:paraId="549143B5" w14:textId="77777777" w:rsidR="00BD480C" w:rsidRDefault="00BD480C">
      <w:pPr>
        <w:rPr>
          <w:b/>
        </w:rPr>
      </w:pPr>
      <w:r>
        <w:rPr>
          <w:b/>
        </w:rPr>
        <w:br w:type="page"/>
      </w:r>
    </w:p>
    <w:p w14:paraId="5D7F2F74" w14:textId="2D2A8DDE" w:rsidR="00992B4A" w:rsidRPr="009A61C6" w:rsidRDefault="00992B4A" w:rsidP="009A61C6">
      <w:pPr>
        <w:pBdr>
          <w:bottom w:val="single" w:sz="4" w:space="1" w:color="auto"/>
        </w:pBdr>
        <w:rPr>
          <w:b/>
        </w:rPr>
      </w:pPr>
      <w:r w:rsidRPr="009A61C6">
        <w:rPr>
          <w:b/>
        </w:rPr>
        <w:t>Technical stakes</w:t>
      </w:r>
    </w:p>
    <w:p w14:paraId="734C562C" w14:textId="77777777" w:rsidR="005D2C35" w:rsidRPr="003364EE" w:rsidRDefault="005D2C35" w:rsidP="00992B4A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Data privacy</w:t>
      </w:r>
    </w:p>
    <w:p w14:paraId="5292B870" w14:textId="4C0A9253" w:rsidR="005D2C35" w:rsidRPr="003364EE" w:rsidRDefault="005D2C35" w:rsidP="005D2C35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We would like to have distrib</w:t>
      </w:r>
      <w:r w:rsidR="00694B2A" w:rsidRPr="003364EE">
        <w:rPr>
          <w:sz w:val="18"/>
          <w:szCs w:val="18"/>
        </w:rPr>
        <w:t>utors</w:t>
      </w:r>
      <w:r w:rsidR="00BD480C" w:rsidRPr="003364EE">
        <w:rPr>
          <w:sz w:val="18"/>
          <w:szCs w:val="18"/>
        </w:rPr>
        <w:t xml:space="preserve"> and institutional investors</w:t>
      </w:r>
      <w:r w:rsidRPr="003364EE">
        <w:rPr>
          <w:sz w:val="18"/>
          <w:szCs w:val="18"/>
        </w:rPr>
        <w:t xml:space="preserve"> as peers of a fund.</w:t>
      </w:r>
    </w:p>
    <w:p w14:paraId="09D2B534" w14:textId="77777777" w:rsidR="00BD480C" w:rsidRPr="003364EE" w:rsidRDefault="00BD480C" w:rsidP="005D2C35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But this poses a privacy issue</w:t>
      </w:r>
    </w:p>
    <w:p w14:paraId="29F85B38" w14:textId="77777777" w:rsidR="00BD480C" w:rsidRPr="003364EE" w:rsidRDefault="005D2C35" w:rsidP="005D2C35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 xml:space="preserve">Unless equipped with a full-fledged granular privacy solution, we are forced to </w:t>
      </w:r>
      <w:r w:rsidR="00CD0950" w:rsidRPr="003364EE">
        <w:rPr>
          <w:sz w:val="18"/>
          <w:szCs w:val="18"/>
        </w:rPr>
        <w:t>keep investors and distributors as non-peers. They may still participate the consensus service.</w:t>
      </w:r>
    </w:p>
    <w:p w14:paraId="61BA949A" w14:textId="365A2632" w:rsidR="005D2C35" w:rsidRPr="003364EE" w:rsidRDefault="00064698" w:rsidP="005D2C35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This is a long-term issue since this situation creates an unbalance</w:t>
      </w:r>
      <w:r w:rsidR="00BD480C" w:rsidRPr="003364EE">
        <w:rPr>
          <w:sz w:val="18"/>
          <w:szCs w:val="18"/>
        </w:rPr>
        <w:t xml:space="preserve"> between actors</w:t>
      </w:r>
    </w:p>
    <w:p w14:paraId="4DE3B1B5" w14:textId="77777777" w:rsidR="00992B4A" w:rsidRPr="003364EE" w:rsidRDefault="00992B4A" w:rsidP="00992B4A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Maintaining consistency between chaincodes</w:t>
      </w:r>
    </w:p>
    <w:p w14:paraId="33255DD2" w14:textId="77777777" w:rsidR="00C15343" w:rsidRPr="003364EE" w:rsidRDefault="00C15343" w:rsidP="00992B4A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Redundant data between a Directory and a Fund must be synchronized</w:t>
      </w:r>
    </w:p>
    <w:p w14:paraId="3B8D1ECD" w14:textId="77777777" w:rsidR="00992B4A" w:rsidRPr="003364EE" w:rsidRDefault="00992B4A" w:rsidP="00992B4A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A newly registered fund gets its chaincode referenced in Directories</w:t>
      </w:r>
    </w:p>
    <w:p w14:paraId="2FE36C53" w14:textId="77777777" w:rsidR="00992B4A" w:rsidRPr="003364EE" w:rsidRDefault="00992B4A" w:rsidP="00992B4A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One may assume the issuer is responsible for this sync</w:t>
      </w:r>
    </w:p>
    <w:p w14:paraId="42BF7B6D" w14:textId="77777777" w:rsidR="00992B4A" w:rsidRPr="003364EE" w:rsidRDefault="00992B4A" w:rsidP="00992B4A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 xml:space="preserve">To make sure the system sets the proper incentive, a fund chaincode works only if the Directory is okay. </w:t>
      </w:r>
      <w:r w:rsidR="00CE27E0" w:rsidRPr="003364EE">
        <w:rPr>
          <w:sz w:val="18"/>
          <w:szCs w:val="18"/>
        </w:rPr>
        <w:t>Therefore</w:t>
      </w:r>
      <w:r w:rsidRPr="003364EE">
        <w:rPr>
          <w:sz w:val="18"/>
          <w:szCs w:val="18"/>
        </w:rPr>
        <w:t>, all endorsing peers participating to a fund chaincode must be able to verify the FundDirectory.</w:t>
      </w:r>
    </w:p>
    <w:p w14:paraId="46EEE52E" w14:textId="77777777" w:rsidR="00992B4A" w:rsidRPr="003364EE" w:rsidRDefault="00992B4A" w:rsidP="00992B4A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…</w:t>
      </w:r>
    </w:p>
    <w:p w14:paraId="55DAF4B8" w14:textId="77777777" w:rsidR="000147DB" w:rsidRPr="003364EE" w:rsidRDefault="000147DB" w:rsidP="000147DB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Waking-up clients during workflow transitions</w:t>
      </w:r>
    </w:p>
    <w:p w14:paraId="4BEB1CF8" w14:textId="77777777" w:rsidR="000147DB" w:rsidRPr="003364EE" w:rsidRDefault="000147DB" w:rsidP="000147DB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Events are posted between chaincodes. There is no support for pushing messages to SDK clients</w:t>
      </w:r>
    </w:p>
    <w:p w14:paraId="15C3460A" w14:textId="7F43CFC5" w:rsidR="000147DB" w:rsidRDefault="000147DB" w:rsidP="000147DB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An alternative design could be a polling carried on by clients, querying events queues managed by the chaincode (part of the state)</w:t>
      </w:r>
    </w:p>
    <w:p w14:paraId="6786A968" w14:textId="6C0F93D7" w:rsidR="00B242E1" w:rsidRDefault="00B242E1" w:rsidP="00B242E1">
      <w:pPr>
        <w:pStyle w:val="Paragraphedeliste"/>
        <w:numPr>
          <w:ilvl w:val="1"/>
          <w:numId w:val="1"/>
        </w:numPr>
        <w:rPr>
          <w:sz w:val="18"/>
          <w:szCs w:val="18"/>
          <w:lang w:val="fr-FR"/>
        </w:rPr>
      </w:pPr>
      <w:r w:rsidRPr="00B242E1">
        <w:rPr>
          <w:sz w:val="18"/>
          <w:szCs w:val="18"/>
          <w:lang w:val="fr-FR"/>
        </w:rPr>
        <w:t xml:space="preserve">Event sample code: </w:t>
      </w:r>
      <w:hyperlink r:id="rId11" w:history="1">
        <w:r w:rsidRPr="0048194B">
          <w:rPr>
            <w:rStyle w:val="Lienhypertexte"/>
            <w:sz w:val="18"/>
            <w:szCs w:val="18"/>
            <w:lang w:val="fr-FR"/>
          </w:rPr>
          <w:t>https://www.ibm.com/developerworks/cloud/library/cl-ibm-blockchain-chaincode-development-using-golang/index.html</w:t>
        </w:r>
      </w:hyperlink>
    </w:p>
    <w:p w14:paraId="7F62AF57" w14:textId="77777777" w:rsidR="000147DB" w:rsidRPr="003364EE" w:rsidRDefault="000147DB" w:rsidP="000147DB">
      <w:pPr>
        <w:pStyle w:val="Paragraphedeliste"/>
        <w:numPr>
          <w:ilvl w:val="0"/>
          <w:numId w:val="1"/>
        </w:numPr>
        <w:rPr>
          <w:sz w:val="18"/>
          <w:szCs w:val="18"/>
        </w:rPr>
      </w:pPr>
      <w:bookmarkStart w:id="0" w:name="_GoBack"/>
      <w:bookmarkEnd w:id="0"/>
      <w:r w:rsidRPr="003364EE">
        <w:rPr>
          <w:sz w:val="18"/>
          <w:szCs w:val="18"/>
        </w:rPr>
        <w:t>Role change during the life of a fund and more generally, chaincode upgrade</w:t>
      </w:r>
    </w:p>
    <w:p w14:paraId="07EDA847" w14:textId="77777777" w:rsidR="000147DB" w:rsidRPr="003364EE" w:rsidRDefault="000147DB" w:rsidP="000147DB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A possible design would be a “migrate” operation to migrate to a new chaincode under the new conditions, while keeping past data. Such an upgrade would be subject to a stronger consensus</w:t>
      </w:r>
    </w:p>
    <w:p w14:paraId="435D4F16" w14:textId="77777777" w:rsidR="00DD6D07" w:rsidRPr="003364EE" w:rsidRDefault="00366D58" w:rsidP="00366D58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Key revocation</w:t>
      </w:r>
    </w:p>
    <w:p w14:paraId="6DAFC7AC" w14:textId="77777777" w:rsidR="00366D58" w:rsidRPr="003364EE" w:rsidRDefault="00366D58" w:rsidP="00366D58">
      <w:pPr>
        <w:pStyle w:val="Paragraphedeliste"/>
        <w:numPr>
          <w:ilvl w:val="1"/>
          <w:numId w:val="1"/>
        </w:numPr>
        <w:rPr>
          <w:sz w:val="18"/>
          <w:szCs w:val="18"/>
        </w:rPr>
      </w:pPr>
      <w:r w:rsidRPr="003364EE">
        <w:rPr>
          <w:sz w:val="18"/>
          <w:szCs w:val="18"/>
        </w:rPr>
        <w:t>Any functional encryption scheme should take provisions for access revocation</w:t>
      </w:r>
    </w:p>
    <w:p w14:paraId="0B8BF2AB" w14:textId="77777777" w:rsidR="005D2C35" w:rsidRDefault="005D2C35">
      <w:pPr>
        <w:rPr>
          <w:b/>
        </w:rPr>
      </w:pPr>
      <w:r>
        <w:rPr>
          <w:b/>
        </w:rPr>
        <w:br w:type="page"/>
      </w:r>
    </w:p>
    <w:p w14:paraId="2E0D224F" w14:textId="7391AFFC" w:rsidR="007432CC" w:rsidRPr="003364EE" w:rsidRDefault="00331042" w:rsidP="003364EE">
      <w:pPr>
        <w:pBdr>
          <w:bottom w:val="single" w:sz="4" w:space="1" w:color="auto"/>
        </w:pBdr>
        <w:rPr>
          <w:b/>
        </w:rPr>
      </w:pPr>
      <w:r w:rsidRPr="003364EE">
        <w:rPr>
          <w:b/>
        </w:rPr>
        <w:t>Appendix</w:t>
      </w:r>
    </w:p>
    <w:p w14:paraId="672F0B1C" w14:textId="77777777" w:rsidR="00331042" w:rsidRDefault="00331042" w:rsidP="00331042">
      <w:r>
        <w:object w:dxaOrig="15021" w:dyaOrig="7259" w14:anchorId="633B88D2">
          <v:shape id="_x0000_i1026" type="#_x0000_t75" style="width:364.75pt;height:176.6pt" o:ole="">
            <v:imagedata r:id="rId12" o:title=""/>
          </v:shape>
          <o:OLEObject Type="Embed" ProgID="Visio.Drawing.15" ShapeID="_x0000_i1026" DrawAspect="Content" ObjectID="_1560739430" r:id="rId13"/>
        </w:object>
      </w:r>
    </w:p>
    <w:p w14:paraId="12CA23E4" w14:textId="77777777" w:rsidR="00331042" w:rsidRDefault="00331042" w:rsidP="00331042"/>
    <w:p w14:paraId="6FCF98D3" w14:textId="77777777" w:rsidR="00331042" w:rsidRDefault="00331042" w:rsidP="00331042"/>
    <w:p w14:paraId="0A26BCEF" w14:textId="77777777" w:rsidR="00331042" w:rsidRDefault="00331042" w:rsidP="00331042">
      <w:r>
        <w:object w:dxaOrig="14183" w:dyaOrig="8146" w14:anchorId="7DFCD2C7">
          <v:shape id="_x0000_i1027" type="#_x0000_t75" style="width:462.55pt;height:266.25pt" o:ole="">
            <v:imagedata r:id="rId14" o:title=""/>
          </v:shape>
          <o:OLEObject Type="Embed" ProgID="Visio.Drawing.15" ShapeID="_x0000_i1027" DrawAspect="Content" ObjectID="_1560739431" r:id="rId15"/>
        </w:object>
      </w:r>
    </w:p>
    <w:p w14:paraId="37195E18" w14:textId="2C00CC03" w:rsidR="00331042" w:rsidRDefault="00331042" w:rsidP="007432CC"/>
    <w:p w14:paraId="359F633C" w14:textId="5320360D" w:rsidR="00331042" w:rsidRDefault="00331042" w:rsidP="007432CC">
      <w:r>
        <w:object w:dxaOrig="14183" w:dyaOrig="8276" w14:anchorId="3EAECDF6">
          <v:shape id="_x0000_i1028" type="#_x0000_t75" style="width:461.9pt;height:269.65pt" o:ole="">
            <v:imagedata r:id="rId16" o:title=""/>
          </v:shape>
          <o:OLEObject Type="Embed" ProgID="Visio.Drawing.15" ShapeID="_x0000_i1028" DrawAspect="Content" ObjectID="_1560739432" r:id="rId17"/>
        </w:object>
      </w:r>
    </w:p>
    <w:sectPr w:rsidR="00331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97702" w14:textId="77777777" w:rsidR="008262DD" w:rsidRDefault="008262DD" w:rsidP="00771C57">
      <w:pPr>
        <w:spacing w:after="0" w:line="240" w:lineRule="auto"/>
      </w:pPr>
      <w:r>
        <w:separator/>
      </w:r>
    </w:p>
  </w:endnote>
  <w:endnote w:type="continuationSeparator" w:id="0">
    <w:p w14:paraId="57D5BA09" w14:textId="77777777" w:rsidR="008262DD" w:rsidRDefault="008262DD" w:rsidP="0077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858B8" w14:textId="77777777" w:rsidR="008262DD" w:rsidRDefault="008262DD" w:rsidP="00771C57">
      <w:pPr>
        <w:spacing w:after="0" w:line="240" w:lineRule="auto"/>
      </w:pPr>
      <w:r>
        <w:separator/>
      </w:r>
    </w:p>
  </w:footnote>
  <w:footnote w:type="continuationSeparator" w:id="0">
    <w:p w14:paraId="692C7529" w14:textId="77777777" w:rsidR="008262DD" w:rsidRDefault="008262DD" w:rsidP="00771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533"/>
    <w:multiLevelType w:val="hybridMultilevel"/>
    <w:tmpl w:val="9E34D32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36A5E"/>
    <w:multiLevelType w:val="hybridMultilevel"/>
    <w:tmpl w:val="EBD4AE7C"/>
    <w:lvl w:ilvl="0" w:tplc="E33041C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65CF1"/>
    <w:multiLevelType w:val="hybridMultilevel"/>
    <w:tmpl w:val="C9E04A62"/>
    <w:lvl w:ilvl="0" w:tplc="BE648D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539B6"/>
    <w:multiLevelType w:val="hybridMultilevel"/>
    <w:tmpl w:val="5DF4D99C"/>
    <w:lvl w:ilvl="0" w:tplc="94D062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559CD"/>
    <w:multiLevelType w:val="hybridMultilevel"/>
    <w:tmpl w:val="B30ED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B7D14"/>
    <w:multiLevelType w:val="hybridMultilevel"/>
    <w:tmpl w:val="6752127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E87E6E"/>
    <w:multiLevelType w:val="hybridMultilevel"/>
    <w:tmpl w:val="C9E04A62"/>
    <w:lvl w:ilvl="0" w:tplc="BE648D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03A3B"/>
    <w:multiLevelType w:val="hybridMultilevel"/>
    <w:tmpl w:val="9E34D3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70A8C"/>
    <w:multiLevelType w:val="hybridMultilevel"/>
    <w:tmpl w:val="9A809C0E"/>
    <w:lvl w:ilvl="0" w:tplc="D61C6C3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A132D6"/>
    <w:multiLevelType w:val="hybridMultilevel"/>
    <w:tmpl w:val="CF42AE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E5154"/>
    <w:multiLevelType w:val="hybridMultilevel"/>
    <w:tmpl w:val="9E34D3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84E41"/>
    <w:multiLevelType w:val="hybridMultilevel"/>
    <w:tmpl w:val="CD7CACCC"/>
    <w:lvl w:ilvl="0" w:tplc="14D20FF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5613"/>
    <w:multiLevelType w:val="hybridMultilevel"/>
    <w:tmpl w:val="B540D848"/>
    <w:lvl w:ilvl="0" w:tplc="91841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200BD"/>
    <w:multiLevelType w:val="hybridMultilevel"/>
    <w:tmpl w:val="9E34D3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41DBA"/>
    <w:multiLevelType w:val="hybridMultilevel"/>
    <w:tmpl w:val="9E34D3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E2459"/>
    <w:multiLevelType w:val="hybridMultilevel"/>
    <w:tmpl w:val="40D0F44E"/>
    <w:lvl w:ilvl="0" w:tplc="5114E2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B251B7"/>
    <w:multiLevelType w:val="hybridMultilevel"/>
    <w:tmpl w:val="C9E04A62"/>
    <w:lvl w:ilvl="0" w:tplc="BE648D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477ADA"/>
    <w:multiLevelType w:val="hybridMultilevel"/>
    <w:tmpl w:val="C9E04A62"/>
    <w:lvl w:ilvl="0" w:tplc="BE648D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F31FB8"/>
    <w:multiLevelType w:val="hybridMultilevel"/>
    <w:tmpl w:val="FE06C6FE"/>
    <w:lvl w:ilvl="0" w:tplc="1092309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516F0"/>
    <w:multiLevelType w:val="hybridMultilevel"/>
    <w:tmpl w:val="C9E04A62"/>
    <w:lvl w:ilvl="0" w:tplc="BE648D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14"/>
  </w:num>
  <w:num w:numId="11">
    <w:abstractNumId w:val="10"/>
  </w:num>
  <w:num w:numId="12">
    <w:abstractNumId w:val="19"/>
  </w:num>
  <w:num w:numId="13">
    <w:abstractNumId w:val="15"/>
  </w:num>
  <w:num w:numId="14">
    <w:abstractNumId w:val="7"/>
  </w:num>
  <w:num w:numId="15">
    <w:abstractNumId w:val="17"/>
  </w:num>
  <w:num w:numId="16">
    <w:abstractNumId w:val="13"/>
  </w:num>
  <w:num w:numId="17">
    <w:abstractNumId w:val="16"/>
  </w:num>
  <w:num w:numId="18">
    <w:abstractNumId w:val="6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E0"/>
    <w:rsid w:val="000147DB"/>
    <w:rsid w:val="0002075C"/>
    <w:rsid w:val="00032003"/>
    <w:rsid w:val="0003380F"/>
    <w:rsid w:val="00044241"/>
    <w:rsid w:val="00064698"/>
    <w:rsid w:val="00066445"/>
    <w:rsid w:val="000A76D5"/>
    <w:rsid w:val="000A7932"/>
    <w:rsid w:val="000C5203"/>
    <w:rsid w:val="000D30E0"/>
    <w:rsid w:val="000E43D7"/>
    <w:rsid w:val="00103C05"/>
    <w:rsid w:val="00120C67"/>
    <w:rsid w:val="001A5E1F"/>
    <w:rsid w:val="001E337F"/>
    <w:rsid w:val="0024152D"/>
    <w:rsid w:val="002760BE"/>
    <w:rsid w:val="00277553"/>
    <w:rsid w:val="002A4C3C"/>
    <w:rsid w:val="002B65F5"/>
    <w:rsid w:val="002D677C"/>
    <w:rsid w:val="002E5A27"/>
    <w:rsid w:val="002F566A"/>
    <w:rsid w:val="0032704D"/>
    <w:rsid w:val="00331042"/>
    <w:rsid w:val="003364EE"/>
    <w:rsid w:val="00366D58"/>
    <w:rsid w:val="00366D6D"/>
    <w:rsid w:val="0037388F"/>
    <w:rsid w:val="003A1218"/>
    <w:rsid w:val="00416517"/>
    <w:rsid w:val="004222B5"/>
    <w:rsid w:val="00426DFC"/>
    <w:rsid w:val="00431222"/>
    <w:rsid w:val="00486CEC"/>
    <w:rsid w:val="004C5304"/>
    <w:rsid w:val="004F26E5"/>
    <w:rsid w:val="00507490"/>
    <w:rsid w:val="0052240B"/>
    <w:rsid w:val="00531BA4"/>
    <w:rsid w:val="00545C55"/>
    <w:rsid w:val="005462D1"/>
    <w:rsid w:val="005661AA"/>
    <w:rsid w:val="00571874"/>
    <w:rsid w:val="005D2C35"/>
    <w:rsid w:val="005D3365"/>
    <w:rsid w:val="00602254"/>
    <w:rsid w:val="00611BB7"/>
    <w:rsid w:val="00650BE6"/>
    <w:rsid w:val="00694B2A"/>
    <w:rsid w:val="006D4FD2"/>
    <w:rsid w:val="006E0252"/>
    <w:rsid w:val="00704C38"/>
    <w:rsid w:val="00734BF9"/>
    <w:rsid w:val="00737629"/>
    <w:rsid w:val="007432CC"/>
    <w:rsid w:val="00752CB5"/>
    <w:rsid w:val="00771C57"/>
    <w:rsid w:val="007851C5"/>
    <w:rsid w:val="007D5203"/>
    <w:rsid w:val="008026A7"/>
    <w:rsid w:val="00820FCF"/>
    <w:rsid w:val="00821AE6"/>
    <w:rsid w:val="008262DD"/>
    <w:rsid w:val="008428F1"/>
    <w:rsid w:val="008A53AB"/>
    <w:rsid w:val="008B3B18"/>
    <w:rsid w:val="00927FB5"/>
    <w:rsid w:val="00970C75"/>
    <w:rsid w:val="00992B4A"/>
    <w:rsid w:val="009A61C6"/>
    <w:rsid w:val="009E0A39"/>
    <w:rsid w:val="00A23049"/>
    <w:rsid w:val="00A927A4"/>
    <w:rsid w:val="00A93A9F"/>
    <w:rsid w:val="00AB5021"/>
    <w:rsid w:val="00AF33DA"/>
    <w:rsid w:val="00B03C27"/>
    <w:rsid w:val="00B0407F"/>
    <w:rsid w:val="00B242E1"/>
    <w:rsid w:val="00B41B5D"/>
    <w:rsid w:val="00B465E0"/>
    <w:rsid w:val="00B4720A"/>
    <w:rsid w:val="00BA2FC7"/>
    <w:rsid w:val="00BB2C79"/>
    <w:rsid w:val="00BC6940"/>
    <w:rsid w:val="00BD480C"/>
    <w:rsid w:val="00C15343"/>
    <w:rsid w:val="00C45CE4"/>
    <w:rsid w:val="00C50872"/>
    <w:rsid w:val="00C63882"/>
    <w:rsid w:val="00C72C60"/>
    <w:rsid w:val="00C82DC5"/>
    <w:rsid w:val="00C970CF"/>
    <w:rsid w:val="00CD0950"/>
    <w:rsid w:val="00CE27E0"/>
    <w:rsid w:val="00CF1548"/>
    <w:rsid w:val="00D32A6A"/>
    <w:rsid w:val="00D57AE8"/>
    <w:rsid w:val="00D67BF2"/>
    <w:rsid w:val="00D76CD3"/>
    <w:rsid w:val="00DA0773"/>
    <w:rsid w:val="00DD1B36"/>
    <w:rsid w:val="00DD6D07"/>
    <w:rsid w:val="00DF26E5"/>
    <w:rsid w:val="00E001B1"/>
    <w:rsid w:val="00EB77F1"/>
    <w:rsid w:val="00F0178B"/>
    <w:rsid w:val="00F17928"/>
    <w:rsid w:val="00F431A5"/>
    <w:rsid w:val="00F820B3"/>
    <w:rsid w:val="00F863F9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81FF"/>
  <w15:chartTrackingRefBased/>
  <w15:docId w15:val="{04CD07F5-711C-4133-BD42-70F4B14E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4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92B4A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1C5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1C57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771C5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0C520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520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5203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520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5203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5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5203"/>
    <w:rPr>
      <w:rFonts w:ascii="Segoe UI" w:hAnsi="Segoe UI" w:cs="Segoe UI"/>
      <w:sz w:val="18"/>
      <w:szCs w:val="18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AB5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B242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42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eveloperworks/cloud/library/cl-ibm-blockchain-chaincode-development-using-golang/index.html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A668B-3E64-497B-8520-5E67911D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5736</TotalTime>
  <Pages>8</Pages>
  <Words>1858</Words>
  <Characters>10223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67</cp:revision>
  <dcterms:created xsi:type="dcterms:W3CDTF">2016-11-27T12:42:00Z</dcterms:created>
  <dcterms:modified xsi:type="dcterms:W3CDTF">2017-07-05T03:57:00Z</dcterms:modified>
</cp:coreProperties>
</file>