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C5CB" w14:textId="77777777" w:rsidR="007961F6" w:rsidRDefault="00EE0AE1" w:rsidP="00491135">
      <w:pPr>
        <w:pBdr>
          <w:bottom w:val="single" w:sz="4" w:space="1" w:color="auto"/>
        </w:pBdr>
        <w:rPr>
          <w:b/>
          <w:sz w:val="18"/>
          <w:szCs w:val="18"/>
        </w:rPr>
      </w:pPr>
      <w:bookmarkStart w:id="0" w:name="_Hlk478616719"/>
      <w:r w:rsidRPr="00136EE2">
        <w:rPr>
          <w:b/>
          <w:sz w:val="18"/>
          <w:szCs w:val="18"/>
        </w:rPr>
        <w:t xml:space="preserve">POC </w:t>
      </w:r>
      <w:r w:rsidR="007961F6">
        <w:rPr>
          <w:b/>
          <w:sz w:val="18"/>
          <w:szCs w:val="18"/>
        </w:rPr>
        <w:t>Name</w:t>
      </w:r>
    </w:p>
    <w:p w14:paraId="3CDFB5EB" w14:textId="77777777" w:rsidR="00EE0AE1" w:rsidRPr="00A20592" w:rsidRDefault="003426F4">
      <w:pPr>
        <w:rPr>
          <w:sz w:val="18"/>
          <w:szCs w:val="18"/>
        </w:rPr>
      </w:pPr>
      <w:r>
        <w:rPr>
          <w:b/>
          <w:color w:val="C00000"/>
          <w:sz w:val="18"/>
          <w:szCs w:val="18"/>
        </w:rPr>
        <w:t xml:space="preserve">Transactions &amp; Holdings </w:t>
      </w:r>
      <w:r w:rsidR="007961F6" w:rsidRPr="00FE75A3">
        <w:rPr>
          <w:b/>
          <w:color w:val="C00000"/>
          <w:sz w:val="18"/>
          <w:szCs w:val="18"/>
        </w:rPr>
        <w:t>Registry</w:t>
      </w:r>
      <w:r w:rsidR="00FE75A3" w:rsidRPr="00FE75A3">
        <w:rPr>
          <w:b/>
          <w:color w:val="C00000"/>
          <w:sz w:val="18"/>
          <w:szCs w:val="18"/>
        </w:rPr>
        <w:t xml:space="preserve"> – General case</w:t>
      </w:r>
      <w:r w:rsidR="007961F6">
        <w:rPr>
          <w:sz w:val="18"/>
          <w:szCs w:val="18"/>
        </w:rPr>
        <w:t xml:space="preserve">. DLT Technology: </w:t>
      </w:r>
      <w:r w:rsidR="00EE0AE1" w:rsidRPr="00A20592">
        <w:rPr>
          <w:sz w:val="18"/>
          <w:szCs w:val="18"/>
        </w:rPr>
        <w:t>Hyperledger fabric</w:t>
      </w:r>
    </w:p>
    <w:p w14:paraId="6D52C28C" w14:textId="77777777" w:rsidR="00032003" w:rsidRPr="00136EE2" w:rsidRDefault="00EE0AE1" w:rsidP="00491135">
      <w:pPr>
        <w:pBdr>
          <w:bottom w:val="single" w:sz="4" w:space="1" w:color="auto"/>
        </w:pBdr>
        <w:rPr>
          <w:b/>
          <w:sz w:val="18"/>
          <w:szCs w:val="18"/>
        </w:rPr>
      </w:pPr>
      <w:r w:rsidRPr="00136EE2">
        <w:rPr>
          <w:b/>
          <w:sz w:val="18"/>
          <w:szCs w:val="18"/>
        </w:rPr>
        <w:t>POC objectives</w:t>
      </w:r>
    </w:p>
    <w:p w14:paraId="1AFE6E52" w14:textId="51365A68" w:rsidR="00EE0AE1" w:rsidRPr="00A20592" w:rsidRDefault="001B1F4D" w:rsidP="00EE0AE1">
      <w:pPr>
        <w:rPr>
          <w:sz w:val="18"/>
          <w:szCs w:val="18"/>
        </w:rPr>
      </w:pPr>
      <w:r>
        <w:rPr>
          <w:sz w:val="18"/>
          <w:szCs w:val="18"/>
        </w:rPr>
        <w:t>To d</w:t>
      </w:r>
      <w:r w:rsidR="00EE0AE1" w:rsidRPr="00A20592">
        <w:rPr>
          <w:sz w:val="18"/>
          <w:szCs w:val="18"/>
        </w:rPr>
        <w:t xml:space="preserve">emonstrate a viable model to </w:t>
      </w:r>
      <w:r w:rsidR="00266467">
        <w:rPr>
          <w:sz w:val="18"/>
          <w:szCs w:val="18"/>
        </w:rPr>
        <w:t>handle</w:t>
      </w:r>
      <w:r>
        <w:rPr>
          <w:sz w:val="18"/>
          <w:szCs w:val="18"/>
        </w:rPr>
        <w:t xml:space="preserve"> investors orders on an ordinary European</w:t>
      </w:r>
      <w:r w:rsidR="00180BAB">
        <w:rPr>
          <w:sz w:val="18"/>
          <w:szCs w:val="18"/>
        </w:rPr>
        <w:t>-style</w:t>
      </w:r>
      <w:r>
        <w:rPr>
          <w:sz w:val="18"/>
          <w:szCs w:val="18"/>
        </w:rPr>
        <w:t xml:space="preserve"> mutual </w:t>
      </w:r>
      <w:r w:rsidR="00A33A03" w:rsidRPr="00A20592">
        <w:rPr>
          <w:sz w:val="18"/>
          <w:szCs w:val="18"/>
        </w:rPr>
        <w:t>fund</w:t>
      </w:r>
      <w:r w:rsidR="00B365A2">
        <w:rPr>
          <w:sz w:val="18"/>
          <w:szCs w:val="18"/>
        </w:rPr>
        <w:t xml:space="preserve"> (not necessarily a UCITS fund).</w:t>
      </w:r>
      <w:r w:rsidR="00A33A03" w:rsidRPr="00A20592">
        <w:rPr>
          <w:sz w:val="18"/>
          <w:szCs w:val="18"/>
        </w:rPr>
        <w:t xml:space="preserve"> </w:t>
      </w:r>
      <w:r w:rsidR="00CA4008">
        <w:rPr>
          <w:sz w:val="18"/>
          <w:szCs w:val="18"/>
        </w:rPr>
        <w:t>We</w:t>
      </w:r>
      <w:r w:rsidR="00136EE2">
        <w:rPr>
          <w:sz w:val="18"/>
          <w:szCs w:val="18"/>
        </w:rPr>
        <w:t xml:space="preserve"> strive to demonstrate the following “concepts” with the chosen technology:</w:t>
      </w:r>
    </w:p>
    <w:bookmarkEnd w:id="0"/>
    <w:p w14:paraId="2DDB0433" w14:textId="7C5A41B4" w:rsidR="00EE0AE1" w:rsidRDefault="00136EE2" w:rsidP="002350A2">
      <w:pPr>
        <w:pStyle w:val="Paragraphedeliste"/>
        <w:numPr>
          <w:ilvl w:val="0"/>
          <w:numId w:val="33"/>
        </w:numPr>
        <w:rPr>
          <w:sz w:val="18"/>
          <w:szCs w:val="18"/>
        </w:rPr>
      </w:pPr>
      <w:r w:rsidRPr="00136EE2">
        <w:rPr>
          <w:b/>
          <w:sz w:val="18"/>
          <w:szCs w:val="18"/>
        </w:rPr>
        <w:t>Order processing:</w:t>
      </w:r>
      <w:r>
        <w:rPr>
          <w:sz w:val="18"/>
          <w:szCs w:val="18"/>
        </w:rPr>
        <w:t xml:space="preserve"> to process</w:t>
      </w:r>
      <w:r w:rsidR="00EE0AE1" w:rsidRPr="00A20592">
        <w:rPr>
          <w:sz w:val="18"/>
          <w:szCs w:val="18"/>
        </w:rPr>
        <w:t xml:space="preserve"> an investor (</w:t>
      </w:r>
      <w:r w:rsidR="00EE0AE1" w:rsidRPr="00A20592">
        <w:rPr>
          <w:i/>
          <w:sz w:val="18"/>
          <w:szCs w:val="18"/>
        </w:rPr>
        <w:t>i</w:t>
      </w:r>
      <w:r w:rsidR="00EE0AE1" w:rsidRPr="00A20592">
        <w:rPr>
          <w:sz w:val="18"/>
          <w:szCs w:val="18"/>
        </w:rPr>
        <w:t>) subscription or redemption order (</w:t>
      </w:r>
      <w:r w:rsidR="00EE0AE1" w:rsidRPr="00A20592">
        <w:rPr>
          <w:i/>
          <w:sz w:val="18"/>
          <w:szCs w:val="18"/>
        </w:rPr>
        <w:t>o</w:t>
      </w:r>
      <w:r w:rsidR="00EE0AE1" w:rsidRPr="00A20592">
        <w:rPr>
          <w:sz w:val="18"/>
          <w:szCs w:val="18"/>
        </w:rPr>
        <w:t xml:space="preserve">) on a fund product (investment </w:t>
      </w:r>
      <w:r w:rsidR="00284E54" w:rsidRPr="00A20592">
        <w:rPr>
          <w:sz w:val="18"/>
          <w:szCs w:val="18"/>
        </w:rPr>
        <w:t>vehicle</w:t>
      </w:r>
      <w:r w:rsidR="00EE0AE1" w:rsidRPr="00A20592">
        <w:rPr>
          <w:sz w:val="18"/>
          <w:szCs w:val="18"/>
        </w:rPr>
        <w:t>) (</w:t>
      </w:r>
      <w:r w:rsidR="00284E54" w:rsidRPr="00A20592">
        <w:rPr>
          <w:sz w:val="18"/>
          <w:szCs w:val="18"/>
        </w:rPr>
        <w:t>v</w:t>
      </w:r>
      <w:r w:rsidR="00EE0AE1" w:rsidRPr="00A20592">
        <w:rPr>
          <w:sz w:val="18"/>
          <w:szCs w:val="18"/>
        </w:rPr>
        <w:t>)</w:t>
      </w:r>
    </w:p>
    <w:p w14:paraId="463CEC26" w14:textId="77777777" w:rsidR="00F33FED" w:rsidRPr="00A20592" w:rsidRDefault="00F33FED" w:rsidP="00F33FED">
      <w:pPr>
        <w:pStyle w:val="Paragraphedeliste"/>
        <w:numPr>
          <w:ilvl w:val="1"/>
          <w:numId w:val="2"/>
        </w:numPr>
        <w:rPr>
          <w:sz w:val="18"/>
          <w:szCs w:val="18"/>
        </w:rPr>
      </w:pPr>
      <w:r w:rsidRPr="00A20592">
        <w:rPr>
          <w:sz w:val="18"/>
          <w:szCs w:val="18"/>
        </w:rPr>
        <w:t>A subscription order paid in cash results in the issuance of new shares of the investment vehicle</w:t>
      </w:r>
      <w:r w:rsidR="00AC5D52">
        <w:rPr>
          <w:sz w:val="18"/>
          <w:szCs w:val="18"/>
        </w:rPr>
        <w:t xml:space="preserve"> </w:t>
      </w:r>
      <w:r w:rsidR="00C2020B">
        <w:rPr>
          <w:sz w:val="18"/>
          <w:szCs w:val="18"/>
        </w:rPr>
        <w:t>credited to</w:t>
      </w:r>
      <w:r w:rsidR="00AC5D52">
        <w:rPr>
          <w:sz w:val="18"/>
          <w:szCs w:val="18"/>
        </w:rPr>
        <w:t xml:space="preserve"> the investor </w:t>
      </w:r>
      <w:r w:rsidR="00C2020B">
        <w:rPr>
          <w:sz w:val="18"/>
          <w:szCs w:val="18"/>
        </w:rPr>
        <w:t xml:space="preserve">(or his intermediary </w:t>
      </w:r>
      <w:r w:rsidR="00AC5D52">
        <w:rPr>
          <w:sz w:val="18"/>
          <w:szCs w:val="18"/>
        </w:rPr>
        <w:t>and ultimately credited his to securities account</w:t>
      </w:r>
      <w:r w:rsidR="00C2020B">
        <w:rPr>
          <w:sz w:val="18"/>
          <w:szCs w:val="18"/>
        </w:rPr>
        <w:t>)</w:t>
      </w:r>
      <w:r w:rsidR="00AC5D52">
        <w:rPr>
          <w:sz w:val="18"/>
          <w:szCs w:val="18"/>
        </w:rPr>
        <w:t>. New shares are uniquely identified.</w:t>
      </w:r>
    </w:p>
    <w:p w14:paraId="2A3C3C8E" w14:textId="47156895" w:rsidR="00F33FED" w:rsidRPr="001B1F4D" w:rsidRDefault="00F33FED" w:rsidP="00F33FED">
      <w:pPr>
        <w:pStyle w:val="Paragraphedeliste"/>
        <w:numPr>
          <w:ilvl w:val="1"/>
          <w:numId w:val="2"/>
        </w:numPr>
        <w:rPr>
          <w:sz w:val="18"/>
          <w:szCs w:val="18"/>
        </w:rPr>
      </w:pPr>
      <w:r w:rsidRPr="001B1F4D">
        <w:rPr>
          <w:sz w:val="18"/>
          <w:szCs w:val="18"/>
        </w:rPr>
        <w:t xml:space="preserve">A redemption order results in a payment in cash made to the investor’s </w:t>
      </w:r>
      <w:r w:rsidR="00AC5D52">
        <w:rPr>
          <w:sz w:val="18"/>
          <w:szCs w:val="18"/>
        </w:rPr>
        <w:t>cash</w:t>
      </w:r>
      <w:r w:rsidR="00AC5D52" w:rsidRPr="001B1F4D">
        <w:rPr>
          <w:sz w:val="18"/>
          <w:szCs w:val="18"/>
        </w:rPr>
        <w:t xml:space="preserve"> </w:t>
      </w:r>
      <w:r w:rsidRPr="001B1F4D">
        <w:rPr>
          <w:sz w:val="18"/>
          <w:szCs w:val="18"/>
        </w:rPr>
        <w:t>account.</w:t>
      </w:r>
      <w:r>
        <w:rPr>
          <w:sz w:val="18"/>
          <w:szCs w:val="18"/>
        </w:rPr>
        <w:t xml:space="preserve"> </w:t>
      </w:r>
      <w:r w:rsidRPr="001B1F4D">
        <w:rPr>
          <w:sz w:val="18"/>
          <w:szCs w:val="18"/>
        </w:rPr>
        <w:t>Redeemed units must have been previously subscribed</w:t>
      </w:r>
      <w:r>
        <w:rPr>
          <w:sz w:val="18"/>
          <w:szCs w:val="18"/>
        </w:rPr>
        <w:t>.</w:t>
      </w:r>
      <w:r w:rsidR="00FC7F29" w:rsidDel="00FC7F29">
        <w:rPr>
          <w:sz w:val="18"/>
          <w:szCs w:val="18"/>
        </w:rPr>
        <w:t xml:space="preserve"> </w:t>
      </w:r>
    </w:p>
    <w:p w14:paraId="63EBE9C0" w14:textId="77777777" w:rsidR="00136EE2" w:rsidRDefault="00136EE2" w:rsidP="002350A2">
      <w:pPr>
        <w:pStyle w:val="Paragraphedeliste"/>
        <w:numPr>
          <w:ilvl w:val="0"/>
          <w:numId w:val="35"/>
        </w:numPr>
        <w:rPr>
          <w:sz w:val="18"/>
          <w:szCs w:val="18"/>
        </w:rPr>
      </w:pPr>
      <w:r w:rsidRPr="00136EE2">
        <w:rPr>
          <w:b/>
          <w:sz w:val="18"/>
          <w:szCs w:val="18"/>
        </w:rPr>
        <w:t>Holdings:</w:t>
      </w:r>
      <w:r>
        <w:rPr>
          <w:sz w:val="18"/>
          <w:szCs w:val="18"/>
        </w:rPr>
        <w:t xml:space="preserve"> to maintain a registry of investors’ holdings</w:t>
      </w:r>
    </w:p>
    <w:p w14:paraId="6C73669B" w14:textId="0B5DC986" w:rsidR="00136EE2" w:rsidRDefault="00C2020B" w:rsidP="002350A2">
      <w:pPr>
        <w:pStyle w:val="Paragraphedeliste"/>
        <w:numPr>
          <w:ilvl w:val="0"/>
          <w:numId w:val="35"/>
        </w:numPr>
        <w:rPr>
          <w:sz w:val="18"/>
          <w:szCs w:val="18"/>
        </w:rPr>
      </w:pPr>
      <w:r>
        <w:rPr>
          <w:b/>
          <w:sz w:val="18"/>
          <w:szCs w:val="18"/>
        </w:rPr>
        <w:t xml:space="preserve">Cash </w:t>
      </w:r>
      <w:r w:rsidR="00180BAB">
        <w:rPr>
          <w:b/>
          <w:sz w:val="18"/>
          <w:szCs w:val="18"/>
        </w:rPr>
        <w:t>settlement</w:t>
      </w:r>
      <w:r w:rsidR="00136EE2" w:rsidRPr="00136EE2">
        <w:rPr>
          <w:b/>
          <w:sz w:val="18"/>
          <w:szCs w:val="18"/>
        </w:rPr>
        <w:t>:</w:t>
      </w:r>
      <w:r w:rsidR="00136EE2">
        <w:rPr>
          <w:sz w:val="18"/>
          <w:szCs w:val="18"/>
        </w:rPr>
        <w:t xml:space="preserve"> c</w:t>
      </w:r>
      <w:r w:rsidR="00136EE2" w:rsidRPr="00A20592">
        <w:rPr>
          <w:sz w:val="18"/>
          <w:szCs w:val="18"/>
        </w:rPr>
        <w:t xml:space="preserve">ash transactions are assumed to be externally </w:t>
      </w:r>
      <w:r w:rsidR="00136EE2">
        <w:rPr>
          <w:sz w:val="18"/>
          <w:szCs w:val="18"/>
        </w:rPr>
        <w:t>processed using an existing cash transfer infrastructure. T</w:t>
      </w:r>
      <w:r w:rsidR="00136EE2" w:rsidRPr="00A20592">
        <w:rPr>
          <w:sz w:val="18"/>
          <w:szCs w:val="18"/>
        </w:rPr>
        <w:t>he status of a cash transfer is provided by a</w:t>
      </w:r>
      <w:r w:rsidR="00136EE2">
        <w:rPr>
          <w:sz w:val="18"/>
          <w:szCs w:val="18"/>
        </w:rPr>
        <w:t xml:space="preserve"> trusted party</w:t>
      </w:r>
      <w:r w:rsidR="00136EE2" w:rsidRPr="00A20592">
        <w:rPr>
          <w:sz w:val="18"/>
          <w:szCs w:val="18"/>
        </w:rPr>
        <w:t xml:space="preserve">. The Transfer Agent </w:t>
      </w:r>
      <w:r w:rsidR="00136EE2">
        <w:rPr>
          <w:sz w:val="18"/>
          <w:szCs w:val="18"/>
        </w:rPr>
        <w:t xml:space="preserve">is trusted to provide </w:t>
      </w:r>
      <w:r w:rsidR="00136EE2" w:rsidRPr="00A20592">
        <w:rPr>
          <w:sz w:val="18"/>
          <w:szCs w:val="18"/>
        </w:rPr>
        <w:t>this oracle.</w:t>
      </w:r>
      <w:r w:rsidR="00136EE2">
        <w:rPr>
          <w:sz w:val="18"/>
          <w:szCs w:val="18"/>
        </w:rPr>
        <w:t xml:space="preserve"> This POC demonstrate this interaction by processing messages to and from this infrastructure. The actual message format is not relevant: the POC merely outline a basic protocol.</w:t>
      </w:r>
    </w:p>
    <w:p w14:paraId="22342BD1" w14:textId="77777777" w:rsidR="00136EE2" w:rsidRDefault="00136EE2" w:rsidP="002350A2">
      <w:pPr>
        <w:pStyle w:val="Paragraphedeliste"/>
        <w:numPr>
          <w:ilvl w:val="0"/>
          <w:numId w:val="35"/>
        </w:numPr>
        <w:rPr>
          <w:sz w:val="18"/>
          <w:szCs w:val="18"/>
        </w:rPr>
      </w:pPr>
      <w:r w:rsidRPr="00136EE2">
        <w:rPr>
          <w:b/>
          <w:sz w:val="18"/>
          <w:szCs w:val="18"/>
        </w:rPr>
        <w:t xml:space="preserve">Unified model: </w:t>
      </w:r>
      <w:r>
        <w:rPr>
          <w:sz w:val="18"/>
          <w:szCs w:val="18"/>
        </w:rPr>
        <w:t>the demonstration works for funds registered under a CSD model as well as funds under a TA/Registrar model.</w:t>
      </w:r>
    </w:p>
    <w:p w14:paraId="4681ACCB" w14:textId="20F90E84" w:rsidR="00F33FED" w:rsidRDefault="00F33FED" w:rsidP="002350A2">
      <w:pPr>
        <w:pStyle w:val="Paragraphedeliste"/>
        <w:numPr>
          <w:ilvl w:val="0"/>
          <w:numId w:val="35"/>
        </w:numPr>
        <w:rPr>
          <w:sz w:val="18"/>
          <w:szCs w:val="18"/>
        </w:rPr>
      </w:pPr>
      <w:r>
        <w:rPr>
          <w:b/>
          <w:sz w:val="18"/>
          <w:szCs w:val="18"/>
        </w:rPr>
        <w:t>Delayed settlement:</w:t>
      </w:r>
      <w:r>
        <w:rPr>
          <w:sz w:val="18"/>
          <w:szCs w:val="18"/>
        </w:rPr>
        <w:t xml:space="preserve"> transactions on funds are not settled instantly, but on </w:t>
      </w:r>
      <w:r w:rsidR="00C2020B">
        <w:rPr>
          <w:sz w:val="18"/>
          <w:szCs w:val="18"/>
        </w:rPr>
        <w:t>T</w:t>
      </w:r>
      <w:r>
        <w:rPr>
          <w:sz w:val="18"/>
          <w:szCs w:val="18"/>
        </w:rPr>
        <w:t>+1</w:t>
      </w:r>
      <w:r w:rsidR="006576BA">
        <w:rPr>
          <w:sz w:val="18"/>
          <w:szCs w:val="18"/>
        </w:rPr>
        <w:t xml:space="preserve"> (simplifying assumption</w:t>
      </w:r>
      <w:r w:rsidR="00180BAB">
        <w:rPr>
          <w:sz w:val="18"/>
          <w:szCs w:val="18"/>
        </w:rPr>
        <w:t xml:space="preserve">, in order to avoid </w:t>
      </w:r>
      <w:proofErr w:type="gramStart"/>
      <w:r w:rsidR="00180BAB">
        <w:rPr>
          <w:sz w:val="18"/>
          <w:szCs w:val="18"/>
        </w:rPr>
        <w:t>to manage</w:t>
      </w:r>
      <w:proofErr w:type="gramEnd"/>
      <w:r w:rsidR="00180BAB">
        <w:rPr>
          <w:sz w:val="18"/>
          <w:szCs w:val="18"/>
        </w:rPr>
        <w:t xml:space="preserve"> a fund valuation calendar at this POC stage</w:t>
      </w:r>
      <w:r w:rsidR="006576BA">
        <w:rPr>
          <w:sz w:val="18"/>
          <w:szCs w:val="18"/>
        </w:rPr>
        <w:t>)</w:t>
      </w:r>
      <w:r w:rsidR="00180BAB">
        <w:rPr>
          <w:sz w:val="18"/>
          <w:szCs w:val="18"/>
        </w:rPr>
        <w:t>.</w:t>
      </w:r>
    </w:p>
    <w:p w14:paraId="77CEC69A" w14:textId="0DAEAECE" w:rsidR="00F33FED" w:rsidRPr="00F33FED" w:rsidRDefault="00F33FED" w:rsidP="002350A2">
      <w:pPr>
        <w:pStyle w:val="Paragraphedeliste"/>
        <w:numPr>
          <w:ilvl w:val="0"/>
          <w:numId w:val="35"/>
        </w:numPr>
        <w:rPr>
          <w:sz w:val="18"/>
          <w:szCs w:val="18"/>
        </w:rPr>
      </w:pPr>
      <w:r>
        <w:rPr>
          <w:b/>
          <w:sz w:val="18"/>
          <w:szCs w:val="18"/>
        </w:rPr>
        <w:t xml:space="preserve">Carried on checks: </w:t>
      </w:r>
      <w:r w:rsidRPr="00F33FED">
        <w:rPr>
          <w:sz w:val="18"/>
          <w:szCs w:val="18"/>
        </w:rPr>
        <w:t xml:space="preserve">we demonstrate that </w:t>
      </w:r>
      <w:proofErr w:type="gramStart"/>
      <w:r w:rsidRPr="00F33FED">
        <w:rPr>
          <w:sz w:val="18"/>
          <w:szCs w:val="18"/>
        </w:rPr>
        <w:t>a number of</w:t>
      </w:r>
      <w:proofErr w:type="gramEnd"/>
      <w:r w:rsidRPr="00F33FED">
        <w:rPr>
          <w:sz w:val="18"/>
          <w:szCs w:val="18"/>
        </w:rPr>
        <w:t xml:space="preserve"> checks may be carried on a diverse entry points</w:t>
      </w:r>
      <w:r>
        <w:rPr>
          <w:sz w:val="18"/>
          <w:szCs w:val="18"/>
        </w:rPr>
        <w:t xml:space="preserve">. In this context, checks </w:t>
      </w:r>
      <w:r w:rsidR="0068562E">
        <w:rPr>
          <w:sz w:val="18"/>
          <w:szCs w:val="18"/>
        </w:rPr>
        <w:t>remain</w:t>
      </w:r>
      <w:r>
        <w:rPr>
          <w:sz w:val="18"/>
          <w:szCs w:val="18"/>
        </w:rPr>
        <w:t xml:space="preserve"> simplified</w:t>
      </w:r>
      <w:r w:rsidR="00180BAB">
        <w:rPr>
          <w:sz w:val="18"/>
          <w:szCs w:val="18"/>
        </w:rPr>
        <w:t>, and we focus more on the steps at which checks may be performed than on the completeness of the checks themselves.</w:t>
      </w:r>
    </w:p>
    <w:p w14:paraId="52A60080" w14:textId="5732C0B2" w:rsidR="00F33FED" w:rsidRPr="00F33FED" w:rsidRDefault="00F33FED" w:rsidP="002350A2">
      <w:pPr>
        <w:pStyle w:val="Paragraphedeliste"/>
        <w:numPr>
          <w:ilvl w:val="0"/>
          <w:numId w:val="35"/>
        </w:numPr>
        <w:rPr>
          <w:sz w:val="18"/>
          <w:szCs w:val="18"/>
        </w:rPr>
      </w:pPr>
      <w:r>
        <w:rPr>
          <w:b/>
          <w:sz w:val="18"/>
          <w:szCs w:val="18"/>
        </w:rPr>
        <w:t xml:space="preserve">Consensus protocol: </w:t>
      </w:r>
      <w:r>
        <w:rPr>
          <w:sz w:val="18"/>
          <w:szCs w:val="18"/>
        </w:rPr>
        <w:t>the validation of a transaction results from a consensus between relevant parties only</w:t>
      </w:r>
      <w:r w:rsidR="00B365A2">
        <w:rPr>
          <w:sz w:val="18"/>
          <w:szCs w:val="18"/>
        </w:rPr>
        <w:t xml:space="preserve"> (for more details on the different phases to reach a consensus, see Appendix C document)</w:t>
      </w:r>
      <w:r w:rsidR="00B365A2">
        <w:rPr>
          <w:sz w:val="18"/>
          <w:szCs w:val="18"/>
        </w:rPr>
        <w:tab/>
      </w:r>
      <w:r>
        <w:rPr>
          <w:sz w:val="18"/>
          <w:szCs w:val="18"/>
        </w:rPr>
        <w:t>.</w:t>
      </w:r>
    </w:p>
    <w:p w14:paraId="35A05B94" w14:textId="531B107C" w:rsidR="00180BAB" w:rsidRPr="00C37006" w:rsidRDefault="00180BAB" w:rsidP="00C37006">
      <w:pPr>
        <w:pBdr>
          <w:bottom w:val="single" w:sz="4" w:space="1" w:color="auto"/>
        </w:pBdr>
        <w:rPr>
          <w:b/>
          <w:sz w:val="18"/>
          <w:szCs w:val="18"/>
        </w:rPr>
      </w:pPr>
      <w:r w:rsidRPr="00C37006">
        <w:rPr>
          <w:b/>
          <w:sz w:val="18"/>
          <w:szCs w:val="18"/>
        </w:rPr>
        <w:t>Assumptions on actors</w:t>
      </w:r>
    </w:p>
    <w:p w14:paraId="7B829211" w14:textId="3ED410AB" w:rsidR="00180BAB" w:rsidRPr="00B365A2" w:rsidRDefault="005B7BF8" w:rsidP="00B365A2">
      <w:pPr>
        <w:rPr>
          <w:sz w:val="18"/>
          <w:szCs w:val="18"/>
        </w:rPr>
      </w:pPr>
      <w:r w:rsidRPr="00B365A2">
        <w:rPr>
          <w:b/>
          <w:sz w:val="18"/>
          <w:szCs w:val="18"/>
        </w:rPr>
        <w:t>Direct investment</w:t>
      </w:r>
      <w:r w:rsidRPr="00B365A2">
        <w:rPr>
          <w:sz w:val="18"/>
          <w:szCs w:val="18"/>
        </w:rPr>
        <w:t>: i</w:t>
      </w:r>
      <w:r w:rsidR="00180BAB" w:rsidRPr="00B365A2">
        <w:rPr>
          <w:sz w:val="18"/>
          <w:szCs w:val="18"/>
        </w:rPr>
        <w:t xml:space="preserve">n this POC, investors are assumed to be directly connected to the platform and </w:t>
      </w:r>
      <w:r w:rsidRPr="00B365A2">
        <w:rPr>
          <w:sz w:val="18"/>
          <w:szCs w:val="18"/>
        </w:rPr>
        <w:t>may</w:t>
      </w:r>
      <w:r w:rsidR="00180BAB" w:rsidRPr="00B365A2">
        <w:rPr>
          <w:sz w:val="18"/>
          <w:szCs w:val="18"/>
        </w:rPr>
        <w:t xml:space="preserve"> initiate orders by sending messages to peers. Investors are not themselves “peers” of a fund they invest in: they do not get a copy of the fund’s data. In other words, investors are registered parties known to the platform, but trust other parties (peers) to process their orders. Other POCs shall detail the chain of distribution with various intermediaries.</w:t>
      </w:r>
      <w:r w:rsidRPr="00B365A2">
        <w:rPr>
          <w:sz w:val="18"/>
          <w:szCs w:val="18"/>
        </w:rPr>
        <w:t xml:space="preserve"> Our POC thus exhibits a platform on which institutional investors such as large corporations could invest directly.</w:t>
      </w:r>
    </w:p>
    <w:p w14:paraId="6036FF5D" w14:textId="07E8E1CC" w:rsidR="00180BAB" w:rsidRPr="00B365A2" w:rsidRDefault="005B7BF8" w:rsidP="00B365A2">
      <w:pPr>
        <w:rPr>
          <w:sz w:val="18"/>
          <w:szCs w:val="18"/>
        </w:rPr>
      </w:pPr>
      <w:r w:rsidRPr="00B365A2">
        <w:rPr>
          <w:b/>
          <w:sz w:val="18"/>
          <w:szCs w:val="18"/>
        </w:rPr>
        <w:t>Settlement actors</w:t>
      </w:r>
      <w:r w:rsidRPr="00B365A2">
        <w:rPr>
          <w:sz w:val="18"/>
          <w:szCs w:val="18"/>
        </w:rPr>
        <w:t>: w</w:t>
      </w:r>
      <w:r w:rsidR="00180BAB" w:rsidRPr="00B365A2">
        <w:rPr>
          <w:sz w:val="18"/>
          <w:szCs w:val="18"/>
        </w:rPr>
        <w:t xml:space="preserve">e analyze several settlement scenarios, depending on whether the investor’s bank (split in a cash account holder role and an investor’s securities custodian) </w:t>
      </w:r>
      <w:r w:rsidRPr="00B365A2">
        <w:rPr>
          <w:sz w:val="18"/>
          <w:szCs w:val="18"/>
        </w:rPr>
        <w:t>directly participates the settlement consensus or not (e.g. nominee model). The POC is going to figure out the easiest scenario to implement. Other POCs will explore and demonstrate the validity of our model for all settlement scenarios.</w:t>
      </w:r>
    </w:p>
    <w:p w14:paraId="6ABB52E4" w14:textId="47DF897B" w:rsidR="005B7BF8" w:rsidRPr="00C37006" w:rsidRDefault="005B7BF8" w:rsidP="00C37006">
      <w:pPr>
        <w:pBdr>
          <w:bottom w:val="single" w:sz="4" w:space="1" w:color="auto"/>
        </w:pBdr>
        <w:rPr>
          <w:b/>
          <w:sz w:val="18"/>
          <w:szCs w:val="18"/>
        </w:rPr>
      </w:pPr>
      <w:r w:rsidRPr="00C37006">
        <w:rPr>
          <w:b/>
          <w:sz w:val="18"/>
          <w:szCs w:val="18"/>
        </w:rPr>
        <w:t>Not in the scope of this POC</w:t>
      </w:r>
    </w:p>
    <w:p w14:paraId="456E0066" w14:textId="0C2B0DC1" w:rsidR="001B1F4D" w:rsidRDefault="001B1F4D" w:rsidP="001B1F4D">
      <w:pPr>
        <w:rPr>
          <w:sz w:val="18"/>
          <w:szCs w:val="18"/>
        </w:rPr>
      </w:pPr>
      <w:r>
        <w:rPr>
          <w:sz w:val="18"/>
          <w:szCs w:val="18"/>
        </w:rPr>
        <w:t>We do not demonstrate the following in this POC, and shall address such required items in other dedicated POC’s:</w:t>
      </w:r>
    </w:p>
    <w:p w14:paraId="281210FD" w14:textId="5DD21B33" w:rsidR="001B1F4D" w:rsidRDefault="001B1F4D" w:rsidP="002350A2">
      <w:pPr>
        <w:pStyle w:val="Paragraphedeliste"/>
        <w:numPr>
          <w:ilvl w:val="0"/>
          <w:numId w:val="37"/>
        </w:numPr>
        <w:rPr>
          <w:sz w:val="18"/>
          <w:szCs w:val="18"/>
        </w:rPr>
      </w:pPr>
      <w:r>
        <w:rPr>
          <w:sz w:val="18"/>
          <w:szCs w:val="18"/>
        </w:rPr>
        <w:t>Data privacy</w:t>
      </w:r>
      <w:r w:rsidR="005B7BF8">
        <w:rPr>
          <w:sz w:val="18"/>
          <w:szCs w:val="18"/>
        </w:rPr>
        <w:t>: although we limit data to be shared by a limited number of trusted actors (peers), we do not demonstrate here how a finely grained data access policy may be established. In this POC, a peer has access to all fund’s data. However, non-peer participants access to fund’s data through chaincode operations which limit their visibility on a fund’s data</w:t>
      </w:r>
    </w:p>
    <w:p w14:paraId="58227BC5" w14:textId="78271761" w:rsidR="001B1F4D" w:rsidRPr="00136EE2" w:rsidRDefault="001B1F4D" w:rsidP="002350A2">
      <w:pPr>
        <w:pStyle w:val="Paragraphedeliste"/>
        <w:numPr>
          <w:ilvl w:val="0"/>
          <w:numId w:val="37"/>
        </w:numPr>
        <w:rPr>
          <w:sz w:val="18"/>
          <w:szCs w:val="18"/>
        </w:rPr>
      </w:pPr>
      <w:r w:rsidRPr="00136EE2">
        <w:rPr>
          <w:sz w:val="18"/>
          <w:szCs w:val="18"/>
        </w:rPr>
        <w:t>Settlement interfaces details</w:t>
      </w:r>
      <w:r w:rsidR="00136EE2">
        <w:rPr>
          <w:sz w:val="18"/>
          <w:szCs w:val="18"/>
        </w:rPr>
        <w:t xml:space="preserve">: </w:t>
      </w:r>
      <w:r w:rsidR="005B7BF8">
        <w:rPr>
          <w:sz w:val="18"/>
          <w:szCs w:val="18"/>
        </w:rPr>
        <w:t>s</w:t>
      </w:r>
      <w:r w:rsidRPr="00136EE2">
        <w:rPr>
          <w:sz w:val="18"/>
          <w:szCs w:val="18"/>
        </w:rPr>
        <w:t xml:space="preserve">ecurities </w:t>
      </w:r>
      <w:r w:rsidR="005B7BF8" w:rsidRPr="00136EE2">
        <w:rPr>
          <w:sz w:val="18"/>
          <w:szCs w:val="18"/>
        </w:rPr>
        <w:t>custodians’</w:t>
      </w:r>
      <w:r w:rsidRPr="00136EE2">
        <w:rPr>
          <w:sz w:val="18"/>
          <w:szCs w:val="18"/>
        </w:rPr>
        <w:t xml:space="preserve"> interfaces details</w:t>
      </w:r>
      <w:r w:rsidR="00136EE2">
        <w:rPr>
          <w:sz w:val="18"/>
          <w:szCs w:val="18"/>
        </w:rPr>
        <w:t xml:space="preserve"> (on behalf of the investor, on behalf of the fund)</w:t>
      </w:r>
      <w:r w:rsidR="00330E78">
        <w:rPr>
          <w:sz w:val="18"/>
          <w:szCs w:val="18"/>
        </w:rPr>
        <w:t>. This POC merely exposes an abstract messaging model for settlement operations.</w:t>
      </w:r>
    </w:p>
    <w:p w14:paraId="3DF327CE" w14:textId="77777777" w:rsidR="001B1F4D" w:rsidRDefault="001B1F4D" w:rsidP="002350A2">
      <w:pPr>
        <w:pStyle w:val="Paragraphedeliste"/>
        <w:numPr>
          <w:ilvl w:val="0"/>
          <w:numId w:val="37"/>
        </w:numPr>
        <w:rPr>
          <w:sz w:val="18"/>
          <w:szCs w:val="18"/>
        </w:rPr>
      </w:pPr>
      <w:r>
        <w:rPr>
          <w:sz w:val="18"/>
          <w:szCs w:val="18"/>
        </w:rPr>
        <w:t>NAV construction and validation details</w:t>
      </w:r>
      <w:r w:rsidR="003426F4">
        <w:rPr>
          <w:sz w:val="18"/>
          <w:szCs w:val="18"/>
        </w:rPr>
        <w:t>: NAVs are exogeneous and published by a trusted peer</w:t>
      </w:r>
    </w:p>
    <w:p w14:paraId="344AF19D" w14:textId="77777777" w:rsidR="001B1F4D" w:rsidRDefault="001B1F4D" w:rsidP="002350A2">
      <w:pPr>
        <w:pStyle w:val="Paragraphedeliste"/>
        <w:numPr>
          <w:ilvl w:val="0"/>
          <w:numId w:val="37"/>
        </w:numPr>
        <w:rPr>
          <w:sz w:val="18"/>
          <w:szCs w:val="18"/>
        </w:rPr>
      </w:pPr>
      <w:r>
        <w:rPr>
          <w:sz w:val="18"/>
          <w:szCs w:val="18"/>
        </w:rPr>
        <w:t>Investor onboarding &amp; suitability checks details</w:t>
      </w:r>
      <w:r w:rsidR="00E13260">
        <w:rPr>
          <w:sz w:val="18"/>
          <w:szCs w:val="18"/>
        </w:rPr>
        <w:t xml:space="preserve"> (i.e. addressing the retail market segment)</w:t>
      </w:r>
    </w:p>
    <w:p w14:paraId="3A23DD77" w14:textId="3CF504CF" w:rsidR="001B1F4D" w:rsidRDefault="001B1F4D" w:rsidP="002350A2">
      <w:pPr>
        <w:pStyle w:val="Paragraphedeliste"/>
        <w:numPr>
          <w:ilvl w:val="0"/>
          <w:numId w:val="37"/>
        </w:numPr>
        <w:rPr>
          <w:sz w:val="18"/>
          <w:szCs w:val="18"/>
        </w:rPr>
      </w:pPr>
      <w:r>
        <w:rPr>
          <w:sz w:val="18"/>
          <w:szCs w:val="18"/>
        </w:rPr>
        <w:t>Indirect distribution through a chain of Intermediaries</w:t>
      </w:r>
      <w:r w:rsidR="003426F4">
        <w:rPr>
          <w:sz w:val="18"/>
          <w:szCs w:val="18"/>
        </w:rPr>
        <w:t xml:space="preserve"> &amp; order earmarking</w:t>
      </w:r>
    </w:p>
    <w:p w14:paraId="1EC651C4" w14:textId="53B21603" w:rsidR="00180BAB" w:rsidRDefault="00180BAB" w:rsidP="002350A2">
      <w:pPr>
        <w:pStyle w:val="Paragraphedeliste"/>
        <w:numPr>
          <w:ilvl w:val="0"/>
          <w:numId w:val="37"/>
        </w:numPr>
        <w:rPr>
          <w:sz w:val="18"/>
          <w:szCs w:val="18"/>
        </w:rPr>
      </w:pPr>
      <w:r>
        <w:rPr>
          <w:sz w:val="18"/>
          <w:szCs w:val="18"/>
        </w:rPr>
        <w:t>Fund master data management and fund distribution agreement workflow are not detailed in this POC: we assume everything has been initialized proper.</w:t>
      </w:r>
    </w:p>
    <w:p w14:paraId="7C5A5D10" w14:textId="77777777" w:rsidR="00FC7F29" w:rsidRDefault="00FC7F29">
      <w:pPr>
        <w:rPr>
          <w:b/>
          <w:sz w:val="18"/>
          <w:szCs w:val="18"/>
        </w:rPr>
      </w:pPr>
      <w:r>
        <w:rPr>
          <w:b/>
          <w:sz w:val="18"/>
          <w:szCs w:val="18"/>
        </w:rPr>
        <w:br w:type="page"/>
      </w:r>
    </w:p>
    <w:p w14:paraId="0CF3F85F" w14:textId="69BC6ACE" w:rsidR="00EE0AE1" w:rsidRPr="00136EE2" w:rsidRDefault="00EE0AE1" w:rsidP="00491135">
      <w:pPr>
        <w:pBdr>
          <w:bottom w:val="single" w:sz="4" w:space="1" w:color="auto"/>
        </w:pBdr>
        <w:rPr>
          <w:b/>
          <w:sz w:val="18"/>
          <w:szCs w:val="18"/>
        </w:rPr>
      </w:pPr>
      <w:r w:rsidRPr="00136EE2">
        <w:rPr>
          <w:b/>
          <w:sz w:val="18"/>
          <w:szCs w:val="18"/>
        </w:rPr>
        <w:lastRenderedPageBreak/>
        <w:t xml:space="preserve">POC </w:t>
      </w:r>
      <w:r w:rsidR="00F52A06">
        <w:rPr>
          <w:b/>
          <w:sz w:val="18"/>
          <w:szCs w:val="18"/>
        </w:rPr>
        <w:t xml:space="preserve">simplifying </w:t>
      </w:r>
      <w:r w:rsidRPr="00136EE2">
        <w:rPr>
          <w:b/>
          <w:sz w:val="18"/>
          <w:szCs w:val="18"/>
        </w:rPr>
        <w:t>assum</w:t>
      </w:r>
      <w:r w:rsidR="00284E54" w:rsidRPr="00136EE2">
        <w:rPr>
          <w:b/>
          <w:sz w:val="18"/>
          <w:szCs w:val="18"/>
        </w:rPr>
        <w:t>p</w:t>
      </w:r>
      <w:r w:rsidRPr="00136EE2">
        <w:rPr>
          <w:b/>
          <w:sz w:val="18"/>
          <w:szCs w:val="18"/>
        </w:rPr>
        <w:t>tions</w:t>
      </w:r>
    </w:p>
    <w:p w14:paraId="068C1BB3" w14:textId="47913F5D" w:rsidR="00EE0AE1" w:rsidRDefault="00EE0AE1" w:rsidP="002350A2">
      <w:pPr>
        <w:pStyle w:val="Paragraphedeliste"/>
        <w:numPr>
          <w:ilvl w:val="0"/>
          <w:numId w:val="38"/>
        </w:numPr>
        <w:rPr>
          <w:sz w:val="18"/>
          <w:szCs w:val="18"/>
        </w:rPr>
      </w:pPr>
      <w:r w:rsidRPr="00A20592">
        <w:rPr>
          <w:sz w:val="18"/>
          <w:szCs w:val="18"/>
        </w:rPr>
        <w:t xml:space="preserve">As stated above, the demonstration is limited to investments vehicles (“funds” or “shares”) with a daily valuation on business days (to simplify, we omit holydays), with orders expressed in units and processed at an unknown price with settlement a </w:t>
      </w:r>
      <w:r w:rsidR="00C2020B">
        <w:rPr>
          <w:sz w:val="18"/>
          <w:szCs w:val="18"/>
        </w:rPr>
        <w:t>T</w:t>
      </w:r>
      <w:r w:rsidRPr="00A20592">
        <w:rPr>
          <w:sz w:val="18"/>
          <w:szCs w:val="18"/>
        </w:rPr>
        <w:t>+1</w:t>
      </w:r>
      <w:r w:rsidR="005B7BF8">
        <w:rPr>
          <w:sz w:val="18"/>
          <w:szCs w:val="18"/>
        </w:rPr>
        <w:t xml:space="preserve"> (this avoids the subtleties of orders expressed in cash or funds without units as well as</w:t>
      </w:r>
      <w:r w:rsidR="00AC3729">
        <w:rPr>
          <w:sz w:val="18"/>
          <w:szCs w:val="18"/>
        </w:rPr>
        <w:t xml:space="preserve"> </w:t>
      </w:r>
      <w:r w:rsidR="005B7BF8">
        <w:rPr>
          <w:sz w:val="18"/>
          <w:szCs w:val="18"/>
        </w:rPr>
        <w:t>fund valuation calendar management)</w:t>
      </w:r>
    </w:p>
    <w:p w14:paraId="5ED5B8FD" w14:textId="31BE8FB5" w:rsidR="00170F46" w:rsidRDefault="00F33FED" w:rsidP="002350A2">
      <w:pPr>
        <w:pStyle w:val="Paragraphedeliste"/>
        <w:numPr>
          <w:ilvl w:val="0"/>
          <w:numId w:val="38"/>
        </w:numPr>
        <w:rPr>
          <w:sz w:val="18"/>
          <w:szCs w:val="18"/>
        </w:rPr>
      </w:pPr>
      <w:r w:rsidRPr="00A20592">
        <w:rPr>
          <w:sz w:val="18"/>
          <w:szCs w:val="18"/>
        </w:rPr>
        <w:t xml:space="preserve">An order is expressed in fund’s units. For orders posted before </w:t>
      </w:r>
      <w:r w:rsidR="00170F46">
        <w:rPr>
          <w:sz w:val="18"/>
          <w:szCs w:val="18"/>
        </w:rPr>
        <w:t>cut-off (</w:t>
      </w:r>
      <w:r w:rsidRPr="00A20592">
        <w:rPr>
          <w:sz w:val="18"/>
          <w:szCs w:val="18"/>
        </w:rPr>
        <w:t>12:00 AM</w:t>
      </w:r>
      <w:r w:rsidR="00170F46">
        <w:rPr>
          <w:sz w:val="18"/>
          <w:szCs w:val="18"/>
        </w:rPr>
        <w:t>)</w:t>
      </w:r>
      <w:r w:rsidRPr="00A20592">
        <w:rPr>
          <w:sz w:val="18"/>
          <w:szCs w:val="18"/>
        </w:rPr>
        <w:t xml:space="preserve">, the price is known at the end of day, based on the daily published NAV. </w:t>
      </w:r>
      <w:r w:rsidR="00170F46">
        <w:rPr>
          <w:sz w:val="18"/>
          <w:szCs w:val="18"/>
        </w:rPr>
        <w:t>Orders become irrevocable after cut-off: they are deemed “executed”.</w:t>
      </w:r>
    </w:p>
    <w:p w14:paraId="480F4492" w14:textId="113CA6BF" w:rsidR="00F33FED" w:rsidRDefault="00F33FED" w:rsidP="002350A2">
      <w:pPr>
        <w:pStyle w:val="Paragraphedeliste"/>
        <w:numPr>
          <w:ilvl w:val="0"/>
          <w:numId w:val="38"/>
        </w:numPr>
        <w:rPr>
          <w:sz w:val="18"/>
          <w:szCs w:val="18"/>
        </w:rPr>
      </w:pPr>
      <w:r w:rsidRPr="00A20592">
        <w:rPr>
          <w:sz w:val="18"/>
          <w:szCs w:val="18"/>
        </w:rPr>
        <w:t>This transaction is in effect settled on the morrow. After 12:00, the order is likewise processed the day after</w:t>
      </w:r>
      <w:r w:rsidR="005B7BF8">
        <w:rPr>
          <w:sz w:val="18"/>
          <w:szCs w:val="18"/>
        </w:rPr>
        <w:t>. Later, one may set a configurable cut-off, and manage orders settled at a known-price.</w:t>
      </w:r>
    </w:p>
    <w:p w14:paraId="141045F0" w14:textId="0CDFB795" w:rsidR="00B365A2" w:rsidRDefault="00B365A2" w:rsidP="00B365A2">
      <w:pPr>
        <w:pStyle w:val="Paragraphedeliste"/>
        <w:numPr>
          <w:ilvl w:val="0"/>
          <w:numId w:val="38"/>
        </w:numPr>
        <w:rPr>
          <w:sz w:val="18"/>
          <w:szCs w:val="18"/>
        </w:rPr>
      </w:pPr>
      <w:r>
        <w:rPr>
          <w:sz w:val="18"/>
          <w:szCs w:val="18"/>
        </w:rPr>
        <w:t>For the POC, we consider only one investment vehicle (e.g. ISIN code, or share class) for a fund. Funds with multiple shares are not demonstrated here.</w:t>
      </w:r>
    </w:p>
    <w:p w14:paraId="0CC664C4" w14:textId="77777777" w:rsidR="00EE0AE1" w:rsidRPr="00F33FED" w:rsidRDefault="00F33FED" w:rsidP="002350A2">
      <w:pPr>
        <w:pStyle w:val="Paragraphedeliste"/>
        <w:numPr>
          <w:ilvl w:val="0"/>
          <w:numId w:val="38"/>
        </w:numPr>
        <w:rPr>
          <w:sz w:val="18"/>
          <w:szCs w:val="18"/>
        </w:rPr>
      </w:pPr>
      <w:r w:rsidRPr="00F33FED">
        <w:rPr>
          <w:sz w:val="18"/>
          <w:szCs w:val="18"/>
        </w:rPr>
        <w:t>Orders are allowed every day, but processed only on business days.</w:t>
      </w:r>
      <w:r>
        <w:rPr>
          <w:sz w:val="18"/>
          <w:szCs w:val="18"/>
        </w:rPr>
        <w:t xml:space="preserve"> </w:t>
      </w:r>
      <w:r w:rsidR="00EE0AE1" w:rsidRPr="00F33FED">
        <w:rPr>
          <w:sz w:val="18"/>
          <w:szCs w:val="18"/>
        </w:rPr>
        <w:t>Cut-off for orders is 12:00 AM</w:t>
      </w:r>
    </w:p>
    <w:p w14:paraId="321470DF" w14:textId="5FDA7F3F" w:rsidR="00284E54" w:rsidRPr="00A20592" w:rsidRDefault="00284E54" w:rsidP="002350A2">
      <w:pPr>
        <w:pStyle w:val="Paragraphedeliste"/>
        <w:numPr>
          <w:ilvl w:val="0"/>
          <w:numId w:val="38"/>
        </w:numPr>
        <w:rPr>
          <w:sz w:val="18"/>
          <w:szCs w:val="18"/>
        </w:rPr>
      </w:pPr>
      <w:r w:rsidRPr="00A20592">
        <w:rPr>
          <w:sz w:val="18"/>
          <w:szCs w:val="18"/>
        </w:rPr>
        <w:t>The are no subscription or redemption fees paid upfront. Orders are not expressed in currency amounts</w:t>
      </w:r>
      <w:r w:rsidR="005B7BF8">
        <w:rPr>
          <w:sz w:val="18"/>
          <w:szCs w:val="18"/>
        </w:rPr>
        <w:t>, but in number of units only</w:t>
      </w:r>
    </w:p>
    <w:p w14:paraId="553AE14B" w14:textId="77777777" w:rsidR="00284E54" w:rsidRPr="00A20592" w:rsidRDefault="00284E54" w:rsidP="002350A2">
      <w:pPr>
        <w:pStyle w:val="Paragraphedeliste"/>
        <w:numPr>
          <w:ilvl w:val="0"/>
          <w:numId w:val="38"/>
        </w:numPr>
        <w:rPr>
          <w:sz w:val="18"/>
          <w:szCs w:val="18"/>
        </w:rPr>
      </w:pPr>
      <w:r w:rsidRPr="00A20592">
        <w:rPr>
          <w:sz w:val="18"/>
          <w:szCs w:val="18"/>
        </w:rPr>
        <w:t>There no other limitations, such as a c</w:t>
      </w:r>
      <w:r w:rsidR="00D0421C">
        <w:rPr>
          <w:sz w:val="18"/>
          <w:szCs w:val="18"/>
        </w:rPr>
        <w:t xml:space="preserve">ap on subscription or a lock-up </w:t>
      </w:r>
      <w:r w:rsidRPr="00A20592">
        <w:rPr>
          <w:sz w:val="18"/>
          <w:szCs w:val="18"/>
        </w:rPr>
        <w:t>period for subscribed shares</w:t>
      </w:r>
    </w:p>
    <w:p w14:paraId="4EE1E29F" w14:textId="77777777" w:rsidR="00284E54" w:rsidRPr="00A20592" w:rsidRDefault="00284E54" w:rsidP="002350A2">
      <w:pPr>
        <w:pStyle w:val="Paragraphedeliste"/>
        <w:numPr>
          <w:ilvl w:val="0"/>
          <w:numId w:val="38"/>
        </w:numPr>
        <w:rPr>
          <w:sz w:val="18"/>
          <w:szCs w:val="18"/>
        </w:rPr>
      </w:pPr>
      <w:r w:rsidRPr="00A20592">
        <w:rPr>
          <w:sz w:val="18"/>
          <w:szCs w:val="18"/>
        </w:rPr>
        <w:t xml:space="preserve">Any investor may post orders. </w:t>
      </w:r>
      <w:r w:rsidR="00330E78">
        <w:rPr>
          <w:sz w:val="18"/>
          <w:szCs w:val="18"/>
        </w:rPr>
        <w:t>C</w:t>
      </w:r>
      <w:r w:rsidRPr="00A20592">
        <w:rPr>
          <w:sz w:val="18"/>
          <w:szCs w:val="18"/>
        </w:rPr>
        <w:t xml:space="preserve">ompliance </w:t>
      </w:r>
      <w:r w:rsidR="00330E78">
        <w:rPr>
          <w:sz w:val="18"/>
          <w:szCs w:val="18"/>
        </w:rPr>
        <w:t>and</w:t>
      </w:r>
      <w:r w:rsidRPr="00A20592">
        <w:rPr>
          <w:sz w:val="18"/>
          <w:szCs w:val="18"/>
        </w:rPr>
        <w:t xml:space="preserve"> suitability check</w:t>
      </w:r>
      <w:r w:rsidR="00330E78">
        <w:rPr>
          <w:sz w:val="18"/>
          <w:szCs w:val="18"/>
        </w:rPr>
        <w:t>s are</w:t>
      </w:r>
      <w:r w:rsidRPr="00A20592">
        <w:rPr>
          <w:sz w:val="18"/>
          <w:szCs w:val="18"/>
        </w:rPr>
        <w:t xml:space="preserve"> assumed to have been passed beforehand.</w:t>
      </w:r>
    </w:p>
    <w:p w14:paraId="4ABFC893" w14:textId="685941B3" w:rsidR="00A33A03" w:rsidRPr="00330E78" w:rsidRDefault="008F2730" w:rsidP="002350A2">
      <w:pPr>
        <w:pStyle w:val="Paragraphedeliste"/>
        <w:numPr>
          <w:ilvl w:val="0"/>
          <w:numId w:val="38"/>
        </w:numPr>
        <w:rPr>
          <w:sz w:val="18"/>
          <w:szCs w:val="18"/>
        </w:rPr>
      </w:pPr>
      <w:r>
        <w:rPr>
          <w:sz w:val="18"/>
          <w:szCs w:val="18"/>
        </w:rPr>
        <w:t>We assume that u</w:t>
      </w:r>
      <w:r w:rsidR="00A33A03" w:rsidRPr="00330E78">
        <w:rPr>
          <w:sz w:val="18"/>
          <w:szCs w:val="18"/>
        </w:rPr>
        <w:t>nits are decimalized up to 3 digits</w:t>
      </w:r>
      <w:r w:rsidR="00330E78">
        <w:rPr>
          <w:sz w:val="18"/>
          <w:szCs w:val="18"/>
        </w:rPr>
        <w:t xml:space="preserve">. </w:t>
      </w:r>
      <w:r>
        <w:rPr>
          <w:sz w:val="18"/>
          <w:szCs w:val="18"/>
        </w:rPr>
        <w:t xml:space="preserve">Similarly, </w:t>
      </w:r>
      <w:r w:rsidR="00A33A03" w:rsidRPr="00330E78">
        <w:rPr>
          <w:sz w:val="18"/>
          <w:szCs w:val="18"/>
        </w:rPr>
        <w:t>NAVs are decimalized up to 3 digits</w:t>
      </w:r>
      <w:r w:rsidR="00170F46">
        <w:rPr>
          <w:sz w:val="18"/>
          <w:szCs w:val="18"/>
        </w:rPr>
        <w:t xml:space="preserve"> (obviously, in a general setup, such settings are product dependent)</w:t>
      </w:r>
    </w:p>
    <w:p w14:paraId="3A7E8EF0" w14:textId="77777777" w:rsidR="00C32AA2" w:rsidRPr="00A20592" w:rsidRDefault="00C32AA2" w:rsidP="002350A2">
      <w:pPr>
        <w:pStyle w:val="Paragraphedeliste"/>
        <w:numPr>
          <w:ilvl w:val="0"/>
          <w:numId w:val="38"/>
        </w:numPr>
        <w:rPr>
          <w:sz w:val="18"/>
          <w:szCs w:val="18"/>
        </w:rPr>
      </w:pPr>
      <w:r w:rsidRPr="00A20592">
        <w:rPr>
          <w:sz w:val="18"/>
          <w:szCs w:val="18"/>
        </w:rPr>
        <w:t xml:space="preserve">NAVs are an exogenous information provided by an oracle: the fund accountant. </w:t>
      </w:r>
    </w:p>
    <w:p w14:paraId="243E575E" w14:textId="77777777" w:rsidR="00330E78" w:rsidRDefault="00330E78" w:rsidP="002350A2">
      <w:pPr>
        <w:pStyle w:val="Paragraphedeliste"/>
        <w:numPr>
          <w:ilvl w:val="0"/>
          <w:numId w:val="38"/>
        </w:numPr>
        <w:rPr>
          <w:sz w:val="18"/>
          <w:szCs w:val="18"/>
        </w:rPr>
      </w:pPr>
      <w:r>
        <w:rPr>
          <w:sz w:val="18"/>
          <w:szCs w:val="18"/>
        </w:rPr>
        <w:t xml:space="preserve">The settlements procedure is simplified, assuming all trust is put in the TA (e.g. following a “direct order” model). Testing hybrid models supporting more complex setups (e.g. a CSD model with </w:t>
      </w:r>
      <w:r w:rsidR="00554F42">
        <w:rPr>
          <w:sz w:val="18"/>
          <w:szCs w:val="18"/>
        </w:rPr>
        <w:t>non-</w:t>
      </w:r>
      <w:r>
        <w:rPr>
          <w:sz w:val="18"/>
          <w:szCs w:val="18"/>
        </w:rPr>
        <w:t>domestic investors custodians) would require a dedicated POC.</w:t>
      </w:r>
    </w:p>
    <w:p w14:paraId="06AA843F" w14:textId="77777777" w:rsidR="00491135" w:rsidRDefault="00491135" w:rsidP="002350A2">
      <w:pPr>
        <w:pStyle w:val="Paragraphedeliste"/>
        <w:numPr>
          <w:ilvl w:val="0"/>
          <w:numId w:val="38"/>
        </w:numPr>
        <w:rPr>
          <w:sz w:val="18"/>
          <w:szCs w:val="18"/>
        </w:rPr>
      </w:pPr>
      <w:r w:rsidRPr="00A20592">
        <w:rPr>
          <w:sz w:val="18"/>
          <w:szCs w:val="18"/>
        </w:rPr>
        <w:t>Cash transfer status is decided instantly by the oracle. No delay is introduced. A fail during cash transfer simply cancels the associated order: there is no postponing or additional attempt.</w:t>
      </w:r>
    </w:p>
    <w:p w14:paraId="56A02938" w14:textId="0C3BE0F1" w:rsidR="00DE2029" w:rsidRPr="00330E78" w:rsidRDefault="00DE2029" w:rsidP="002350A2">
      <w:pPr>
        <w:pStyle w:val="Paragraphedeliste"/>
        <w:numPr>
          <w:ilvl w:val="0"/>
          <w:numId w:val="38"/>
        </w:numPr>
        <w:rPr>
          <w:sz w:val="18"/>
          <w:szCs w:val="18"/>
        </w:rPr>
      </w:pPr>
      <w:r w:rsidRPr="00330E78">
        <w:rPr>
          <w:sz w:val="18"/>
          <w:szCs w:val="18"/>
        </w:rPr>
        <w:t>Order can’t be cancelled</w:t>
      </w:r>
      <w:r w:rsidR="00330E78">
        <w:rPr>
          <w:sz w:val="18"/>
          <w:szCs w:val="18"/>
        </w:rPr>
        <w:t xml:space="preserve"> and may be </w:t>
      </w:r>
      <w:r w:rsidRPr="00330E78">
        <w:rPr>
          <w:sz w:val="18"/>
          <w:szCs w:val="18"/>
        </w:rPr>
        <w:t xml:space="preserve">settled </w:t>
      </w:r>
      <w:r w:rsidR="00330E78">
        <w:rPr>
          <w:sz w:val="18"/>
          <w:szCs w:val="18"/>
        </w:rPr>
        <w:t xml:space="preserve">only </w:t>
      </w:r>
      <w:r w:rsidRPr="00330E78">
        <w:rPr>
          <w:sz w:val="18"/>
          <w:szCs w:val="18"/>
        </w:rPr>
        <w:t>in the NAV’s currency</w:t>
      </w:r>
      <w:r w:rsidR="00AC3729">
        <w:rPr>
          <w:sz w:val="18"/>
          <w:szCs w:val="18"/>
        </w:rPr>
        <w:t>. There are not cross-currency orders in this POC.</w:t>
      </w:r>
    </w:p>
    <w:p w14:paraId="595A3C5C" w14:textId="544877FC" w:rsidR="001B1F4D" w:rsidRDefault="001B1F4D" w:rsidP="002350A2">
      <w:pPr>
        <w:pStyle w:val="Paragraphedeliste"/>
        <w:numPr>
          <w:ilvl w:val="0"/>
          <w:numId w:val="38"/>
        </w:numPr>
        <w:rPr>
          <w:sz w:val="18"/>
          <w:szCs w:val="18"/>
        </w:rPr>
      </w:pPr>
      <w:r>
        <w:rPr>
          <w:sz w:val="18"/>
          <w:szCs w:val="18"/>
        </w:rPr>
        <w:t>Time based events and conditions are derived from a single time and time</w:t>
      </w:r>
      <w:r w:rsidR="00136EE2">
        <w:rPr>
          <w:sz w:val="18"/>
          <w:szCs w:val="18"/>
        </w:rPr>
        <w:t xml:space="preserve"> </w:t>
      </w:r>
      <w:r>
        <w:rPr>
          <w:sz w:val="18"/>
          <w:szCs w:val="18"/>
        </w:rPr>
        <w:t>zone, provided by an external oracle</w:t>
      </w:r>
      <w:r w:rsidR="00136EE2">
        <w:rPr>
          <w:sz w:val="18"/>
          <w:szCs w:val="18"/>
        </w:rPr>
        <w:t>. For the sake of the simulation, time shall be accelerated on the platform, say 10s to simulate one day</w:t>
      </w:r>
    </w:p>
    <w:p w14:paraId="7B2FF3A8" w14:textId="508A998E" w:rsidR="00AC3729" w:rsidRDefault="00AC3729" w:rsidP="002350A2">
      <w:pPr>
        <w:pStyle w:val="Paragraphedeliste"/>
        <w:numPr>
          <w:ilvl w:val="0"/>
          <w:numId w:val="38"/>
        </w:numPr>
        <w:rPr>
          <w:sz w:val="18"/>
          <w:szCs w:val="18"/>
        </w:rPr>
      </w:pPr>
      <w:r>
        <w:rPr>
          <w:sz w:val="18"/>
          <w:szCs w:val="18"/>
        </w:rPr>
        <w:t>Orders are only subscriptions or redemptions initiated by an investor. We do not cover in this POC other kind of transfers or corporate actions on the fund.</w:t>
      </w:r>
    </w:p>
    <w:p w14:paraId="7031B78C" w14:textId="155E9968" w:rsidR="00F20C9F" w:rsidRDefault="00F20C9F" w:rsidP="002350A2">
      <w:pPr>
        <w:pStyle w:val="Paragraphedeliste"/>
        <w:numPr>
          <w:ilvl w:val="0"/>
          <w:numId w:val="38"/>
        </w:numPr>
        <w:rPr>
          <w:sz w:val="18"/>
          <w:szCs w:val="18"/>
        </w:rPr>
      </w:pPr>
      <w:r>
        <w:rPr>
          <w:sz w:val="18"/>
          <w:szCs w:val="18"/>
        </w:rPr>
        <w:t>We assume for simplicity that the fund has already been initiated and we do not have to process specifically orders with an “initial NAV”</w:t>
      </w:r>
    </w:p>
    <w:p w14:paraId="692FF3D6" w14:textId="6612C698" w:rsidR="00F20C9F" w:rsidRPr="00A20592" w:rsidRDefault="00F20C9F" w:rsidP="002350A2">
      <w:pPr>
        <w:pStyle w:val="Paragraphedeliste"/>
        <w:numPr>
          <w:ilvl w:val="0"/>
          <w:numId w:val="38"/>
        </w:numPr>
        <w:rPr>
          <w:sz w:val="18"/>
          <w:szCs w:val="18"/>
        </w:rPr>
      </w:pPr>
      <w:r>
        <w:rPr>
          <w:sz w:val="18"/>
          <w:szCs w:val="18"/>
        </w:rPr>
        <w:t>We assume that fund shares are not directly transferred from an investor to another: shares are always issued and cancelled for every investor</w:t>
      </w:r>
    </w:p>
    <w:p w14:paraId="75CA684A" w14:textId="77777777" w:rsidR="00284E54" w:rsidRDefault="00284E54" w:rsidP="00554F42">
      <w:pPr>
        <w:jc w:val="both"/>
        <w:rPr>
          <w:sz w:val="18"/>
          <w:szCs w:val="18"/>
        </w:rPr>
      </w:pPr>
      <w:r w:rsidRPr="00A20592">
        <w:rPr>
          <w:sz w:val="18"/>
          <w:szCs w:val="18"/>
        </w:rPr>
        <w:t xml:space="preserve">Although simple, this set of assumptions </w:t>
      </w:r>
      <w:r w:rsidR="00554F42">
        <w:rPr>
          <w:sz w:val="18"/>
          <w:szCs w:val="18"/>
        </w:rPr>
        <w:t>captures</w:t>
      </w:r>
      <w:r w:rsidRPr="00A20592">
        <w:rPr>
          <w:sz w:val="18"/>
          <w:szCs w:val="18"/>
        </w:rPr>
        <w:t xml:space="preserve"> many existing </w:t>
      </w:r>
      <w:r w:rsidR="00554F42">
        <w:rPr>
          <w:sz w:val="18"/>
          <w:szCs w:val="18"/>
        </w:rPr>
        <w:t>issues</w:t>
      </w:r>
      <w:r w:rsidRPr="00A20592">
        <w:rPr>
          <w:sz w:val="18"/>
          <w:szCs w:val="18"/>
        </w:rPr>
        <w:t xml:space="preserve">. The objective is not to demonstrate how the technology may cover tricky cases, but rather, what is the value created by the technology on </w:t>
      </w:r>
      <w:r w:rsidR="00F33FED">
        <w:rPr>
          <w:sz w:val="18"/>
          <w:szCs w:val="18"/>
        </w:rPr>
        <w:t xml:space="preserve">such </w:t>
      </w:r>
      <w:r w:rsidRPr="00A20592">
        <w:rPr>
          <w:sz w:val="18"/>
          <w:szCs w:val="18"/>
        </w:rPr>
        <w:t>a simple common case.</w:t>
      </w:r>
    </w:p>
    <w:p w14:paraId="2D96442C" w14:textId="77777777" w:rsidR="00CB0070" w:rsidRPr="00CB0070" w:rsidRDefault="00CB0070" w:rsidP="00CB0070">
      <w:pPr>
        <w:jc w:val="both"/>
        <w:rPr>
          <w:sz w:val="18"/>
          <w:szCs w:val="18"/>
        </w:rPr>
      </w:pPr>
      <w:r w:rsidRPr="00CB0070">
        <w:rPr>
          <w:sz w:val="18"/>
          <w:szCs w:val="18"/>
        </w:rPr>
        <w:t xml:space="preserve">Distributors do not appear in this POC: investors are assumed in our simplified context to directly operate the platform. The accurate representation of the distribution chain requires a specific POC </w:t>
      </w:r>
      <w:r w:rsidRPr="00CB0070">
        <w:rPr>
          <w:color w:val="C00000"/>
          <w:sz w:val="18"/>
          <w:szCs w:val="18"/>
        </w:rPr>
        <w:t>(“Intermediated distribution” &amp; “Investors Onboarding”)</w:t>
      </w:r>
    </w:p>
    <w:p w14:paraId="28F0B9B3" w14:textId="77777777" w:rsidR="00AC3729" w:rsidRDefault="00AC3729">
      <w:pPr>
        <w:rPr>
          <w:b/>
          <w:sz w:val="18"/>
          <w:szCs w:val="18"/>
        </w:rPr>
      </w:pPr>
      <w:r>
        <w:rPr>
          <w:b/>
          <w:sz w:val="18"/>
          <w:szCs w:val="18"/>
        </w:rPr>
        <w:br w:type="page"/>
      </w:r>
    </w:p>
    <w:p w14:paraId="710FDB09" w14:textId="703128A2" w:rsidR="00284E54" w:rsidRPr="00F33FED" w:rsidRDefault="00284E54" w:rsidP="00491135">
      <w:pPr>
        <w:pBdr>
          <w:bottom w:val="single" w:sz="4" w:space="1" w:color="auto"/>
        </w:pBdr>
        <w:rPr>
          <w:b/>
          <w:sz w:val="18"/>
          <w:szCs w:val="18"/>
        </w:rPr>
      </w:pPr>
      <w:r w:rsidRPr="00F33FED">
        <w:rPr>
          <w:b/>
          <w:sz w:val="18"/>
          <w:szCs w:val="18"/>
        </w:rPr>
        <w:t>Object model</w:t>
      </w:r>
    </w:p>
    <w:p w14:paraId="61DDBE8C" w14:textId="25D54DF7" w:rsidR="001309D7" w:rsidRDefault="001309D7" w:rsidP="00284E54">
      <w:pPr>
        <w:rPr>
          <w:sz w:val="18"/>
          <w:szCs w:val="18"/>
        </w:rPr>
      </w:pPr>
      <w:r>
        <w:rPr>
          <w:sz w:val="18"/>
          <w:szCs w:val="18"/>
        </w:rPr>
        <w:t xml:space="preserve">This POC animates one chaincode object: </w:t>
      </w:r>
      <w:proofErr w:type="gramStart"/>
      <w:r>
        <w:rPr>
          <w:sz w:val="18"/>
          <w:szCs w:val="18"/>
        </w:rPr>
        <w:t>the</w:t>
      </w:r>
      <w:proofErr w:type="gramEnd"/>
      <w:r>
        <w:rPr>
          <w:sz w:val="18"/>
          <w:szCs w:val="18"/>
        </w:rPr>
        <w:t xml:space="preserve"> Fund.</w:t>
      </w:r>
      <w:r w:rsidR="00170F46">
        <w:rPr>
          <w:sz w:val="18"/>
          <w:szCs w:val="18"/>
        </w:rPr>
        <w:t xml:space="preserve"> To get an overview of our chaincode model for the whole TFDC platform, see Appendix B document.</w:t>
      </w:r>
    </w:p>
    <w:p w14:paraId="1B8466B4" w14:textId="3610E2C4" w:rsidR="00B26B84" w:rsidRDefault="00180BAB" w:rsidP="00284E54">
      <w:pPr>
        <w:rPr>
          <w:sz w:val="18"/>
          <w:szCs w:val="18"/>
        </w:rPr>
      </w:pPr>
      <w:r>
        <w:rPr>
          <w:sz w:val="18"/>
          <w:szCs w:val="18"/>
        </w:rPr>
        <w:t>We assume that all parties (including investors) are already properly registered and identified on the platform, by some previous trusted process (other POCs shall detail this part). We also assume that all required fund data have already been initialized, by some previous trusted process (another POC shall also detail this part). In other words, we assume that all is ready to process investor orders.</w:t>
      </w:r>
    </w:p>
    <w:p w14:paraId="40D851C5" w14:textId="53B1C54F" w:rsidR="00AC3729" w:rsidRDefault="00AC3729" w:rsidP="00284E54">
      <w:pPr>
        <w:rPr>
          <w:sz w:val="18"/>
          <w:szCs w:val="18"/>
        </w:rPr>
      </w:pPr>
      <w:r>
        <w:rPr>
          <w:sz w:val="18"/>
          <w:szCs w:val="18"/>
        </w:rPr>
        <w:t xml:space="preserve">We assume further that all participants know the chaincode ID of the funds they are interested in. Therefore, we shall not deploy </w:t>
      </w:r>
      <w:proofErr w:type="spellStart"/>
      <w:r>
        <w:rPr>
          <w:sz w:val="18"/>
          <w:szCs w:val="18"/>
        </w:rPr>
        <w:t>FundDirectories</w:t>
      </w:r>
      <w:proofErr w:type="spellEnd"/>
      <w:r>
        <w:rPr>
          <w:sz w:val="18"/>
          <w:szCs w:val="18"/>
        </w:rPr>
        <w:t xml:space="preserve"> in this POC.</w:t>
      </w:r>
    </w:p>
    <w:p w14:paraId="297477FE" w14:textId="042430C2" w:rsidR="00180BAB" w:rsidRDefault="00AC3729" w:rsidP="00C37006">
      <w:pPr>
        <w:spacing w:after="0"/>
        <w:rPr>
          <w:sz w:val="18"/>
          <w:szCs w:val="18"/>
        </w:rPr>
      </w:pPr>
      <w:r>
        <w:rPr>
          <w:sz w:val="18"/>
          <w:szCs w:val="18"/>
        </w:rPr>
        <w:t>The fund maintains a state which describes:</w:t>
      </w:r>
    </w:p>
    <w:p w14:paraId="7B6F2A43" w14:textId="7D08D966" w:rsidR="00AC3729" w:rsidRDefault="00AC3729" w:rsidP="00EC6CDD">
      <w:pPr>
        <w:pStyle w:val="Paragraphedeliste"/>
        <w:numPr>
          <w:ilvl w:val="0"/>
          <w:numId w:val="19"/>
        </w:numPr>
        <w:rPr>
          <w:sz w:val="18"/>
          <w:szCs w:val="18"/>
        </w:rPr>
      </w:pPr>
      <w:r>
        <w:rPr>
          <w:sz w:val="18"/>
          <w:szCs w:val="18"/>
        </w:rPr>
        <w:t>Its main characteristics (name, ISIN, legal form)</w:t>
      </w:r>
      <w:r w:rsidR="00F045E4">
        <w:rPr>
          <w:sz w:val="18"/>
          <w:szCs w:val="18"/>
        </w:rPr>
        <w:tab/>
        <w:t>[Fund Master model cartridge]</w:t>
      </w:r>
    </w:p>
    <w:p w14:paraId="70DA4B6E" w14:textId="5476559E" w:rsidR="00AC3729" w:rsidRDefault="00AC3729" w:rsidP="00EC6CDD">
      <w:pPr>
        <w:pStyle w:val="Paragraphedeliste"/>
        <w:numPr>
          <w:ilvl w:val="0"/>
          <w:numId w:val="19"/>
        </w:numPr>
        <w:rPr>
          <w:sz w:val="18"/>
          <w:szCs w:val="18"/>
        </w:rPr>
      </w:pPr>
      <w:r>
        <w:rPr>
          <w:sz w:val="18"/>
          <w:szCs w:val="18"/>
        </w:rPr>
        <w:t>For each involved party (not investors), the vector of supported roles</w:t>
      </w:r>
      <w:r w:rsidR="00F045E4">
        <w:rPr>
          <w:sz w:val="18"/>
          <w:szCs w:val="18"/>
        </w:rPr>
        <w:t xml:space="preserve"> [Parties </w:t>
      </w:r>
      <w:r w:rsidR="00146726">
        <w:rPr>
          <w:sz w:val="18"/>
          <w:szCs w:val="18"/>
        </w:rPr>
        <w:t xml:space="preserve">section of </w:t>
      </w:r>
      <w:r w:rsidR="00F045E4">
        <w:rPr>
          <w:sz w:val="18"/>
          <w:szCs w:val="18"/>
        </w:rPr>
        <w:t>Master model cartridge]</w:t>
      </w:r>
    </w:p>
    <w:p w14:paraId="168DF203" w14:textId="72786375" w:rsidR="001D2B32" w:rsidRDefault="001D2B32" w:rsidP="00C37006">
      <w:pPr>
        <w:pStyle w:val="Paragraphedeliste"/>
        <w:numPr>
          <w:ilvl w:val="1"/>
          <w:numId w:val="2"/>
        </w:numPr>
        <w:rPr>
          <w:sz w:val="18"/>
          <w:szCs w:val="18"/>
        </w:rPr>
      </w:pPr>
      <w:r>
        <w:rPr>
          <w:sz w:val="18"/>
          <w:szCs w:val="18"/>
        </w:rPr>
        <w:t>Each pair (p</w:t>
      </w:r>
      <w:r w:rsidR="001E4ADB">
        <w:rPr>
          <w:sz w:val="18"/>
          <w:szCs w:val="18"/>
        </w:rPr>
        <w:t xml:space="preserve">arty, role) is enriched with a </w:t>
      </w:r>
      <w:r>
        <w:rPr>
          <w:sz w:val="18"/>
          <w:szCs w:val="18"/>
        </w:rPr>
        <w:t>description:</w:t>
      </w:r>
    </w:p>
    <w:p w14:paraId="62680668" w14:textId="21043271" w:rsidR="001D2B32" w:rsidRDefault="001D2B32" w:rsidP="00C37006">
      <w:pPr>
        <w:pStyle w:val="Paragraphedeliste"/>
        <w:numPr>
          <w:ilvl w:val="2"/>
          <w:numId w:val="2"/>
        </w:numPr>
        <w:rPr>
          <w:sz w:val="18"/>
          <w:szCs w:val="18"/>
        </w:rPr>
      </w:pPr>
      <w:r>
        <w:rPr>
          <w:sz w:val="18"/>
          <w:szCs w:val="18"/>
        </w:rPr>
        <w:t>Private fund identifier for this party</w:t>
      </w:r>
      <w:r w:rsidR="00FC7F29">
        <w:rPr>
          <w:sz w:val="18"/>
          <w:szCs w:val="18"/>
        </w:rPr>
        <w:t xml:space="preserve"> (</w:t>
      </w:r>
      <w:r w:rsidR="00170F46">
        <w:rPr>
          <w:sz w:val="18"/>
          <w:szCs w:val="18"/>
        </w:rPr>
        <w:t xml:space="preserve">e.g. </w:t>
      </w:r>
      <w:r w:rsidR="00FC7F29">
        <w:rPr>
          <w:sz w:val="18"/>
          <w:szCs w:val="18"/>
        </w:rPr>
        <w:t>link to legacy systems)</w:t>
      </w:r>
    </w:p>
    <w:p w14:paraId="4564573A" w14:textId="7900FA4D" w:rsidR="001D2B32" w:rsidRDefault="001D2B32" w:rsidP="00C37006">
      <w:pPr>
        <w:pStyle w:val="Paragraphedeliste"/>
        <w:numPr>
          <w:ilvl w:val="2"/>
          <w:numId w:val="2"/>
        </w:numPr>
        <w:rPr>
          <w:sz w:val="18"/>
          <w:szCs w:val="18"/>
        </w:rPr>
      </w:pPr>
      <w:r>
        <w:rPr>
          <w:sz w:val="18"/>
          <w:szCs w:val="18"/>
        </w:rPr>
        <w:t>Private account number for this party</w:t>
      </w:r>
    </w:p>
    <w:p w14:paraId="421EBCAC" w14:textId="1470F787" w:rsidR="00F045E4" w:rsidRDefault="00F045E4" w:rsidP="00EC6CDD">
      <w:pPr>
        <w:pStyle w:val="Paragraphedeliste"/>
        <w:numPr>
          <w:ilvl w:val="0"/>
          <w:numId w:val="20"/>
        </w:numPr>
        <w:rPr>
          <w:sz w:val="18"/>
          <w:szCs w:val="18"/>
        </w:rPr>
      </w:pPr>
      <w:r>
        <w:rPr>
          <w:sz w:val="18"/>
          <w:szCs w:val="18"/>
        </w:rPr>
        <w:t>Liabilities Balanc</w:t>
      </w:r>
      <w:r w:rsidR="00146726">
        <w:rPr>
          <w:sz w:val="18"/>
          <w:szCs w:val="18"/>
        </w:rPr>
        <w:t xml:space="preserve">e Sheet model </w:t>
      </w:r>
      <w:r w:rsidR="00810346">
        <w:rPr>
          <w:sz w:val="18"/>
          <w:szCs w:val="18"/>
        </w:rPr>
        <w:t>cartridge</w:t>
      </w:r>
    </w:p>
    <w:p w14:paraId="25315A3C" w14:textId="687741A8" w:rsidR="00AC3729" w:rsidRDefault="00AC3729" w:rsidP="00C37006">
      <w:pPr>
        <w:pStyle w:val="Paragraphedeliste"/>
        <w:numPr>
          <w:ilvl w:val="1"/>
          <w:numId w:val="2"/>
        </w:numPr>
        <w:rPr>
          <w:sz w:val="18"/>
          <w:szCs w:val="18"/>
        </w:rPr>
      </w:pPr>
      <w:r>
        <w:rPr>
          <w:sz w:val="18"/>
          <w:szCs w:val="18"/>
        </w:rPr>
        <w:t>The total number of outstanding shares</w:t>
      </w:r>
    </w:p>
    <w:p w14:paraId="639E4EB1" w14:textId="7D106739" w:rsidR="00AC3729" w:rsidRDefault="00AC3729" w:rsidP="00C37006">
      <w:pPr>
        <w:pStyle w:val="Paragraphedeliste"/>
        <w:numPr>
          <w:ilvl w:val="1"/>
          <w:numId w:val="2"/>
        </w:numPr>
        <w:rPr>
          <w:sz w:val="18"/>
          <w:szCs w:val="18"/>
        </w:rPr>
      </w:pPr>
      <w:r>
        <w:rPr>
          <w:sz w:val="18"/>
          <w:szCs w:val="18"/>
        </w:rPr>
        <w:t>A registry of the shares detained by each investor</w:t>
      </w:r>
      <w:r w:rsidR="001D2B32">
        <w:rPr>
          <w:sz w:val="18"/>
          <w:szCs w:val="18"/>
        </w:rPr>
        <w:t>, with a distinction between the order status (executed, settled)</w:t>
      </w:r>
      <w:r w:rsidR="00715337">
        <w:rPr>
          <w:sz w:val="18"/>
          <w:szCs w:val="18"/>
        </w:rPr>
        <w:t xml:space="preserve"> and the expected next event dates (</w:t>
      </w:r>
      <w:r w:rsidR="00B8159A">
        <w:rPr>
          <w:sz w:val="18"/>
          <w:szCs w:val="18"/>
        </w:rPr>
        <w:t>valuation, expected settlement)</w:t>
      </w:r>
    </w:p>
    <w:p w14:paraId="2F5060E1" w14:textId="77777777" w:rsidR="00E26A30" w:rsidRDefault="00E26A30" w:rsidP="00EC6CDD">
      <w:pPr>
        <w:pStyle w:val="Paragraphedeliste"/>
        <w:numPr>
          <w:ilvl w:val="0"/>
          <w:numId w:val="21"/>
        </w:numPr>
        <w:rPr>
          <w:sz w:val="18"/>
          <w:szCs w:val="18"/>
        </w:rPr>
      </w:pPr>
      <w:r>
        <w:rPr>
          <w:sz w:val="18"/>
          <w:szCs w:val="18"/>
        </w:rPr>
        <w:t>Asset Balance sheet model cartridge:</w:t>
      </w:r>
    </w:p>
    <w:p w14:paraId="1BD6A3DF" w14:textId="14C0DB7C" w:rsidR="00AC3729" w:rsidRDefault="00E26A30" w:rsidP="00C37006">
      <w:pPr>
        <w:pStyle w:val="Paragraphedeliste"/>
        <w:numPr>
          <w:ilvl w:val="1"/>
          <w:numId w:val="2"/>
        </w:numPr>
        <w:rPr>
          <w:sz w:val="18"/>
          <w:szCs w:val="18"/>
        </w:rPr>
      </w:pPr>
      <w:r>
        <w:rPr>
          <w:sz w:val="18"/>
          <w:szCs w:val="18"/>
        </w:rPr>
        <w:t>t</w:t>
      </w:r>
      <w:r w:rsidR="00AC3729">
        <w:rPr>
          <w:sz w:val="18"/>
          <w:szCs w:val="18"/>
        </w:rPr>
        <w:t>he latest validated NAV {NAV date, NAV amount, NAV currency}</w:t>
      </w:r>
    </w:p>
    <w:p w14:paraId="45B0E2E9" w14:textId="54C1CD3B" w:rsidR="00435342" w:rsidRPr="00C37006" w:rsidRDefault="00435342" w:rsidP="00EC6CDD">
      <w:pPr>
        <w:pStyle w:val="Paragraphedeliste"/>
        <w:numPr>
          <w:ilvl w:val="0"/>
          <w:numId w:val="22"/>
        </w:numPr>
        <w:rPr>
          <w:sz w:val="18"/>
          <w:szCs w:val="18"/>
        </w:rPr>
      </w:pPr>
      <w:r>
        <w:rPr>
          <w:sz w:val="18"/>
          <w:szCs w:val="18"/>
        </w:rPr>
        <w:t>Pending orders with their status, from “executed” to “pending settlement”. Settled orders are not kept (left in the ledger only).</w:t>
      </w:r>
    </w:p>
    <w:p w14:paraId="7C1B5CC4" w14:textId="25F97791" w:rsidR="001D2B32" w:rsidRDefault="001E4ADB" w:rsidP="00C37006">
      <w:pPr>
        <w:spacing w:after="0"/>
        <w:rPr>
          <w:sz w:val="18"/>
          <w:szCs w:val="18"/>
        </w:rPr>
      </w:pPr>
      <w:r>
        <w:rPr>
          <w:sz w:val="18"/>
          <w:szCs w:val="18"/>
        </w:rPr>
        <w:t>To maintain this state, t</w:t>
      </w:r>
      <w:r w:rsidR="001D2B32">
        <w:rPr>
          <w:sz w:val="18"/>
          <w:szCs w:val="18"/>
        </w:rPr>
        <w:t>he chaincode relies on a ledger of transitions which are of two kinds:</w:t>
      </w:r>
    </w:p>
    <w:p w14:paraId="7B21250C" w14:textId="14495A41" w:rsidR="001D2B32" w:rsidRDefault="001D2B32" w:rsidP="00EC6CDD">
      <w:pPr>
        <w:pStyle w:val="Paragraphedeliste"/>
        <w:numPr>
          <w:ilvl w:val="0"/>
          <w:numId w:val="23"/>
        </w:numPr>
        <w:rPr>
          <w:sz w:val="18"/>
          <w:szCs w:val="18"/>
        </w:rPr>
      </w:pPr>
      <w:r>
        <w:rPr>
          <w:sz w:val="18"/>
          <w:szCs w:val="18"/>
        </w:rPr>
        <w:t>Order transitions (o)</w:t>
      </w:r>
    </w:p>
    <w:p w14:paraId="6950D661" w14:textId="0D026528" w:rsidR="001D2B32" w:rsidRPr="00C37006" w:rsidRDefault="001D2B32" w:rsidP="00EC6CDD">
      <w:pPr>
        <w:pStyle w:val="Paragraphedeliste"/>
        <w:numPr>
          <w:ilvl w:val="0"/>
          <w:numId w:val="23"/>
        </w:numPr>
        <w:rPr>
          <w:sz w:val="18"/>
          <w:szCs w:val="18"/>
        </w:rPr>
      </w:pPr>
      <w:r>
        <w:rPr>
          <w:sz w:val="18"/>
          <w:szCs w:val="18"/>
        </w:rPr>
        <w:t>NAV publication transitions (n)</w:t>
      </w:r>
    </w:p>
    <w:p w14:paraId="13C1BD0B" w14:textId="69F9B31E" w:rsidR="00284E54" w:rsidRPr="00C37006" w:rsidRDefault="001D2B32" w:rsidP="00C37006">
      <w:pPr>
        <w:spacing w:after="0"/>
        <w:rPr>
          <w:sz w:val="18"/>
          <w:szCs w:val="18"/>
        </w:rPr>
      </w:pPr>
      <w:r w:rsidRPr="00C37006">
        <w:rPr>
          <w:sz w:val="18"/>
          <w:szCs w:val="18"/>
        </w:rPr>
        <w:t>An</w:t>
      </w:r>
      <w:r w:rsidR="00284E54" w:rsidRPr="00C37006">
        <w:rPr>
          <w:sz w:val="18"/>
          <w:szCs w:val="18"/>
        </w:rPr>
        <w:t xml:space="preserve"> </w:t>
      </w:r>
      <w:r w:rsidR="007961F6" w:rsidRPr="00C37006">
        <w:rPr>
          <w:sz w:val="18"/>
          <w:szCs w:val="18"/>
        </w:rPr>
        <w:t>o</w:t>
      </w:r>
      <w:r w:rsidR="00284E54" w:rsidRPr="00C37006">
        <w:rPr>
          <w:sz w:val="18"/>
          <w:szCs w:val="18"/>
        </w:rPr>
        <w:t xml:space="preserve">rder (o), </w:t>
      </w:r>
      <w:r>
        <w:rPr>
          <w:sz w:val="18"/>
          <w:szCs w:val="18"/>
        </w:rPr>
        <w:t>is d</w:t>
      </w:r>
      <w:r w:rsidR="00284E54" w:rsidRPr="00C37006">
        <w:rPr>
          <w:sz w:val="18"/>
          <w:szCs w:val="18"/>
        </w:rPr>
        <w:t>escribed as follows:</w:t>
      </w:r>
    </w:p>
    <w:p w14:paraId="0A7DFC08" w14:textId="77777777" w:rsidR="00284E54" w:rsidRPr="00A20592" w:rsidRDefault="00284E54" w:rsidP="00C37006">
      <w:pPr>
        <w:pStyle w:val="Paragraphedeliste"/>
        <w:numPr>
          <w:ilvl w:val="0"/>
          <w:numId w:val="6"/>
        </w:numPr>
        <w:rPr>
          <w:sz w:val="18"/>
          <w:szCs w:val="18"/>
        </w:rPr>
      </w:pPr>
      <w:r w:rsidRPr="00A20592">
        <w:rPr>
          <w:sz w:val="18"/>
          <w:szCs w:val="18"/>
        </w:rPr>
        <w:t xml:space="preserve">An anonymous </w:t>
      </w:r>
      <w:r w:rsidR="00491135" w:rsidRPr="00A20592">
        <w:rPr>
          <w:sz w:val="18"/>
          <w:szCs w:val="18"/>
        </w:rPr>
        <w:t xml:space="preserve">order </w:t>
      </w:r>
      <w:r w:rsidRPr="00A20592">
        <w:rPr>
          <w:sz w:val="18"/>
          <w:szCs w:val="18"/>
        </w:rPr>
        <w:t>identifier</w:t>
      </w:r>
    </w:p>
    <w:p w14:paraId="1E3A78C1" w14:textId="77777777" w:rsidR="00A33A03" w:rsidRDefault="00A33A03" w:rsidP="00C37006">
      <w:pPr>
        <w:pStyle w:val="Paragraphedeliste"/>
        <w:numPr>
          <w:ilvl w:val="0"/>
          <w:numId w:val="6"/>
        </w:numPr>
        <w:rPr>
          <w:sz w:val="18"/>
          <w:szCs w:val="18"/>
        </w:rPr>
      </w:pPr>
      <w:r w:rsidRPr="00A20592">
        <w:rPr>
          <w:sz w:val="18"/>
          <w:szCs w:val="18"/>
        </w:rPr>
        <w:t>Order</w:t>
      </w:r>
      <w:r w:rsidR="00C948D0">
        <w:rPr>
          <w:sz w:val="18"/>
          <w:szCs w:val="18"/>
        </w:rPr>
        <w:t xml:space="preserve"> posting</w:t>
      </w:r>
      <w:r w:rsidRPr="00A20592">
        <w:rPr>
          <w:sz w:val="18"/>
          <w:szCs w:val="18"/>
        </w:rPr>
        <w:t xml:space="preserve"> Timestamp</w:t>
      </w:r>
    </w:p>
    <w:p w14:paraId="44374048" w14:textId="5AFA3838" w:rsidR="00284E54" w:rsidRPr="00A20592" w:rsidRDefault="00284E54" w:rsidP="00C37006">
      <w:pPr>
        <w:pStyle w:val="Paragraphedeliste"/>
        <w:numPr>
          <w:ilvl w:val="0"/>
          <w:numId w:val="6"/>
        </w:numPr>
        <w:rPr>
          <w:sz w:val="18"/>
          <w:szCs w:val="18"/>
        </w:rPr>
      </w:pPr>
      <w:r w:rsidRPr="00A20592">
        <w:rPr>
          <w:sz w:val="18"/>
          <w:szCs w:val="18"/>
        </w:rPr>
        <w:t>The investor identifier</w:t>
      </w:r>
      <w:r w:rsidR="00A324F0">
        <w:rPr>
          <w:sz w:val="18"/>
          <w:szCs w:val="18"/>
        </w:rPr>
        <w:t xml:space="preserve"> (</w:t>
      </w:r>
      <w:r w:rsidR="001D2B32">
        <w:rPr>
          <w:sz w:val="18"/>
          <w:szCs w:val="18"/>
        </w:rPr>
        <w:t>INV</w:t>
      </w:r>
      <w:r w:rsidR="00A324F0">
        <w:rPr>
          <w:sz w:val="18"/>
          <w:szCs w:val="18"/>
        </w:rPr>
        <w:t>)</w:t>
      </w:r>
      <w:r w:rsidR="00A40594">
        <w:rPr>
          <w:sz w:val="18"/>
          <w:szCs w:val="18"/>
        </w:rPr>
        <w:t xml:space="preserve"> and signature</w:t>
      </w:r>
    </w:p>
    <w:p w14:paraId="16A9DE87" w14:textId="23D3AC9F" w:rsidR="00284E54" w:rsidRPr="00A20592" w:rsidRDefault="00284E54" w:rsidP="00C37006">
      <w:pPr>
        <w:pStyle w:val="Paragraphedeliste"/>
        <w:numPr>
          <w:ilvl w:val="0"/>
          <w:numId w:val="6"/>
        </w:numPr>
        <w:rPr>
          <w:sz w:val="18"/>
          <w:szCs w:val="18"/>
        </w:rPr>
      </w:pPr>
      <w:r w:rsidRPr="00A20592">
        <w:rPr>
          <w:sz w:val="18"/>
          <w:szCs w:val="18"/>
        </w:rPr>
        <w:t>The investment vehicle identifier</w:t>
      </w:r>
      <w:r w:rsidR="00A324F0">
        <w:rPr>
          <w:sz w:val="18"/>
          <w:szCs w:val="18"/>
        </w:rPr>
        <w:t xml:space="preserve"> (</w:t>
      </w:r>
      <w:r w:rsidR="001D2B32">
        <w:rPr>
          <w:sz w:val="18"/>
          <w:szCs w:val="18"/>
        </w:rPr>
        <w:t>FUND</w:t>
      </w:r>
      <w:r w:rsidR="00A324F0">
        <w:rPr>
          <w:sz w:val="18"/>
          <w:szCs w:val="18"/>
        </w:rPr>
        <w:t>)</w:t>
      </w:r>
    </w:p>
    <w:p w14:paraId="0DCAA8C1" w14:textId="1FD4FE5A" w:rsidR="00491135" w:rsidRPr="00A20592" w:rsidRDefault="00491135" w:rsidP="00C37006">
      <w:pPr>
        <w:pStyle w:val="Paragraphedeliste"/>
        <w:numPr>
          <w:ilvl w:val="0"/>
          <w:numId w:val="6"/>
        </w:numPr>
        <w:rPr>
          <w:sz w:val="18"/>
          <w:szCs w:val="18"/>
        </w:rPr>
      </w:pPr>
      <w:r w:rsidRPr="00A20592">
        <w:rPr>
          <w:sz w:val="18"/>
          <w:szCs w:val="18"/>
        </w:rPr>
        <w:t>An anonymous identifier representing the cash account of (</w:t>
      </w:r>
      <w:r w:rsidR="001D2B32">
        <w:rPr>
          <w:sz w:val="18"/>
          <w:szCs w:val="18"/>
        </w:rPr>
        <w:t>INV</w:t>
      </w:r>
      <w:r w:rsidRPr="00A20592">
        <w:rPr>
          <w:sz w:val="18"/>
          <w:szCs w:val="18"/>
        </w:rPr>
        <w:t>)</w:t>
      </w:r>
    </w:p>
    <w:p w14:paraId="32B8A112" w14:textId="2554B7D4" w:rsidR="00491135" w:rsidRPr="00A20592" w:rsidRDefault="00491135" w:rsidP="00C37006">
      <w:pPr>
        <w:pStyle w:val="Paragraphedeliste"/>
        <w:numPr>
          <w:ilvl w:val="0"/>
          <w:numId w:val="6"/>
        </w:numPr>
        <w:rPr>
          <w:sz w:val="18"/>
          <w:szCs w:val="18"/>
        </w:rPr>
      </w:pPr>
      <w:r w:rsidRPr="00A20592">
        <w:rPr>
          <w:sz w:val="18"/>
          <w:szCs w:val="18"/>
        </w:rPr>
        <w:t>An anonymous identifier representing the securit</w:t>
      </w:r>
      <w:r w:rsidR="00A324F0">
        <w:rPr>
          <w:sz w:val="18"/>
          <w:szCs w:val="18"/>
        </w:rPr>
        <w:t>ies</w:t>
      </w:r>
      <w:r w:rsidRPr="00A20592">
        <w:rPr>
          <w:sz w:val="18"/>
          <w:szCs w:val="18"/>
        </w:rPr>
        <w:t xml:space="preserve"> account of (</w:t>
      </w:r>
      <w:r w:rsidR="001D2B32">
        <w:rPr>
          <w:sz w:val="18"/>
          <w:szCs w:val="18"/>
        </w:rPr>
        <w:t>INV</w:t>
      </w:r>
      <w:r w:rsidRPr="00A20592">
        <w:rPr>
          <w:sz w:val="18"/>
          <w:szCs w:val="18"/>
        </w:rPr>
        <w:t>)</w:t>
      </w:r>
    </w:p>
    <w:p w14:paraId="700808C7" w14:textId="77777777" w:rsidR="00A33A03" w:rsidRPr="00A20592" w:rsidRDefault="00A33A03" w:rsidP="00C37006">
      <w:pPr>
        <w:pStyle w:val="Paragraphedeliste"/>
        <w:numPr>
          <w:ilvl w:val="0"/>
          <w:numId w:val="6"/>
        </w:numPr>
        <w:rPr>
          <w:sz w:val="18"/>
          <w:szCs w:val="18"/>
        </w:rPr>
      </w:pPr>
      <w:r w:rsidRPr="00A20592">
        <w:rPr>
          <w:sz w:val="18"/>
          <w:szCs w:val="18"/>
        </w:rPr>
        <w:t>Order type: {‘SUBSCRIPTION’, ‘REDEMPTION’}</w:t>
      </w:r>
    </w:p>
    <w:p w14:paraId="7F45A0F1" w14:textId="3E1D0600" w:rsidR="00491135" w:rsidRPr="00A20592" w:rsidRDefault="00491135" w:rsidP="00C37006">
      <w:pPr>
        <w:pStyle w:val="Paragraphedeliste"/>
        <w:numPr>
          <w:ilvl w:val="0"/>
          <w:numId w:val="6"/>
        </w:numPr>
        <w:rPr>
          <w:sz w:val="18"/>
          <w:szCs w:val="18"/>
        </w:rPr>
      </w:pPr>
      <w:r w:rsidRPr="00A20592">
        <w:rPr>
          <w:sz w:val="18"/>
          <w:szCs w:val="18"/>
        </w:rPr>
        <w:t>Order status: {‘</w:t>
      </w:r>
      <w:r w:rsidR="001D2B32">
        <w:rPr>
          <w:sz w:val="18"/>
          <w:szCs w:val="18"/>
        </w:rPr>
        <w:t>EXECUTED</w:t>
      </w:r>
      <w:r w:rsidR="001D2B32" w:rsidRPr="00A20592">
        <w:rPr>
          <w:sz w:val="18"/>
          <w:szCs w:val="18"/>
        </w:rPr>
        <w:t>’</w:t>
      </w:r>
      <w:r w:rsidRPr="00A20592">
        <w:rPr>
          <w:sz w:val="18"/>
          <w:szCs w:val="18"/>
        </w:rPr>
        <w:t xml:space="preserve">,’PENDING’,’SETTLED’, </w:t>
      </w:r>
      <w:r w:rsidR="00531D20">
        <w:rPr>
          <w:sz w:val="18"/>
          <w:szCs w:val="18"/>
        </w:rPr>
        <w:t>‘REJECTED’,</w:t>
      </w:r>
      <w:r w:rsidR="00A06B13">
        <w:rPr>
          <w:sz w:val="18"/>
          <w:szCs w:val="18"/>
        </w:rPr>
        <w:t xml:space="preserve"> </w:t>
      </w:r>
      <w:r w:rsidRPr="00A20592">
        <w:rPr>
          <w:sz w:val="18"/>
          <w:szCs w:val="18"/>
        </w:rPr>
        <w:t>‘FAILED’}</w:t>
      </w:r>
    </w:p>
    <w:p w14:paraId="2D3C380F" w14:textId="2F7F1932" w:rsidR="00284E54" w:rsidRDefault="00284E54" w:rsidP="00C37006">
      <w:pPr>
        <w:pStyle w:val="Paragraphedeliste"/>
        <w:numPr>
          <w:ilvl w:val="0"/>
          <w:numId w:val="6"/>
        </w:numPr>
        <w:rPr>
          <w:sz w:val="18"/>
          <w:szCs w:val="18"/>
        </w:rPr>
      </w:pPr>
      <w:r w:rsidRPr="00A20592">
        <w:rPr>
          <w:sz w:val="18"/>
          <w:szCs w:val="18"/>
        </w:rPr>
        <w:t xml:space="preserve">The </w:t>
      </w:r>
      <w:r w:rsidR="00A33A03" w:rsidRPr="00A20592">
        <w:rPr>
          <w:sz w:val="18"/>
          <w:szCs w:val="18"/>
        </w:rPr>
        <w:t xml:space="preserve">signed </w:t>
      </w:r>
      <w:r w:rsidRPr="00A20592">
        <w:rPr>
          <w:sz w:val="18"/>
          <w:szCs w:val="18"/>
        </w:rPr>
        <w:t>number of units</w:t>
      </w:r>
      <w:r w:rsidR="00A33A03" w:rsidRPr="00A20592">
        <w:rPr>
          <w:sz w:val="18"/>
          <w:szCs w:val="18"/>
        </w:rPr>
        <w:t xml:space="preserve"> (+ for ordinary subscriptions, - for ordinary redemptions)</w:t>
      </w:r>
      <w:r w:rsidR="00170F46">
        <w:rPr>
          <w:rStyle w:val="Appelnotedebasdep"/>
          <w:sz w:val="18"/>
          <w:szCs w:val="18"/>
        </w:rPr>
        <w:footnoteReference w:id="1"/>
      </w:r>
    </w:p>
    <w:p w14:paraId="7A3F70B0" w14:textId="7A7BFA80" w:rsidR="00DE2029" w:rsidRDefault="00DE2029" w:rsidP="00C37006">
      <w:pPr>
        <w:pStyle w:val="Paragraphedeliste"/>
        <w:numPr>
          <w:ilvl w:val="0"/>
          <w:numId w:val="6"/>
        </w:numPr>
        <w:rPr>
          <w:sz w:val="18"/>
          <w:szCs w:val="18"/>
        </w:rPr>
      </w:pPr>
      <w:r>
        <w:rPr>
          <w:sz w:val="18"/>
          <w:szCs w:val="18"/>
        </w:rPr>
        <w:t xml:space="preserve">The settlement </w:t>
      </w:r>
      <w:proofErr w:type="gramStart"/>
      <w:r>
        <w:rPr>
          <w:sz w:val="18"/>
          <w:szCs w:val="18"/>
        </w:rPr>
        <w:t>date</w:t>
      </w:r>
      <w:proofErr w:type="gramEnd"/>
    </w:p>
    <w:p w14:paraId="6ED2F696" w14:textId="77777777" w:rsidR="00DE2029" w:rsidRDefault="00DE2029" w:rsidP="00C37006">
      <w:pPr>
        <w:pStyle w:val="Paragraphedeliste"/>
        <w:numPr>
          <w:ilvl w:val="0"/>
          <w:numId w:val="6"/>
        </w:numPr>
        <w:rPr>
          <w:sz w:val="18"/>
          <w:szCs w:val="18"/>
        </w:rPr>
      </w:pPr>
      <w:r>
        <w:rPr>
          <w:sz w:val="18"/>
          <w:szCs w:val="18"/>
        </w:rPr>
        <w:t xml:space="preserve">The NAV </w:t>
      </w:r>
      <w:r w:rsidR="00467E22">
        <w:rPr>
          <w:sz w:val="18"/>
          <w:szCs w:val="18"/>
        </w:rPr>
        <w:t xml:space="preserve">date and </w:t>
      </w:r>
      <w:r>
        <w:rPr>
          <w:sz w:val="18"/>
          <w:szCs w:val="18"/>
        </w:rPr>
        <w:t>amount used for order valuation</w:t>
      </w:r>
    </w:p>
    <w:p w14:paraId="2E4AD300" w14:textId="77777777" w:rsidR="00A324F0" w:rsidRDefault="00A324F0" w:rsidP="00C37006">
      <w:pPr>
        <w:pStyle w:val="Paragraphedeliste"/>
        <w:numPr>
          <w:ilvl w:val="0"/>
          <w:numId w:val="6"/>
        </w:numPr>
        <w:rPr>
          <w:sz w:val="18"/>
          <w:szCs w:val="18"/>
        </w:rPr>
      </w:pPr>
      <w:r>
        <w:rPr>
          <w:sz w:val="18"/>
          <w:szCs w:val="18"/>
        </w:rPr>
        <w:t>Order execution Timestamp</w:t>
      </w:r>
    </w:p>
    <w:p w14:paraId="078D803E" w14:textId="77777777" w:rsidR="00DE2029" w:rsidRPr="00A20592" w:rsidRDefault="00DE2029" w:rsidP="00C37006">
      <w:pPr>
        <w:pStyle w:val="Paragraphedeliste"/>
        <w:numPr>
          <w:ilvl w:val="0"/>
          <w:numId w:val="6"/>
        </w:numPr>
        <w:rPr>
          <w:sz w:val="18"/>
          <w:szCs w:val="18"/>
        </w:rPr>
      </w:pPr>
      <w:r>
        <w:rPr>
          <w:sz w:val="18"/>
          <w:szCs w:val="18"/>
        </w:rPr>
        <w:t>Order settlement Timestamp</w:t>
      </w:r>
    </w:p>
    <w:p w14:paraId="5A7D8AD0" w14:textId="431BDBB5" w:rsidR="00DE2029" w:rsidRDefault="00DE2029" w:rsidP="00C37006">
      <w:pPr>
        <w:pStyle w:val="Paragraphedeliste"/>
        <w:numPr>
          <w:ilvl w:val="0"/>
          <w:numId w:val="6"/>
        </w:numPr>
        <w:rPr>
          <w:sz w:val="18"/>
          <w:szCs w:val="18"/>
        </w:rPr>
      </w:pPr>
      <w:r>
        <w:rPr>
          <w:sz w:val="18"/>
          <w:szCs w:val="18"/>
        </w:rPr>
        <w:t>The settled amount and currency</w:t>
      </w:r>
    </w:p>
    <w:p w14:paraId="42528C3E" w14:textId="30963525" w:rsidR="001D2B32" w:rsidRDefault="001D2B32" w:rsidP="00C37006">
      <w:pPr>
        <w:spacing w:after="0"/>
        <w:rPr>
          <w:sz w:val="18"/>
          <w:szCs w:val="18"/>
        </w:rPr>
      </w:pPr>
      <w:r>
        <w:rPr>
          <w:sz w:val="18"/>
          <w:szCs w:val="18"/>
        </w:rPr>
        <w:t>A NAV transition is described as follows:</w:t>
      </w:r>
    </w:p>
    <w:p w14:paraId="0D81A1B7" w14:textId="5835C837" w:rsidR="001D2B32" w:rsidRPr="00C37006" w:rsidRDefault="001D2B32" w:rsidP="00C37006">
      <w:pPr>
        <w:pStyle w:val="Paragraphedeliste"/>
        <w:numPr>
          <w:ilvl w:val="0"/>
          <w:numId w:val="6"/>
        </w:numPr>
        <w:rPr>
          <w:sz w:val="18"/>
          <w:szCs w:val="18"/>
        </w:rPr>
      </w:pPr>
      <w:r>
        <w:rPr>
          <w:sz w:val="18"/>
          <w:szCs w:val="18"/>
        </w:rPr>
        <w:t>{NAV date, NAV amount, NAV currency</w:t>
      </w:r>
      <w:r w:rsidR="00364355">
        <w:rPr>
          <w:sz w:val="18"/>
          <w:szCs w:val="18"/>
        </w:rPr>
        <w:t>, Fund’s Net Assets</w:t>
      </w:r>
      <w:r>
        <w:rPr>
          <w:sz w:val="18"/>
          <w:szCs w:val="18"/>
        </w:rPr>
        <w:t>}</w:t>
      </w:r>
    </w:p>
    <w:p w14:paraId="28909B2C" w14:textId="77777777" w:rsidR="00444407" w:rsidRDefault="00444407">
      <w:pPr>
        <w:rPr>
          <w:b/>
          <w:sz w:val="18"/>
          <w:szCs w:val="18"/>
        </w:rPr>
      </w:pPr>
    </w:p>
    <w:p w14:paraId="08DCE958" w14:textId="091D5E20" w:rsidR="001D2B32" w:rsidRPr="00444407" w:rsidRDefault="001D2B32" w:rsidP="00444407">
      <w:pPr>
        <w:rPr>
          <w:sz w:val="18"/>
          <w:szCs w:val="18"/>
        </w:rPr>
      </w:pPr>
      <w:r w:rsidRPr="00444407">
        <w:rPr>
          <w:sz w:val="18"/>
          <w:szCs w:val="18"/>
        </w:rPr>
        <w:br w:type="page"/>
      </w:r>
    </w:p>
    <w:p w14:paraId="53A71BE5" w14:textId="77777777" w:rsidR="00CB0070" w:rsidRPr="002516D0" w:rsidRDefault="00CB0070" w:rsidP="00CB0070">
      <w:pPr>
        <w:pBdr>
          <w:bottom w:val="single" w:sz="4" w:space="1" w:color="auto"/>
        </w:pBdr>
        <w:rPr>
          <w:b/>
          <w:sz w:val="18"/>
          <w:szCs w:val="18"/>
        </w:rPr>
      </w:pPr>
      <w:r w:rsidRPr="002516D0">
        <w:rPr>
          <w:b/>
          <w:sz w:val="18"/>
          <w:szCs w:val="18"/>
        </w:rPr>
        <w:t>Supported fund administration models</w:t>
      </w:r>
    </w:p>
    <w:p w14:paraId="4CE60259" w14:textId="77777777" w:rsidR="00CB0070" w:rsidRDefault="00CB0070" w:rsidP="00CB0070">
      <w:pPr>
        <w:rPr>
          <w:sz w:val="18"/>
          <w:szCs w:val="18"/>
        </w:rPr>
      </w:pPr>
      <w:r>
        <w:rPr>
          <w:sz w:val="18"/>
          <w:szCs w:val="18"/>
        </w:rPr>
        <w:t>RTA model (e.g. Luxembourg-style funds, French-style FCPE): a single participant has both registrar and transfer agent roles.</w:t>
      </w:r>
    </w:p>
    <w:p w14:paraId="2EF4E839" w14:textId="7620C978" w:rsidR="00CB0070" w:rsidRDefault="00CB0070" w:rsidP="00CB0070">
      <w:pPr>
        <w:rPr>
          <w:sz w:val="18"/>
          <w:szCs w:val="18"/>
        </w:rPr>
      </w:pPr>
      <w:r>
        <w:rPr>
          <w:sz w:val="18"/>
          <w:szCs w:val="18"/>
        </w:rPr>
        <w:t>CSD-model (e.g. French-style fund</w:t>
      </w:r>
      <w:r w:rsidR="0001371C">
        <w:rPr>
          <w:sz w:val="18"/>
          <w:szCs w:val="18"/>
        </w:rPr>
        <w:t>s): the CSD has a registrar role</w:t>
      </w:r>
      <w:r w:rsidR="00371B87">
        <w:rPr>
          <w:sz w:val="18"/>
          <w:szCs w:val="18"/>
        </w:rPr>
        <w:t xml:space="preserve"> (jointly with a registrar which only maintains the total number of issued shares)</w:t>
      </w:r>
      <w:r>
        <w:rPr>
          <w:sz w:val="18"/>
          <w:szCs w:val="18"/>
        </w:rPr>
        <w:t>, the TA the transfer agent role.</w:t>
      </w:r>
    </w:p>
    <w:p w14:paraId="047DAF06" w14:textId="77777777" w:rsidR="00CB0070" w:rsidRDefault="00CB0070" w:rsidP="00CB0070">
      <w:pPr>
        <w:rPr>
          <w:sz w:val="18"/>
          <w:szCs w:val="18"/>
        </w:rPr>
      </w:pPr>
      <w:r w:rsidRPr="00144382">
        <w:rPr>
          <w:sz w:val="18"/>
          <w:szCs w:val="18"/>
        </w:rPr>
        <w:t xml:space="preserve">Registered form model: </w:t>
      </w:r>
      <w:r>
        <w:rPr>
          <w:sz w:val="18"/>
          <w:szCs w:val="18"/>
        </w:rPr>
        <w:t>the f</w:t>
      </w:r>
      <w:r w:rsidRPr="00144382">
        <w:rPr>
          <w:sz w:val="18"/>
          <w:szCs w:val="18"/>
        </w:rPr>
        <w:t>und’s registry is directly administered by the issuer (i.e. shares are issued under a registered form)</w:t>
      </w:r>
      <w:r>
        <w:rPr>
          <w:sz w:val="18"/>
          <w:szCs w:val="18"/>
        </w:rPr>
        <w:t>: the fund manager acts as registrar and issuer, and possibly transfer agent as well.</w:t>
      </w:r>
    </w:p>
    <w:p w14:paraId="1D43218F" w14:textId="55513237" w:rsidR="001B1F4D" w:rsidRPr="00D86426" w:rsidRDefault="00D86426" w:rsidP="00D86426">
      <w:pPr>
        <w:pBdr>
          <w:bottom w:val="single" w:sz="4" w:space="1" w:color="auto"/>
        </w:pBdr>
        <w:rPr>
          <w:b/>
          <w:sz w:val="18"/>
          <w:szCs w:val="18"/>
        </w:rPr>
      </w:pPr>
      <w:r w:rsidRPr="00D86426">
        <w:rPr>
          <w:b/>
          <w:sz w:val="18"/>
          <w:szCs w:val="18"/>
        </w:rPr>
        <w:t>I</w:t>
      </w:r>
      <w:r w:rsidR="001B1F4D" w:rsidRPr="00D86426">
        <w:rPr>
          <w:b/>
          <w:sz w:val="18"/>
          <w:szCs w:val="18"/>
        </w:rPr>
        <w:t xml:space="preserve">dentified straightforward </w:t>
      </w:r>
      <w:r w:rsidRPr="00D86426">
        <w:rPr>
          <w:b/>
          <w:sz w:val="18"/>
          <w:szCs w:val="18"/>
        </w:rPr>
        <w:t>generalizations</w:t>
      </w:r>
    </w:p>
    <w:p w14:paraId="336B362E" w14:textId="77777777" w:rsidR="001B1F4D" w:rsidRDefault="001B1F4D" w:rsidP="005B26EA">
      <w:pPr>
        <w:spacing w:after="0"/>
        <w:rPr>
          <w:sz w:val="18"/>
          <w:szCs w:val="18"/>
        </w:rPr>
      </w:pPr>
      <w:r>
        <w:rPr>
          <w:sz w:val="18"/>
          <w:szCs w:val="18"/>
        </w:rPr>
        <w:t>The following generalizations toward a more realistic platform could be easily developed from this POC:</w:t>
      </w:r>
    </w:p>
    <w:p w14:paraId="7A97CA8B" w14:textId="77777777" w:rsidR="005A3E7B" w:rsidRDefault="001B1F4D" w:rsidP="005B26EA">
      <w:pPr>
        <w:pStyle w:val="Paragraphedeliste"/>
        <w:numPr>
          <w:ilvl w:val="0"/>
          <w:numId w:val="6"/>
        </w:numPr>
        <w:spacing w:after="0"/>
        <w:rPr>
          <w:sz w:val="18"/>
          <w:szCs w:val="18"/>
        </w:rPr>
      </w:pPr>
      <w:r>
        <w:rPr>
          <w:sz w:val="18"/>
          <w:szCs w:val="18"/>
        </w:rPr>
        <w:t xml:space="preserve">Cut-off </w:t>
      </w:r>
      <w:r w:rsidR="00D0421C">
        <w:rPr>
          <w:sz w:val="18"/>
          <w:szCs w:val="18"/>
        </w:rPr>
        <w:t>time may depend</w:t>
      </w:r>
      <w:r>
        <w:rPr>
          <w:sz w:val="18"/>
          <w:szCs w:val="18"/>
        </w:rPr>
        <w:t xml:space="preserve"> on the product</w:t>
      </w:r>
      <w:r w:rsidR="00D0421C">
        <w:rPr>
          <w:sz w:val="18"/>
          <w:szCs w:val="18"/>
        </w:rPr>
        <w:t>.</w:t>
      </w:r>
    </w:p>
    <w:p w14:paraId="330A4446" w14:textId="7273CF24" w:rsidR="001B1F4D" w:rsidRDefault="00D0421C" w:rsidP="005B26EA">
      <w:pPr>
        <w:pStyle w:val="Paragraphedeliste"/>
        <w:numPr>
          <w:ilvl w:val="0"/>
          <w:numId w:val="6"/>
        </w:numPr>
        <w:spacing w:after="0"/>
        <w:rPr>
          <w:sz w:val="18"/>
          <w:szCs w:val="18"/>
        </w:rPr>
      </w:pPr>
      <w:r>
        <w:rPr>
          <w:sz w:val="18"/>
          <w:szCs w:val="18"/>
        </w:rPr>
        <w:t>Same for decimalization of units and NAVs</w:t>
      </w:r>
    </w:p>
    <w:p w14:paraId="2BEA08CC" w14:textId="66C71209" w:rsidR="00F33FED" w:rsidRDefault="00F52A06" w:rsidP="001B1F4D">
      <w:pPr>
        <w:pStyle w:val="Paragraphedeliste"/>
        <w:numPr>
          <w:ilvl w:val="0"/>
          <w:numId w:val="6"/>
        </w:numPr>
        <w:rPr>
          <w:sz w:val="18"/>
          <w:szCs w:val="18"/>
        </w:rPr>
      </w:pPr>
      <w:r>
        <w:rPr>
          <w:sz w:val="18"/>
          <w:szCs w:val="18"/>
        </w:rPr>
        <w:t xml:space="preserve">NAV follows a more complex calendar: weekly, monthly for instance, holydays are </w:t>
      </w:r>
      <w:r w:rsidR="005A3E7B">
        <w:rPr>
          <w:sz w:val="18"/>
          <w:szCs w:val="18"/>
        </w:rPr>
        <w:t xml:space="preserve">also to be </w:t>
      </w:r>
      <w:r>
        <w:rPr>
          <w:sz w:val="18"/>
          <w:szCs w:val="18"/>
        </w:rPr>
        <w:t>considered</w:t>
      </w:r>
    </w:p>
    <w:p w14:paraId="7B189BA7" w14:textId="56DBEB0A" w:rsidR="005A3E7B" w:rsidRDefault="00F52A06" w:rsidP="001B1F4D">
      <w:pPr>
        <w:pStyle w:val="Paragraphedeliste"/>
        <w:numPr>
          <w:ilvl w:val="0"/>
          <w:numId w:val="6"/>
        </w:numPr>
        <w:rPr>
          <w:sz w:val="18"/>
          <w:szCs w:val="18"/>
        </w:rPr>
      </w:pPr>
      <w:r>
        <w:rPr>
          <w:sz w:val="18"/>
          <w:szCs w:val="18"/>
        </w:rPr>
        <w:t>Orders may be cancelled before</w:t>
      </w:r>
      <w:r w:rsidR="005A3E7B">
        <w:rPr>
          <w:sz w:val="18"/>
          <w:szCs w:val="18"/>
        </w:rPr>
        <w:t xml:space="preserve"> cut-off</w:t>
      </w:r>
      <w:r w:rsidR="00F20C9F">
        <w:rPr>
          <w:sz w:val="18"/>
          <w:szCs w:val="18"/>
        </w:rPr>
        <w:t xml:space="preserve"> (rescinds)</w:t>
      </w:r>
    </w:p>
    <w:p w14:paraId="4C604C01" w14:textId="295EA1AE" w:rsidR="00F52A06" w:rsidRDefault="005A3E7B" w:rsidP="001B1F4D">
      <w:pPr>
        <w:pStyle w:val="Paragraphedeliste"/>
        <w:numPr>
          <w:ilvl w:val="0"/>
          <w:numId w:val="6"/>
        </w:numPr>
        <w:rPr>
          <w:sz w:val="18"/>
          <w:szCs w:val="18"/>
        </w:rPr>
      </w:pPr>
      <w:r>
        <w:rPr>
          <w:sz w:val="18"/>
          <w:szCs w:val="18"/>
        </w:rPr>
        <w:t>Executed orders may fail</w:t>
      </w:r>
      <w:r w:rsidR="00371B87">
        <w:rPr>
          <w:sz w:val="18"/>
          <w:szCs w:val="18"/>
        </w:rPr>
        <w:t xml:space="preserve"> to be properly settled (e.g. cash is not available). This may be true for subscriptions and for redemptions as well (“fund run”)</w:t>
      </w:r>
    </w:p>
    <w:p w14:paraId="75E95DCA" w14:textId="6BF4B630" w:rsidR="00F20C9F" w:rsidRDefault="00F20C9F" w:rsidP="001B1F4D">
      <w:pPr>
        <w:pStyle w:val="Paragraphedeliste"/>
        <w:numPr>
          <w:ilvl w:val="0"/>
          <w:numId w:val="6"/>
        </w:numPr>
        <w:rPr>
          <w:sz w:val="18"/>
          <w:szCs w:val="18"/>
        </w:rPr>
      </w:pPr>
      <w:r>
        <w:rPr>
          <w:sz w:val="18"/>
          <w:szCs w:val="18"/>
        </w:rPr>
        <w:t>Orders passed at the “initial NAV” are valued differently (i.e. shares are purchased at par price)</w:t>
      </w:r>
    </w:p>
    <w:p w14:paraId="2550B0A9" w14:textId="4DD4C07D" w:rsidR="00F52A06" w:rsidRDefault="00F52A06" w:rsidP="001B1F4D">
      <w:pPr>
        <w:pStyle w:val="Paragraphedeliste"/>
        <w:numPr>
          <w:ilvl w:val="0"/>
          <w:numId w:val="6"/>
        </w:numPr>
        <w:rPr>
          <w:sz w:val="18"/>
          <w:szCs w:val="18"/>
        </w:rPr>
      </w:pPr>
      <w:r>
        <w:rPr>
          <w:sz w:val="18"/>
          <w:szCs w:val="18"/>
        </w:rPr>
        <w:t>Orders may be specified in amount rather than units (the registry is still maintained in units)</w:t>
      </w:r>
    </w:p>
    <w:p w14:paraId="23960542" w14:textId="309B3900" w:rsidR="00F52A06" w:rsidRDefault="00F52A06" w:rsidP="001B1F4D">
      <w:pPr>
        <w:pStyle w:val="Paragraphedeliste"/>
        <w:numPr>
          <w:ilvl w:val="0"/>
          <w:numId w:val="6"/>
        </w:numPr>
        <w:rPr>
          <w:sz w:val="18"/>
          <w:szCs w:val="18"/>
        </w:rPr>
      </w:pPr>
      <w:r>
        <w:rPr>
          <w:sz w:val="18"/>
          <w:szCs w:val="18"/>
        </w:rPr>
        <w:t>Orders</w:t>
      </w:r>
      <w:r w:rsidR="00D0421C">
        <w:rPr>
          <w:sz w:val="18"/>
          <w:szCs w:val="18"/>
        </w:rPr>
        <w:t xml:space="preserve"> may be passed at a known price rather than unknown</w:t>
      </w:r>
      <w:r w:rsidR="005A3E7B">
        <w:rPr>
          <w:sz w:val="18"/>
          <w:szCs w:val="18"/>
        </w:rPr>
        <w:t xml:space="preserve"> (related with generalized cut-off)</w:t>
      </w:r>
    </w:p>
    <w:p w14:paraId="4D5481DA" w14:textId="77777777" w:rsidR="00D0421C" w:rsidRDefault="00D0421C" w:rsidP="001B1F4D">
      <w:pPr>
        <w:pStyle w:val="Paragraphedeliste"/>
        <w:numPr>
          <w:ilvl w:val="0"/>
          <w:numId w:val="6"/>
        </w:numPr>
        <w:rPr>
          <w:sz w:val="18"/>
          <w:szCs w:val="18"/>
        </w:rPr>
      </w:pPr>
      <w:r>
        <w:rPr>
          <w:sz w:val="18"/>
          <w:szCs w:val="18"/>
        </w:rPr>
        <w:t xml:space="preserve">Orders may be constrained within a given </w:t>
      </w:r>
      <w:r w:rsidR="00127BF2">
        <w:rPr>
          <w:sz w:val="18"/>
          <w:szCs w:val="18"/>
        </w:rPr>
        <w:t>period</w:t>
      </w:r>
      <w:r>
        <w:rPr>
          <w:sz w:val="18"/>
          <w:szCs w:val="18"/>
        </w:rPr>
        <w:t xml:space="preserve"> (e.g. limited subscription period)</w:t>
      </w:r>
    </w:p>
    <w:p w14:paraId="3E066FF9" w14:textId="5326519B" w:rsidR="00D0421C" w:rsidRDefault="00D0421C" w:rsidP="001B1F4D">
      <w:pPr>
        <w:pStyle w:val="Paragraphedeliste"/>
        <w:numPr>
          <w:ilvl w:val="0"/>
          <w:numId w:val="6"/>
        </w:numPr>
        <w:rPr>
          <w:sz w:val="18"/>
          <w:szCs w:val="18"/>
        </w:rPr>
      </w:pPr>
      <w:r>
        <w:rPr>
          <w:sz w:val="18"/>
          <w:szCs w:val="18"/>
        </w:rPr>
        <w:t>Orders or holdings may be capped</w:t>
      </w:r>
      <w:r w:rsidR="005A3E7B">
        <w:rPr>
          <w:sz w:val="18"/>
          <w:szCs w:val="18"/>
        </w:rPr>
        <w:t xml:space="preserve"> by a constraint (e.g. investment ratio, absolute cap)</w:t>
      </w:r>
    </w:p>
    <w:p w14:paraId="18026CE4" w14:textId="742561D6" w:rsidR="00D0421C" w:rsidRDefault="00D0421C" w:rsidP="00EC6CDD">
      <w:pPr>
        <w:pStyle w:val="Paragraphedeliste"/>
        <w:numPr>
          <w:ilvl w:val="0"/>
          <w:numId w:val="15"/>
        </w:numPr>
        <w:rPr>
          <w:sz w:val="18"/>
          <w:szCs w:val="18"/>
        </w:rPr>
      </w:pPr>
      <w:r>
        <w:rPr>
          <w:sz w:val="18"/>
          <w:szCs w:val="18"/>
        </w:rPr>
        <w:t>Orders may be subject to upfront fees paid to some other party than the fund itself</w:t>
      </w:r>
      <w:r w:rsidR="005A3E7B">
        <w:rPr>
          <w:sz w:val="18"/>
          <w:szCs w:val="18"/>
        </w:rPr>
        <w:t xml:space="preserve"> (such fees structure constitutes an enrichment of the role description)</w:t>
      </w:r>
    </w:p>
    <w:p w14:paraId="30181A9B" w14:textId="5927540A" w:rsidR="00144382" w:rsidRDefault="00144382" w:rsidP="00EC6CDD">
      <w:pPr>
        <w:pStyle w:val="Paragraphedeliste"/>
        <w:numPr>
          <w:ilvl w:val="0"/>
          <w:numId w:val="15"/>
        </w:numPr>
        <w:rPr>
          <w:sz w:val="18"/>
          <w:szCs w:val="18"/>
        </w:rPr>
      </w:pPr>
      <w:r>
        <w:rPr>
          <w:sz w:val="18"/>
          <w:szCs w:val="18"/>
        </w:rPr>
        <w:t>There may be several TAs, for instance for different countries (e.g. Prime TA and local agents)</w:t>
      </w:r>
    </w:p>
    <w:p w14:paraId="54CFE2DE" w14:textId="796FF03D" w:rsidR="005A3E7B" w:rsidRDefault="005A3E7B" w:rsidP="00EC6CDD">
      <w:pPr>
        <w:pStyle w:val="Paragraphedeliste"/>
        <w:numPr>
          <w:ilvl w:val="0"/>
          <w:numId w:val="15"/>
        </w:numPr>
        <w:rPr>
          <w:sz w:val="18"/>
          <w:szCs w:val="18"/>
        </w:rPr>
      </w:pPr>
      <w:r>
        <w:rPr>
          <w:sz w:val="18"/>
          <w:szCs w:val="18"/>
        </w:rPr>
        <w:t>There may be several fund managers (for instance, each managing a given carve-out). The fund manager role may be detailed into a “principal” fund manager (which participates the NAV consensus), a “receiver” fund manager (which participates the order consensus, e.g. the fund manager of a treasuries carve-out)</w:t>
      </w:r>
    </w:p>
    <w:p w14:paraId="27C1737E" w14:textId="7459F716" w:rsidR="00373019" w:rsidRDefault="00373019" w:rsidP="00EC6CDD">
      <w:pPr>
        <w:pStyle w:val="Paragraphedeliste"/>
        <w:numPr>
          <w:ilvl w:val="0"/>
          <w:numId w:val="15"/>
        </w:numPr>
        <w:rPr>
          <w:sz w:val="18"/>
          <w:szCs w:val="18"/>
        </w:rPr>
      </w:pPr>
      <w:r>
        <w:rPr>
          <w:sz w:val="18"/>
          <w:szCs w:val="18"/>
        </w:rPr>
        <w:t>The investor’s custodian may be a different party than its cash account holder (e.g. FCPE funds</w:t>
      </w:r>
      <w:r w:rsidR="005B26EA">
        <w:rPr>
          <w:sz w:val="18"/>
          <w:szCs w:val="18"/>
        </w:rPr>
        <w:t>, registered form vehicle</w:t>
      </w:r>
      <w:r w:rsidR="00444462">
        <w:rPr>
          <w:sz w:val="18"/>
          <w:szCs w:val="18"/>
        </w:rPr>
        <w:t>s</w:t>
      </w:r>
      <w:r w:rsidR="005B26EA">
        <w:rPr>
          <w:sz w:val="18"/>
          <w:szCs w:val="18"/>
        </w:rPr>
        <w:t>…</w:t>
      </w:r>
      <w:r>
        <w:rPr>
          <w:sz w:val="18"/>
          <w:szCs w:val="18"/>
        </w:rPr>
        <w:t>)</w:t>
      </w:r>
      <w:r w:rsidR="005A3E7B">
        <w:rPr>
          <w:sz w:val="18"/>
          <w:szCs w:val="18"/>
        </w:rPr>
        <w:t xml:space="preserve"> (this is in the base model, but a specific scenario </w:t>
      </w:r>
      <w:proofErr w:type="gramStart"/>
      <w:r w:rsidR="005A3E7B">
        <w:rPr>
          <w:sz w:val="18"/>
          <w:szCs w:val="18"/>
        </w:rPr>
        <w:t>has to</w:t>
      </w:r>
      <w:proofErr w:type="gramEnd"/>
      <w:r w:rsidR="005A3E7B">
        <w:rPr>
          <w:sz w:val="18"/>
          <w:szCs w:val="18"/>
        </w:rPr>
        <w:t xml:space="preserve"> be set up to demonstrate this)</w:t>
      </w:r>
    </w:p>
    <w:p w14:paraId="437871AE" w14:textId="491F6FC9" w:rsidR="00467E22" w:rsidRDefault="00467E22" w:rsidP="00EC6CDD">
      <w:pPr>
        <w:pStyle w:val="Paragraphedeliste"/>
        <w:numPr>
          <w:ilvl w:val="0"/>
          <w:numId w:val="15"/>
        </w:numPr>
        <w:rPr>
          <w:sz w:val="18"/>
          <w:szCs w:val="18"/>
        </w:rPr>
      </w:pPr>
      <w:r>
        <w:rPr>
          <w:sz w:val="18"/>
          <w:szCs w:val="18"/>
        </w:rPr>
        <w:t>The registry may be enriched to follow inventory accounting rules</w:t>
      </w:r>
    </w:p>
    <w:p w14:paraId="56104125" w14:textId="7A0356EC" w:rsidR="00E7375A" w:rsidRDefault="00E7375A" w:rsidP="00EC6CDD">
      <w:pPr>
        <w:pStyle w:val="Paragraphedeliste"/>
        <w:numPr>
          <w:ilvl w:val="0"/>
          <w:numId w:val="15"/>
        </w:numPr>
        <w:rPr>
          <w:sz w:val="18"/>
          <w:szCs w:val="18"/>
        </w:rPr>
      </w:pPr>
      <w:r>
        <w:rPr>
          <w:sz w:val="18"/>
          <w:szCs w:val="18"/>
        </w:rPr>
        <w:t>Fun</w:t>
      </w:r>
      <w:r w:rsidR="00F20C9F">
        <w:rPr>
          <w:sz w:val="18"/>
          <w:szCs w:val="18"/>
        </w:rPr>
        <w:t>d</w:t>
      </w:r>
      <w:r>
        <w:rPr>
          <w:sz w:val="18"/>
          <w:szCs w:val="18"/>
        </w:rPr>
        <w:t>s may manage several investment vehicles (e.g. share</w:t>
      </w:r>
      <w:r w:rsidR="00371B87">
        <w:rPr>
          <w:sz w:val="18"/>
          <w:szCs w:val="18"/>
        </w:rPr>
        <w:t xml:space="preserve"> clas</w:t>
      </w:r>
      <w:r>
        <w:rPr>
          <w:sz w:val="18"/>
          <w:szCs w:val="18"/>
        </w:rPr>
        <w:t>s</w:t>
      </w:r>
      <w:r w:rsidR="00371B87">
        <w:rPr>
          <w:sz w:val="18"/>
          <w:szCs w:val="18"/>
        </w:rPr>
        <w:t>es</w:t>
      </w:r>
      <w:r>
        <w:rPr>
          <w:sz w:val="18"/>
          <w:szCs w:val="18"/>
        </w:rPr>
        <w:t>)</w:t>
      </w:r>
    </w:p>
    <w:p w14:paraId="03D6E713" w14:textId="340A0A2E" w:rsidR="0053359C" w:rsidRPr="00C37006" w:rsidRDefault="005A3E7B" w:rsidP="00C37006">
      <w:pPr>
        <w:pBdr>
          <w:bottom w:val="single" w:sz="4" w:space="1" w:color="auto"/>
        </w:pBdr>
        <w:spacing w:after="0"/>
        <w:rPr>
          <w:b/>
          <w:sz w:val="18"/>
          <w:szCs w:val="18"/>
        </w:rPr>
      </w:pPr>
      <w:r w:rsidRPr="00C37006">
        <w:rPr>
          <w:b/>
          <w:sz w:val="18"/>
          <w:szCs w:val="18"/>
        </w:rPr>
        <w:t>More complex generalization</w:t>
      </w:r>
      <w:r>
        <w:rPr>
          <w:b/>
          <w:sz w:val="18"/>
          <w:szCs w:val="18"/>
        </w:rPr>
        <w:t>s</w:t>
      </w:r>
    </w:p>
    <w:p w14:paraId="7EADEFEE" w14:textId="71812E37" w:rsidR="00D0421C" w:rsidRDefault="00AA0E72" w:rsidP="005B26EA">
      <w:pPr>
        <w:spacing w:before="240" w:after="0"/>
        <w:rPr>
          <w:sz w:val="18"/>
          <w:szCs w:val="18"/>
        </w:rPr>
      </w:pPr>
      <w:r>
        <w:rPr>
          <w:sz w:val="18"/>
          <w:szCs w:val="18"/>
        </w:rPr>
        <w:t>Examples of m</w:t>
      </w:r>
      <w:r w:rsidR="00D0421C">
        <w:rPr>
          <w:sz w:val="18"/>
          <w:szCs w:val="18"/>
        </w:rPr>
        <w:t>ore complex generalizations</w:t>
      </w:r>
      <w:r w:rsidR="00FD4F13">
        <w:rPr>
          <w:sz w:val="18"/>
          <w:szCs w:val="18"/>
        </w:rPr>
        <w:t>, that would require an</w:t>
      </w:r>
      <w:r w:rsidR="005E2CEC">
        <w:rPr>
          <w:sz w:val="18"/>
          <w:szCs w:val="18"/>
        </w:rPr>
        <w:t xml:space="preserve"> </w:t>
      </w:r>
      <w:r w:rsidR="00127BF2">
        <w:rPr>
          <w:sz w:val="18"/>
          <w:szCs w:val="18"/>
        </w:rPr>
        <w:t>extended rework of data model and workflows:</w:t>
      </w:r>
    </w:p>
    <w:p w14:paraId="71DA87DA" w14:textId="77777777" w:rsidR="00AA0E72" w:rsidRDefault="00AA0E72" w:rsidP="00EC6CDD">
      <w:pPr>
        <w:pStyle w:val="Paragraphedeliste"/>
        <w:numPr>
          <w:ilvl w:val="0"/>
          <w:numId w:val="16"/>
        </w:numPr>
        <w:spacing w:after="0"/>
        <w:rPr>
          <w:sz w:val="18"/>
          <w:szCs w:val="18"/>
        </w:rPr>
      </w:pPr>
      <w:r>
        <w:rPr>
          <w:sz w:val="18"/>
          <w:szCs w:val="18"/>
        </w:rPr>
        <w:t>Extending order types</w:t>
      </w:r>
      <w:r w:rsidR="00D86426">
        <w:rPr>
          <w:sz w:val="18"/>
          <w:szCs w:val="18"/>
        </w:rPr>
        <w:t>, not necessarily at the initiative of the investor</w:t>
      </w:r>
      <w:r>
        <w:rPr>
          <w:sz w:val="18"/>
          <w:szCs w:val="18"/>
        </w:rPr>
        <w:t xml:space="preserve"> (e.g. administrative transfers &amp; adjustments, corporate actions, …)</w:t>
      </w:r>
    </w:p>
    <w:p w14:paraId="679AA2EA" w14:textId="77777777" w:rsidR="00D0421C" w:rsidRDefault="00127BF2" w:rsidP="00EC6CDD">
      <w:pPr>
        <w:pStyle w:val="Paragraphedeliste"/>
        <w:numPr>
          <w:ilvl w:val="0"/>
          <w:numId w:val="16"/>
        </w:numPr>
        <w:rPr>
          <w:sz w:val="18"/>
          <w:szCs w:val="18"/>
        </w:rPr>
      </w:pPr>
      <w:r>
        <w:rPr>
          <w:sz w:val="18"/>
          <w:szCs w:val="18"/>
        </w:rPr>
        <w:t>Introducing delay in cash payment, the ability to manage settlement fails</w:t>
      </w:r>
    </w:p>
    <w:p w14:paraId="3268DA6D" w14:textId="77777777" w:rsidR="00144382" w:rsidRPr="00144382" w:rsidRDefault="00AA0E72" w:rsidP="00EC6CDD">
      <w:pPr>
        <w:pStyle w:val="Paragraphedeliste"/>
        <w:numPr>
          <w:ilvl w:val="0"/>
          <w:numId w:val="16"/>
        </w:numPr>
        <w:rPr>
          <w:sz w:val="18"/>
          <w:szCs w:val="18"/>
        </w:rPr>
      </w:pPr>
      <w:r w:rsidRPr="00144382">
        <w:rPr>
          <w:sz w:val="18"/>
          <w:szCs w:val="18"/>
        </w:rPr>
        <w:t>Cross-currency orders</w:t>
      </w:r>
      <w:r w:rsidR="00144382" w:rsidRPr="00144382">
        <w:rPr>
          <w:sz w:val="18"/>
          <w:szCs w:val="18"/>
        </w:rPr>
        <w:t>;</w:t>
      </w:r>
      <w:r w:rsidR="00144382">
        <w:rPr>
          <w:sz w:val="18"/>
          <w:szCs w:val="18"/>
        </w:rPr>
        <w:t xml:space="preserve"> c</w:t>
      </w:r>
      <w:r w:rsidR="00144382" w:rsidRPr="00144382">
        <w:rPr>
          <w:sz w:val="18"/>
          <w:szCs w:val="18"/>
        </w:rPr>
        <w:t>ross-jurisdiction orders, which must abide by multiple sets of constraints</w:t>
      </w:r>
    </w:p>
    <w:p w14:paraId="7B906541" w14:textId="77777777" w:rsidR="00AA0E72" w:rsidRDefault="00AA0E72" w:rsidP="00EC6CDD">
      <w:pPr>
        <w:pStyle w:val="Paragraphedeliste"/>
        <w:numPr>
          <w:ilvl w:val="0"/>
          <w:numId w:val="16"/>
        </w:numPr>
        <w:rPr>
          <w:sz w:val="18"/>
          <w:szCs w:val="18"/>
        </w:rPr>
      </w:pPr>
      <w:r>
        <w:rPr>
          <w:sz w:val="18"/>
          <w:szCs w:val="18"/>
        </w:rPr>
        <w:t>Hedge-funds, European-style: managing vehicles in “series”, with GAV and NAV handled separately</w:t>
      </w:r>
    </w:p>
    <w:p w14:paraId="6D8970C3" w14:textId="77777777" w:rsidR="00AA0E72" w:rsidRDefault="00AA0E72" w:rsidP="00EC6CDD">
      <w:pPr>
        <w:pStyle w:val="Paragraphedeliste"/>
        <w:numPr>
          <w:ilvl w:val="0"/>
          <w:numId w:val="16"/>
        </w:numPr>
        <w:rPr>
          <w:sz w:val="18"/>
          <w:szCs w:val="18"/>
        </w:rPr>
      </w:pPr>
      <w:r>
        <w:rPr>
          <w:sz w:val="18"/>
          <w:szCs w:val="18"/>
        </w:rPr>
        <w:t>Hedge-funds, US-style: orders in amount, no NAV, but “equalization factors” to convert amounts into units</w:t>
      </w:r>
    </w:p>
    <w:p w14:paraId="4CB7D64F" w14:textId="0328F7AE" w:rsidR="007961F6" w:rsidRDefault="007961F6" w:rsidP="00EC6CDD">
      <w:pPr>
        <w:pStyle w:val="Paragraphedeliste"/>
        <w:numPr>
          <w:ilvl w:val="0"/>
          <w:numId w:val="16"/>
        </w:numPr>
        <w:rPr>
          <w:sz w:val="18"/>
          <w:szCs w:val="18"/>
        </w:rPr>
      </w:pPr>
      <w:r>
        <w:rPr>
          <w:sz w:val="18"/>
          <w:szCs w:val="18"/>
        </w:rPr>
        <w:t>Lock-up periods</w:t>
      </w:r>
    </w:p>
    <w:p w14:paraId="55B27B8B" w14:textId="26E916CD" w:rsidR="00F045E4" w:rsidRDefault="00F045E4" w:rsidP="00EC6CDD">
      <w:pPr>
        <w:pStyle w:val="Paragraphedeliste"/>
        <w:numPr>
          <w:ilvl w:val="0"/>
          <w:numId w:val="16"/>
        </w:numPr>
        <w:rPr>
          <w:sz w:val="18"/>
          <w:szCs w:val="18"/>
        </w:rPr>
      </w:pPr>
      <w:r>
        <w:rPr>
          <w:sz w:val="18"/>
          <w:szCs w:val="18"/>
        </w:rPr>
        <w:t>Funds with no units</w:t>
      </w:r>
    </w:p>
    <w:p w14:paraId="571C8DD7" w14:textId="2BB90D90" w:rsidR="00F045E4" w:rsidRDefault="00F045E4" w:rsidP="00EC6CDD">
      <w:pPr>
        <w:pStyle w:val="Paragraphedeliste"/>
        <w:numPr>
          <w:ilvl w:val="0"/>
          <w:numId w:val="16"/>
        </w:numPr>
        <w:rPr>
          <w:sz w:val="18"/>
          <w:szCs w:val="18"/>
        </w:rPr>
      </w:pPr>
      <w:r>
        <w:rPr>
          <w:sz w:val="18"/>
          <w:szCs w:val="18"/>
        </w:rPr>
        <w:t>Orders representing “commitment”, with a settlement triggered when funds are called upon by the fund manager (e.g. infrastructure funds, real-estate funds, private equity…)</w:t>
      </w:r>
    </w:p>
    <w:p w14:paraId="754A2773" w14:textId="5D889A2E" w:rsidR="00C37006" w:rsidRDefault="00C37006" w:rsidP="00EC6CDD">
      <w:pPr>
        <w:pStyle w:val="Paragraphedeliste"/>
        <w:numPr>
          <w:ilvl w:val="0"/>
          <w:numId w:val="16"/>
        </w:numPr>
        <w:rPr>
          <w:sz w:val="18"/>
          <w:szCs w:val="18"/>
        </w:rPr>
      </w:pPr>
      <w:r>
        <w:rPr>
          <w:sz w:val="18"/>
          <w:szCs w:val="18"/>
        </w:rPr>
        <w:t>Rescind NAVs (most complex…)</w:t>
      </w:r>
    </w:p>
    <w:p w14:paraId="7592B6D1" w14:textId="0163E89C" w:rsidR="00F045E4" w:rsidRPr="00D0421C" w:rsidRDefault="00F045E4" w:rsidP="00EC6CDD">
      <w:pPr>
        <w:pStyle w:val="Paragraphedeliste"/>
        <w:numPr>
          <w:ilvl w:val="0"/>
          <w:numId w:val="16"/>
        </w:numPr>
        <w:rPr>
          <w:sz w:val="18"/>
          <w:szCs w:val="18"/>
        </w:rPr>
      </w:pPr>
      <w:r>
        <w:rPr>
          <w:sz w:val="18"/>
          <w:szCs w:val="18"/>
        </w:rPr>
        <w:t>…</w:t>
      </w:r>
    </w:p>
    <w:p w14:paraId="5412AE81" w14:textId="77777777" w:rsidR="001D2B32" w:rsidRDefault="001D2B32">
      <w:pPr>
        <w:rPr>
          <w:b/>
          <w:sz w:val="18"/>
          <w:szCs w:val="18"/>
        </w:rPr>
      </w:pPr>
      <w:r>
        <w:rPr>
          <w:b/>
          <w:sz w:val="18"/>
          <w:szCs w:val="18"/>
        </w:rPr>
        <w:br w:type="page"/>
      </w:r>
    </w:p>
    <w:p w14:paraId="4FE5C5B7" w14:textId="2F0E5654" w:rsidR="009574AF" w:rsidRDefault="009574AF" w:rsidP="00491135">
      <w:pPr>
        <w:pBdr>
          <w:bottom w:val="single" w:sz="4" w:space="1" w:color="auto"/>
        </w:pBdr>
        <w:rPr>
          <w:b/>
          <w:sz w:val="18"/>
          <w:szCs w:val="18"/>
        </w:rPr>
      </w:pPr>
      <w:r>
        <w:rPr>
          <w:b/>
          <w:sz w:val="18"/>
          <w:szCs w:val="18"/>
        </w:rPr>
        <w:t>Business processes covered by this POC</w:t>
      </w:r>
    </w:p>
    <w:p w14:paraId="160103C3" w14:textId="15BC644D" w:rsidR="009574AF" w:rsidRDefault="009574AF" w:rsidP="00C37006">
      <w:pPr>
        <w:spacing w:after="0"/>
        <w:rPr>
          <w:sz w:val="18"/>
          <w:szCs w:val="18"/>
        </w:rPr>
      </w:pPr>
      <w:r>
        <w:rPr>
          <w:sz w:val="18"/>
          <w:szCs w:val="18"/>
        </w:rPr>
        <w:t>We cover 2 interoperating processes:</w:t>
      </w:r>
    </w:p>
    <w:p w14:paraId="04A08048" w14:textId="3284C782" w:rsidR="009574AF" w:rsidRDefault="009574AF" w:rsidP="00EC6CDD">
      <w:pPr>
        <w:pStyle w:val="Paragraphedeliste"/>
        <w:numPr>
          <w:ilvl w:val="0"/>
          <w:numId w:val="18"/>
        </w:numPr>
        <w:spacing w:after="0"/>
        <w:rPr>
          <w:sz w:val="18"/>
          <w:szCs w:val="18"/>
        </w:rPr>
      </w:pPr>
      <w:r>
        <w:rPr>
          <w:sz w:val="18"/>
          <w:szCs w:val="18"/>
        </w:rPr>
        <w:t>Orders, which is divided in two phases:</w:t>
      </w:r>
    </w:p>
    <w:p w14:paraId="2AE695F4" w14:textId="7C3B768B" w:rsidR="009574AF" w:rsidRDefault="009574AF" w:rsidP="00C37006">
      <w:pPr>
        <w:pStyle w:val="Paragraphedeliste"/>
        <w:numPr>
          <w:ilvl w:val="1"/>
          <w:numId w:val="2"/>
        </w:numPr>
        <w:spacing w:after="0"/>
        <w:rPr>
          <w:sz w:val="18"/>
          <w:szCs w:val="18"/>
        </w:rPr>
      </w:pPr>
      <w:r>
        <w:rPr>
          <w:sz w:val="18"/>
          <w:szCs w:val="18"/>
        </w:rPr>
        <w:t xml:space="preserve">Order </w:t>
      </w:r>
      <w:r w:rsidR="006968E7">
        <w:rPr>
          <w:sz w:val="18"/>
          <w:szCs w:val="18"/>
        </w:rPr>
        <w:t>validation</w:t>
      </w:r>
    </w:p>
    <w:p w14:paraId="08E95673" w14:textId="445AA333" w:rsidR="009574AF" w:rsidRDefault="009574AF" w:rsidP="00C37006">
      <w:pPr>
        <w:pStyle w:val="Paragraphedeliste"/>
        <w:numPr>
          <w:ilvl w:val="1"/>
          <w:numId w:val="2"/>
        </w:numPr>
        <w:spacing w:after="0"/>
        <w:rPr>
          <w:sz w:val="18"/>
          <w:szCs w:val="18"/>
        </w:rPr>
      </w:pPr>
      <w:r>
        <w:rPr>
          <w:sz w:val="18"/>
          <w:szCs w:val="18"/>
        </w:rPr>
        <w:t>Order settlement</w:t>
      </w:r>
    </w:p>
    <w:p w14:paraId="239DE1F2" w14:textId="6D2A9258" w:rsidR="009574AF" w:rsidRDefault="009574AF" w:rsidP="00EC6CDD">
      <w:pPr>
        <w:pStyle w:val="Paragraphedeliste"/>
        <w:numPr>
          <w:ilvl w:val="0"/>
          <w:numId w:val="17"/>
        </w:numPr>
        <w:spacing w:after="0"/>
        <w:rPr>
          <w:sz w:val="18"/>
          <w:szCs w:val="18"/>
        </w:rPr>
      </w:pPr>
      <w:r>
        <w:rPr>
          <w:sz w:val="18"/>
          <w:szCs w:val="18"/>
        </w:rPr>
        <w:t>NAV publication</w:t>
      </w:r>
    </w:p>
    <w:p w14:paraId="153D287E" w14:textId="77777777" w:rsidR="00371B87" w:rsidRDefault="00371B87" w:rsidP="00371B87">
      <w:pPr>
        <w:pStyle w:val="Paragraphedeliste"/>
        <w:numPr>
          <w:ilvl w:val="0"/>
          <w:numId w:val="0"/>
        </w:numPr>
        <w:spacing w:after="0"/>
        <w:ind w:left="720"/>
        <w:rPr>
          <w:sz w:val="18"/>
          <w:szCs w:val="18"/>
        </w:rPr>
      </w:pPr>
    </w:p>
    <w:p w14:paraId="75A35B30" w14:textId="1312D1BD" w:rsidR="006968E7" w:rsidRPr="006968E7" w:rsidRDefault="006968E7" w:rsidP="006968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16"/>
          <w:szCs w:val="16"/>
        </w:rPr>
      </w:pPr>
      <w:r w:rsidRPr="006968E7">
        <w:rPr>
          <w:sz w:val="16"/>
          <w:szCs w:val="16"/>
        </w:rPr>
        <w:t>Note: in this POC, we do not allow for investors to cancel their orders. In a more general setup, orders may be rescinded before cut-off. Formally, this will add a new state in our workflow: Executed orders, i.e. that may not be rescinded.</w:t>
      </w:r>
    </w:p>
    <w:p w14:paraId="493E3AFE" w14:textId="24B51512" w:rsidR="00F045E4" w:rsidRPr="006968E7" w:rsidRDefault="00F045E4" w:rsidP="006968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16"/>
          <w:szCs w:val="16"/>
        </w:rPr>
      </w:pPr>
      <w:r w:rsidRPr="006968E7">
        <w:rPr>
          <w:sz w:val="16"/>
          <w:szCs w:val="16"/>
        </w:rPr>
        <w:t>The figure below exhibits these business processes expressed as state-transition diagrams.</w:t>
      </w:r>
    </w:p>
    <w:p w14:paraId="51F61926" w14:textId="692F96D3" w:rsidR="00C37006" w:rsidRDefault="00C37006" w:rsidP="00C37006">
      <w:pPr>
        <w:spacing w:after="0"/>
        <w:rPr>
          <w:sz w:val="18"/>
          <w:szCs w:val="18"/>
        </w:rPr>
      </w:pPr>
    </w:p>
    <w:p w14:paraId="61BA1C8E" w14:textId="50FA56CC" w:rsidR="00C37006" w:rsidRPr="00C37006" w:rsidRDefault="006968E7" w:rsidP="00C37006">
      <w:pPr>
        <w:spacing w:after="0"/>
        <w:rPr>
          <w:sz w:val="18"/>
          <w:szCs w:val="18"/>
        </w:rPr>
      </w:pPr>
      <w:r>
        <w:object w:dxaOrig="18423" w:dyaOrig="11653" w14:anchorId="48C86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85.3pt" o:ole="">
            <v:imagedata r:id="rId8" o:title=""/>
          </v:shape>
          <o:OLEObject Type="Embed" ProgID="Visio.Drawing.15" ShapeID="_x0000_i1025" DrawAspect="Content" ObjectID="_1560495292" r:id="rId9"/>
        </w:object>
      </w:r>
    </w:p>
    <w:p w14:paraId="087D3BF0" w14:textId="47711ED5" w:rsidR="00FB14EF" w:rsidRPr="00C37006" w:rsidRDefault="00FB14EF" w:rsidP="00C37006">
      <w:pPr>
        <w:spacing w:after="0"/>
        <w:rPr>
          <w:sz w:val="18"/>
          <w:szCs w:val="18"/>
        </w:rPr>
      </w:pPr>
    </w:p>
    <w:p w14:paraId="0A9836F0" w14:textId="77777777" w:rsidR="008171E2" w:rsidRDefault="008171E2">
      <w:pPr>
        <w:rPr>
          <w:b/>
          <w:sz w:val="18"/>
          <w:szCs w:val="18"/>
        </w:rPr>
      </w:pPr>
      <w:r>
        <w:rPr>
          <w:b/>
          <w:sz w:val="18"/>
          <w:szCs w:val="18"/>
        </w:rPr>
        <w:br w:type="page"/>
      </w:r>
    </w:p>
    <w:p w14:paraId="43A57D13" w14:textId="416D2B42" w:rsidR="00A33A03" w:rsidRDefault="00A33A03" w:rsidP="00491135">
      <w:pPr>
        <w:pBdr>
          <w:bottom w:val="single" w:sz="4" w:space="1" w:color="auto"/>
        </w:pBdr>
        <w:rPr>
          <w:b/>
          <w:sz w:val="18"/>
          <w:szCs w:val="18"/>
        </w:rPr>
      </w:pPr>
      <w:r w:rsidRPr="00E13260">
        <w:rPr>
          <w:b/>
          <w:sz w:val="18"/>
          <w:szCs w:val="18"/>
        </w:rPr>
        <w:t>Platform participants and roles</w:t>
      </w:r>
      <w:r w:rsidR="00206467">
        <w:rPr>
          <w:b/>
          <w:sz w:val="18"/>
          <w:szCs w:val="18"/>
        </w:rPr>
        <w:t xml:space="preserve"> in this POC</w:t>
      </w:r>
    </w:p>
    <w:p w14:paraId="60CCDA42" w14:textId="6B0CDDD8" w:rsidR="00B205F5" w:rsidRDefault="00B205F5" w:rsidP="00B205F5">
      <w:pPr>
        <w:spacing w:after="0"/>
        <w:rPr>
          <w:sz w:val="18"/>
          <w:szCs w:val="18"/>
        </w:rPr>
      </w:pPr>
      <w:r>
        <w:rPr>
          <w:sz w:val="18"/>
          <w:szCs w:val="18"/>
        </w:rPr>
        <w:t>For the 3 workflows supported, the table below show</w:t>
      </w:r>
      <w:r w:rsidR="00B365A2">
        <w:rPr>
          <w:sz w:val="18"/>
          <w:szCs w:val="18"/>
        </w:rPr>
        <w:t>s the roles of each participant (see Appendix A document for a description of the various roles).</w:t>
      </w:r>
    </w:p>
    <w:p w14:paraId="2DDDF9EF" w14:textId="08CB9720" w:rsidR="00B205F5" w:rsidRDefault="00B205F5" w:rsidP="00B205F5">
      <w:pPr>
        <w:spacing w:after="0"/>
        <w:rPr>
          <w:sz w:val="18"/>
          <w:szCs w:val="18"/>
        </w:rPr>
      </w:pPr>
      <w:r>
        <w:rPr>
          <w:sz w:val="18"/>
          <w:szCs w:val="18"/>
        </w:rPr>
        <w:t xml:space="preserve">In Hyperledger, the consensus to validate a transition in a workflow (i.e. the state of the chaincode changes) is established by a two-fold process: endorsement, then </w:t>
      </w:r>
      <w:r w:rsidR="001C38F2">
        <w:rPr>
          <w:sz w:val="18"/>
          <w:szCs w:val="18"/>
        </w:rPr>
        <w:t>ordering, then validation</w:t>
      </w:r>
      <w:r>
        <w:rPr>
          <w:sz w:val="18"/>
          <w:szCs w:val="18"/>
        </w:rPr>
        <w:t>. A single party may play several roles.</w:t>
      </w:r>
    </w:p>
    <w:p w14:paraId="37CA0524" w14:textId="77777777" w:rsidR="00B205F5" w:rsidRDefault="00B205F5" w:rsidP="00B205F5">
      <w:pPr>
        <w:spacing w:after="0"/>
        <w:rPr>
          <w:sz w:val="18"/>
          <w:szCs w:val="18"/>
        </w:rPr>
      </w:pPr>
      <w:r>
        <w:rPr>
          <w:sz w:val="18"/>
          <w:szCs w:val="18"/>
        </w:rPr>
        <w:t>Roles in the consensus essentially depends on the settlement scenario retained. In the table bel</w:t>
      </w:r>
      <w:r w:rsidRPr="006968E7">
        <w:rPr>
          <w:sz w:val="18"/>
          <w:szCs w:val="18"/>
        </w:rPr>
        <w:t>ow, we do not detail the roles played by the investor’s bank does, since it heavily depends on the settlement scenario retained (see below).</w:t>
      </w:r>
    </w:p>
    <w:p w14:paraId="5C33FC36" w14:textId="77777777" w:rsidR="00B205F5" w:rsidRDefault="00B205F5" w:rsidP="00B205F5">
      <w:pPr>
        <w:spacing w:after="0"/>
        <w:rPr>
          <w:sz w:val="18"/>
          <w:szCs w:val="18"/>
        </w:rPr>
      </w:pPr>
    </w:p>
    <w:tbl>
      <w:tblPr>
        <w:tblStyle w:val="Grilledutableau"/>
        <w:tblW w:w="0" w:type="auto"/>
        <w:tblLook w:val="04A0" w:firstRow="1" w:lastRow="0" w:firstColumn="1" w:lastColumn="0" w:noHBand="0" w:noVBand="1"/>
      </w:tblPr>
      <w:tblGrid>
        <w:gridCol w:w="2267"/>
        <w:gridCol w:w="2263"/>
        <w:gridCol w:w="2266"/>
        <w:gridCol w:w="2266"/>
      </w:tblGrid>
      <w:tr w:rsidR="00B205F5" w:rsidRPr="00C37006" w14:paraId="10EA892C" w14:textId="77777777" w:rsidTr="00B365A2">
        <w:tc>
          <w:tcPr>
            <w:tcW w:w="2303" w:type="dxa"/>
            <w:shd w:val="clear" w:color="auto" w:fill="44546A" w:themeFill="text2"/>
          </w:tcPr>
          <w:p w14:paraId="515F7E0E" w14:textId="77777777" w:rsidR="00B205F5" w:rsidRPr="00C37006" w:rsidRDefault="00B205F5" w:rsidP="00B365A2">
            <w:pPr>
              <w:jc w:val="center"/>
              <w:rPr>
                <w:color w:val="FFFFFF" w:themeColor="background1"/>
                <w:sz w:val="18"/>
                <w:szCs w:val="18"/>
              </w:rPr>
            </w:pPr>
            <w:r w:rsidRPr="00C37006">
              <w:rPr>
                <w:color w:val="FFFFFF" w:themeColor="background1"/>
                <w:sz w:val="18"/>
                <w:szCs w:val="18"/>
              </w:rPr>
              <w:t>Participant</w:t>
            </w:r>
          </w:p>
        </w:tc>
        <w:tc>
          <w:tcPr>
            <w:tcW w:w="2303" w:type="dxa"/>
            <w:shd w:val="clear" w:color="auto" w:fill="44546A" w:themeFill="text2"/>
          </w:tcPr>
          <w:p w14:paraId="5773C224" w14:textId="77777777" w:rsidR="00B205F5" w:rsidRPr="00C37006" w:rsidRDefault="00B205F5" w:rsidP="00B365A2">
            <w:pPr>
              <w:jc w:val="center"/>
              <w:rPr>
                <w:color w:val="FFFFFF" w:themeColor="background1"/>
                <w:sz w:val="18"/>
                <w:szCs w:val="18"/>
              </w:rPr>
            </w:pPr>
            <w:r w:rsidRPr="00C37006">
              <w:rPr>
                <w:color w:val="FFFFFF" w:themeColor="background1"/>
                <w:sz w:val="18"/>
                <w:szCs w:val="18"/>
              </w:rPr>
              <w:t xml:space="preserve">Order </w:t>
            </w:r>
            <w:r>
              <w:rPr>
                <w:color w:val="FFFFFF" w:themeColor="background1"/>
                <w:sz w:val="18"/>
                <w:szCs w:val="18"/>
              </w:rPr>
              <w:t>validation</w:t>
            </w:r>
          </w:p>
        </w:tc>
        <w:tc>
          <w:tcPr>
            <w:tcW w:w="2303" w:type="dxa"/>
            <w:shd w:val="clear" w:color="auto" w:fill="44546A" w:themeFill="text2"/>
          </w:tcPr>
          <w:p w14:paraId="0EEBBDDE" w14:textId="77777777" w:rsidR="00B205F5" w:rsidRPr="00C37006" w:rsidRDefault="00B205F5" w:rsidP="00B365A2">
            <w:pPr>
              <w:jc w:val="center"/>
              <w:rPr>
                <w:color w:val="FFFFFF" w:themeColor="background1"/>
                <w:sz w:val="18"/>
                <w:szCs w:val="18"/>
              </w:rPr>
            </w:pPr>
            <w:r w:rsidRPr="00C37006">
              <w:rPr>
                <w:color w:val="FFFFFF" w:themeColor="background1"/>
                <w:sz w:val="18"/>
                <w:szCs w:val="18"/>
              </w:rPr>
              <w:t>NAV publication</w:t>
            </w:r>
          </w:p>
        </w:tc>
        <w:tc>
          <w:tcPr>
            <w:tcW w:w="2303" w:type="dxa"/>
            <w:shd w:val="clear" w:color="auto" w:fill="44546A" w:themeFill="text2"/>
          </w:tcPr>
          <w:p w14:paraId="04DF9883" w14:textId="77777777" w:rsidR="00B205F5" w:rsidRPr="00C37006" w:rsidRDefault="00B205F5" w:rsidP="00B365A2">
            <w:pPr>
              <w:jc w:val="center"/>
              <w:rPr>
                <w:color w:val="FFFFFF" w:themeColor="background1"/>
                <w:sz w:val="18"/>
                <w:szCs w:val="18"/>
              </w:rPr>
            </w:pPr>
            <w:r w:rsidRPr="00C37006">
              <w:rPr>
                <w:color w:val="FFFFFF" w:themeColor="background1"/>
                <w:sz w:val="18"/>
                <w:szCs w:val="18"/>
              </w:rPr>
              <w:t>Order settlement</w:t>
            </w:r>
          </w:p>
        </w:tc>
      </w:tr>
      <w:tr w:rsidR="00B205F5" w14:paraId="43E1729C" w14:textId="77777777" w:rsidTr="00B365A2">
        <w:tc>
          <w:tcPr>
            <w:tcW w:w="2303" w:type="dxa"/>
          </w:tcPr>
          <w:p w14:paraId="109D1D93" w14:textId="77777777" w:rsidR="00B205F5" w:rsidRDefault="00B205F5" w:rsidP="00B365A2">
            <w:pPr>
              <w:rPr>
                <w:sz w:val="18"/>
                <w:szCs w:val="18"/>
              </w:rPr>
            </w:pPr>
            <w:r>
              <w:rPr>
                <w:sz w:val="18"/>
                <w:szCs w:val="18"/>
              </w:rPr>
              <w:t>Investor (INV)</w:t>
            </w:r>
          </w:p>
        </w:tc>
        <w:tc>
          <w:tcPr>
            <w:tcW w:w="2303" w:type="dxa"/>
            <w:shd w:val="clear" w:color="auto" w:fill="FFF2CC" w:themeFill="accent4" w:themeFillTint="33"/>
          </w:tcPr>
          <w:p w14:paraId="768459E7" w14:textId="77777777" w:rsidR="00B205F5" w:rsidRDefault="00B205F5" w:rsidP="00B365A2">
            <w:pPr>
              <w:rPr>
                <w:sz w:val="18"/>
                <w:szCs w:val="18"/>
              </w:rPr>
            </w:pPr>
            <w:r>
              <w:rPr>
                <w:sz w:val="18"/>
                <w:szCs w:val="18"/>
              </w:rPr>
              <w:t xml:space="preserve">Non-peer </w:t>
            </w:r>
            <w:r w:rsidRPr="00C37006">
              <w:rPr>
                <w:color w:val="FF0000"/>
                <w:sz w:val="18"/>
                <w:szCs w:val="18"/>
              </w:rPr>
              <w:t>initiator</w:t>
            </w:r>
          </w:p>
        </w:tc>
        <w:tc>
          <w:tcPr>
            <w:tcW w:w="2303" w:type="dxa"/>
          </w:tcPr>
          <w:p w14:paraId="4E79FA63" w14:textId="77777777" w:rsidR="00B205F5" w:rsidRDefault="00B205F5" w:rsidP="00B365A2">
            <w:pPr>
              <w:rPr>
                <w:sz w:val="18"/>
                <w:szCs w:val="18"/>
              </w:rPr>
            </w:pPr>
            <w:r>
              <w:rPr>
                <w:sz w:val="18"/>
                <w:szCs w:val="18"/>
              </w:rPr>
              <w:t>-</w:t>
            </w:r>
          </w:p>
        </w:tc>
        <w:tc>
          <w:tcPr>
            <w:tcW w:w="2303" w:type="dxa"/>
          </w:tcPr>
          <w:p w14:paraId="38879164" w14:textId="77777777" w:rsidR="00B205F5" w:rsidRDefault="00B205F5" w:rsidP="00B365A2">
            <w:pPr>
              <w:rPr>
                <w:sz w:val="18"/>
                <w:szCs w:val="18"/>
              </w:rPr>
            </w:pPr>
            <w:r>
              <w:rPr>
                <w:sz w:val="18"/>
                <w:szCs w:val="18"/>
              </w:rPr>
              <w:t>-</w:t>
            </w:r>
          </w:p>
        </w:tc>
      </w:tr>
      <w:tr w:rsidR="00B205F5" w14:paraId="6368357D" w14:textId="77777777" w:rsidTr="00B365A2">
        <w:tc>
          <w:tcPr>
            <w:tcW w:w="2303" w:type="dxa"/>
          </w:tcPr>
          <w:p w14:paraId="3AF696E0" w14:textId="77777777" w:rsidR="00B205F5" w:rsidRDefault="00B205F5" w:rsidP="00B365A2">
            <w:pPr>
              <w:rPr>
                <w:sz w:val="18"/>
                <w:szCs w:val="18"/>
              </w:rPr>
            </w:pPr>
            <w:r>
              <w:rPr>
                <w:sz w:val="18"/>
                <w:szCs w:val="18"/>
              </w:rPr>
              <w:t>Issuer (ISR)</w:t>
            </w:r>
          </w:p>
        </w:tc>
        <w:tc>
          <w:tcPr>
            <w:tcW w:w="2303" w:type="dxa"/>
            <w:shd w:val="clear" w:color="auto" w:fill="FFF2CC" w:themeFill="accent4" w:themeFillTint="33"/>
          </w:tcPr>
          <w:p w14:paraId="2106DECD" w14:textId="77777777" w:rsidR="00B205F5" w:rsidRDefault="00B205F5" w:rsidP="00B365A2">
            <w:pPr>
              <w:rPr>
                <w:sz w:val="18"/>
                <w:szCs w:val="18"/>
              </w:rPr>
            </w:pPr>
            <w:r>
              <w:rPr>
                <w:sz w:val="18"/>
                <w:szCs w:val="18"/>
              </w:rPr>
              <w:t>Endorsing peer</w:t>
            </w:r>
          </w:p>
        </w:tc>
        <w:tc>
          <w:tcPr>
            <w:tcW w:w="2303" w:type="dxa"/>
            <w:shd w:val="clear" w:color="auto" w:fill="FFF2CC" w:themeFill="accent4" w:themeFillTint="33"/>
          </w:tcPr>
          <w:p w14:paraId="1F9E26A2" w14:textId="77777777" w:rsidR="00B205F5" w:rsidRDefault="00B205F5" w:rsidP="00B365A2">
            <w:pPr>
              <w:rPr>
                <w:sz w:val="18"/>
                <w:szCs w:val="18"/>
              </w:rPr>
            </w:pPr>
            <w:r>
              <w:rPr>
                <w:sz w:val="18"/>
                <w:szCs w:val="18"/>
              </w:rPr>
              <w:t>Endorsing peer</w:t>
            </w:r>
          </w:p>
        </w:tc>
        <w:tc>
          <w:tcPr>
            <w:tcW w:w="2303" w:type="dxa"/>
            <w:shd w:val="clear" w:color="auto" w:fill="FFF2CC" w:themeFill="accent4" w:themeFillTint="33"/>
          </w:tcPr>
          <w:p w14:paraId="113CC542" w14:textId="77777777" w:rsidR="00B205F5" w:rsidRDefault="00B205F5" w:rsidP="00B365A2">
            <w:pPr>
              <w:rPr>
                <w:sz w:val="18"/>
                <w:szCs w:val="18"/>
              </w:rPr>
            </w:pPr>
            <w:r>
              <w:rPr>
                <w:sz w:val="18"/>
                <w:szCs w:val="18"/>
              </w:rPr>
              <w:t>Endorsing peer</w:t>
            </w:r>
          </w:p>
        </w:tc>
      </w:tr>
      <w:tr w:rsidR="00B205F5" w14:paraId="0AD8121F" w14:textId="77777777" w:rsidTr="00B365A2">
        <w:tc>
          <w:tcPr>
            <w:tcW w:w="2303" w:type="dxa"/>
          </w:tcPr>
          <w:p w14:paraId="2FD8E550" w14:textId="77777777" w:rsidR="00B205F5" w:rsidRDefault="00B205F5" w:rsidP="00B365A2">
            <w:pPr>
              <w:rPr>
                <w:sz w:val="18"/>
                <w:szCs w:val="18"/>
              </w:rPr>
            </w:pPr>
            <w:r>
              <w:rPr>
                <w:sz w:val="18"/>
                <w:szCs w:val="18"/>
              </w:rPr>
              <w:t>Fund Accountant (ACC)</w:t>
            </w:r>
          </w:p>
        </w:tc>
        <w:tc>
          <w:tcPr>
            <w:tcW w:w="2303" w:type="dxa"/>
            <w:shd w:val="clear" w:color="auto" w:fill="FFF2CC" w:themeFill="accent4" w:themeFillTint="33"/>
          </w:tcPr>
          <w:p w14:paraId="2EE1ECEE" w14:textId="77777777" w:rsidR="00B205F5" w:rsidRDefault="00B205F5" w:rsidP="00B365A2">
            <w:pPr>
              <w:rPr>
                <w:sz w:val="18"/>
                <w:szCs w:val="18"/>
              </w:rPr>
            </w:pPr>
            <w:r>
              <w:rPr>
                <w:sz w:val="18"/>
                <w:szCs w:val="18"/>
              </w:rPr>
              <w:t>Endorsing peer</w:t>
            </w:r>
          </w:p>
        </w:tc>
        <w:tc>
          <w:tcPr>
            <w:tcW w:w="2303" w:type="dxa"/>
            <w:shd w:val="clear" w:color="auto" w:fill="FFF2CC" w:themeFill="accent4" w:themeFillTint="33"/>
          </w:tcPr>
          <w:p w14:paraId="2C4B2926" w14:textId="77777777" w:rsidR="00B205F5" w:rsidRDefault="00B205F5" w:rsidP="00B365A2">
            <w:pPr>
              <w:rPr>
                <w:sz w:val="18"/>
                <w:szCs w:val="18"/>
              </w:rPr>
            </w:pPr>
            <w:r w:rsidRPr="00C37006">
              <w:rPr>
                <w:color w:val="FF0000"/>
                <w:sz w:val="18"/>
                <w:szCs w:val="18"/>
              </w:rPr>
              <w:t xml:space="preserve">Initiator </w:t>
            </w:r>
            <w:r>
              <w:rPr>
                <w:sz w:val="18"/>
                <w:szCs w:val="18"/>
              </w:rPr>
              <w:t>(peer)</w:t>
            </w:r>
          </w:p>
        </w:tc>
        <w:tc>
          <w:tcPr>
            <w:tcW w:w="2303" w:type="dxa"/>
            <w:shd w:val="clear" w:color="auto" w:fill="FFF2CC" w:themeFill="accent4" w:themeFillTint="33"/>
          </w:tcPr>
          <w:p w14:paraId="5A76639B" w14:textId="77777777" w:rsidR="00B205F5" w:rsidRDefault="00B205F5" w:rsidP="00B365A2">
            <w:pPr>
              <w:rPr>
                <w:sz w:val="18"/>
                <w:szCs w:val="18"/>
              </w:rPr>
            </w:pPr>
            <w:r>
              <w:rPr>
                <w:sz w:val="18"/>
                <w:szCs w:val="18"/>
              </w:rPr>
              <w:t>Endorsing peer</w:t>
            </w:r>
          </w:p>
        </w:tc>
      </w:tr>
      <w:tr w:rsidR="00B205F5" w14:paraId="168B5D5C" w14:textId="77777777" w:rsidTr="00B365A2">
        <w:tc>
          <w:tcPr>
            <w:tcW w:w="2303" w:type="dxa"/>
          </w:tcPr>
          <w:p w14:paraId="1E3BD674" w14:textId="77777777" w:rsidR="00B205F5" w:rsidRDefault="00B205F5" w:rsidP="00B365A2">
            <w:pPr>
              <w:rPr>
                <w:sz w:val="18"/>
                <w:szCs w:val="18"/>
              </w:rPr>
            </w:pPr>
            <w:r>
              <w:rPr>
                <w:sz w:val="18"/>
                <w:szCs w:val="18"/>
              </w:rPr>
              <w:t>Fund Custodian (CUS)</w:t>
            </w:r>
          </w:p>
        </w:tc>
        <w:tc>
          <w:tcPr>
            <w:tcW w:w="2303" w:type="dxa"/>
            <w:shd w:val="clear" w:color="auto" w:fill="FFF2CC" w:themeFill="accent4" w:themeFillTint="33"/>
          </w:tcPr>
          <w:p w14:paraId="789ED38A" w14:textId="77777777" w:rsidR="00B205F5" w:rsidRDefault="00B205F5" w:rsidP="00B365A2">
            <w:pPr>
              <w:rPr>
                <w:sz w:val="18"/>
                <w:szCs w:val="18"/>
              </w:rPr>
            </w:pPr>
            <w:r>
              <w:rPr>
                <w:sz w:val="18"/>
                <w:szCs w:val="18"/>
              </w:rPr>
              <w:t>Endorsing peer</w:t>
            </w:r>
          </w:p>
        </w:tc>
        <w:tc>
          <w:tcPr>
            <w:tcW w:w="2303" w:type="dxa"/>
            <w:shd w:val="clear" w:color="auto" w:fill="FFF2CC" w:themeFill="accent4" w:themeFillTint="33"/>
          </w:tcPr>
          <w:p w14:paraId="00264634" w14:textId="77777777" w:rsidR="00B205F5" w:rsidRDefault="00B205F5" w:rsidP="00B365A2">
            <w:pPr>
              <w:rPr>
                <w:sz w:val="18"/>
                <w:szCs w:val="18"/>
              </w:rPr>
            </w:pPr>
            <w:r>
              <w:rPr>
                <w:sz w:val="18"/>
                <w:szCs w:val="18"/>
              </w:rPr>
              <w:t>Endorsing peer</w:t>
            </w:r>
          </w:p>
        </w:tc>
        <w:tc>
          <w:tcPr>
            <w:tcW w:w="2303" w:type="dxa"/>
            <w:shd w:val="clear" w:color="auto" w:fill="FFF2CC" w:themeFill="accent4" w:themeFillTint="33"/>
          </w:tcPr>
          <w:p w14:paraId="575FF01D" w14:textId="77777777" w:rsidR="00B205F5" w:rsidRDefault="00B205F5" w:rsidP="00B365A2">
            <w:pPr>
              <w:rPr>
                <w:sz w:val="18"/>
                <w:szCs w:val="18"/>
              </w:rPr>
            </w:pPr>
            <w:r>
              <w:rPr>
                <w:sz w:val="18"/>
                <w:szCs w:val="18"/>
              </w:rPr>
              <w:t>Endorsing peer</w:t>
            </w:r>
          </w:p>
        </w:tc>
      </w:tr>
      <w:tr w:rsidR="00B205F5" w14:paraId="384F5FC7" w14:textId="77777777" w:rsidTr="00B365A2">
        <w:tc>
          <w:tcPr>
            <w:tcW w:w="2303" w:type="dxa"/>
          </w:tcPr>
          <w:p w14:paraId="7B894598" w14:textId="77777777" w:rsidR="00B205F5" w:rsidRDefault="00B205F5" w:rsidP="00B365A2">
            <w:pPr>
              <w:rPr>
                <w:sz w:val="18"/>
                <w:szCs w:val="18"/>
              </w:rPr>
            </w:pPr>
            <w:r>
              <w:rPr>
                <w:sz w:val="18"/>
                <w:szCs w:val="18"/>
              </w:rPr>
              <w:t>Transfer Agent (TAG)</w:t>
            </w:r>
          </w:p>
        </w:tc>
        <w:tc>
          <w:tcPr>
            <w:tcW w:w="2303" w:type="dxa"/>
            <w:shd w:val="clear" w:color="auto" w:fill="FFF2CC" w:themeFill="accent4" w:themeFillTint="33"/>
          </w:tcPr>
          <w:p w14:paraId="5C3FDABE" w14:textId="77777777" w:rsidR="00B205F5" w:rsidRDefault="00B205F5" w:rsidP="00B365A2">
            <w:pPr>
              <w:rPr>
                <w:sz w:val="18"/>
                <w:szCs w:val="18"/>
              </w:rPr>
            </w:pPr>
            <w:r>
              <w:rPr>
                <w:sz w:val="18"/>
                <w:szCs w:val="18"/>
              </w:rPr>
              <w:t>Endorsing peer</w:t>
            </w:r>
          </w:p>
        </w:tc>
        <w:tc>
          <w:tcPr>
            <w:tcW w:w="2303" w:type="dxa"/>
          </w:tcPr>
          <w:p w14:paraId="18B7950D" w14:textId="424AAC44" w:rsidR="00B205F5" w:rsidRDefault="00B205F5" w:rsidP="00B365A2">
            <w:pPr>
              <w:rPr>
                <w:sz w:val="18"/>
                <w:szCs w:val="18"/>
              </w:rPr>
            </w:pPr>
            <w:r>
              <w:rPr>
                <w:sz w:val="18"/>
                <w:szCs w:val="18"/>
              </w:rPr>
              <w:t>Endorsing peer</w:t>
            </w:r>
          </w:p>
        </w:tc>
        <w:tc>
          <w:tcPr>
            <w:tcW w:w="2303" w:type="dxa"/>
            <w:shd w:val="clear" w:color="auto" w:fill="FFF2CC" w:themeFill="accent4" w:themeFillTint="33"/>
          </w:tcPr>
          <w:p w14:paraId="55DDC806" w14:textId="77777777" w:rsidR="00B205F5" w:rsidRDefault="00B205F5" w:rsidP="00B365A2">
            <w:pPr>
              <w:rPr>
                <w:sz w:val="18"/>
                <w:szCs w:val="18"/>
              </w:rPr>
            </w:pPr>
            <w:r w:rsidRPr="00C37006">
              <w:rPr>
                <w:color w:val="FF0000"/>
                <w:sz w:val="18"/>
                <w:szCs w:val="18"/>
              </w:rPr>
              <w:t xml:space="preserve">Initiator </w:t>
            </w:r>
            <w:r>
              <w:rPr>
                <w:sz w:val="18"/>
                <w:szCs w:val="18"/>
              </w:rPr>
              <w:t>(peer)</w:t>
            </w:r>
          </w:p>
        </w:tc>
      </w:tr>
      <w:tr w:rsidR="00B205F5" w14:paraId="2BBDEDAB" w14:textId="77777777" w:rsidTr="00B365A2">
        <w:tc>
          <w:tcPr>
            <w:tcW w:w="2303" w:type="dxa"/>
          </w:tcPr>
          <w:p w14:paraId="581A27B7" w14:textId="77777777" w:rsidR="00B205F5" w:rsidRDefault="00B205F5" w:rsidP="00B365A2">
            <w:pPr>
              <w:rPr>
                <w:sz w:val="18"/>
                <w:szCs w:val="18"/>
              </w:rPr>
            </w:pPr>
            <w:r>
              <w:rPr>
                <w:sz w:val="18"/>
                <w:szCs w:val="18"/>
              </w:rPr>
              <w:t>Fund Registrar (RGR)</w:t>
            </w:r>
          </w:p>
        </w:tc>
        <w:tc>
          <w:tcPr>
            <w:tcW w:w="2303" w:type="dxa"/>
            <w:shd w:val="clear" w:color="auto" w:fill="FFF2CC" w:themeFill="accent4" w:themeFillTint="33"/>
          </w:tcPr>
          <w:p w14:paraId="7E7269D3" w14:textId="77777777" w:rsidR="00B205F5" w:rsidRDefault="00B205F5" w:rsidP="00B365A2">
            <w:pPr>
              <w:rPr>
                <w:sz w:val="18"/>
                <w:szCs w:val="18"/>
              </w:rPr>
            </w:pPr>
            <w:r>
              <w:rPr>
                <w:sz w:val="18"/>
                <w:szCs w:val="18"/>
              </w:rPr>
              <w:t>Endorsing peer</w:t>
            </w:r>
          </w:p>
        </w:tc>
        <w:tc>
          <w:tcPr>
            <w:tcW w:w="2303" w:type="dxa"/>
          </w:tcPr>
          <w:p w14:paraId="0652B566" w14:textId="60FDC421" w:rsidR="00B205F5" w:rsidRDefault="00B205F5" w:rsidP="00B365A2">
            <w:pPr>
              <w:rPr>
                <w:sz w:val="18"/>
                <w:szCs w:val="18"/>
              </w:rPr>
            </w:pPr>
            <w:r>
              <w:rPr>
                <w:sz w:val="18"/>
                <w:szCs w:val="18"/>
              </w:rPr>
              <w:t>Endorsing peer</w:t>
            </w:r>
          </w:p>
        </w:tc>
        <w:tc>
          <w:tcPr>
            <w:tcW w:w="2303" w:type="dxa"/>
            <w:shd w:val="clear" w:color="auto" w:fill="FFF2CC" w:themeFill="accent4" w:themeFillTint="33"/>
          </w:tcPr>
          <w:p w14:paraId="2E05B357" w14:textId="77777777" w:rsidR="00B205F5" w:rsidRDefault="00B205F5" w:rsidP="00B365A2">
            <w:pPr>
              <w:rPr>
                <w:sz w:val="18"/>
                <w:szCs w:val="18"/>
              </w:rPr>
            </w:pPr>
            <w:r>
              <w:rPr>
                <w:sz w:val="18"/>
                <w:szCs w:val="18"/>
              </w:rPr>
              <w:t>Endorsing peer</w:t>
            </w:r>
          </w:p>
        </w:tc>
      </w:tr>
      <w:tr w:rsidR="00B205F5" w14:paraId="4902F585" w14:textId="77777777" w:rsidTr="00B365A2">
        <w:tc>
          <w:tcPr>
            <w:tcW w:w="2303" w:type="dxa"/>
            <w:shd w:val="clear" w:color="auto" w:fill="F7CAAC" w:themeFill="accent2" w:themeFillTint="66"/>
          </w:tcPr>
          <w:p w14:paraId="30538387" w14:textId="77777777" w:rsidR="00B205F5" w:rsidRDefault="00B205F5" w:rsidP="00B365A2">
            <w:pPr>
              <w:rPr>
                <w:sz w:val="18"/>
                <w:szCs w:val="18"/>
              </w:rPr>
            </w:pPr>
            <w:r>
              <w:rPr>
                <w:sz w:val="18"/>
                <w:szCs w:val="18"/>
              </w:rPr>
              <w:t>Investor Cash Account Holder / Nominee (CSH)</w:t>
            </w:r>
          </w:p>
        </w:tc>
        <w:tc>
          <w:tcPr>
            <w:tcW w:w="2303" w:type="dxa"/>
            <w:shd w:val="clear" w:color="auto" w:fill="F7CAAC" w:themeFill="accent2" w:themeFillTint="66"/>
          </w:tcPr>
          <w:p w14:paraId="0EE993AF" w14:textId="77777777" w:rsidR="00B205F5" w:rsidRDefault="00B205F5" w:rsidP="00B365A2">
            <w:pPr>
              <w:rPr>
                <w:sz w:val="18"/>
                <w:szCs w:val="18"/>
              </w:rPr>
            </w:pPr>
            <w:r>
              <w:rPr>
                <w:sz w:val="18"/>
                <w:szCs w:val="18"/>
              </w:rPr>
              <w:t>(see variants)</w:t>
            </w:r>
          </w:p>
        </w:tc>
        <w:tc>
          <w:tcPr>
            <w:tcW w:w="2303" w:type="dxa"/>
            <w:shd w:val="clear" w:color="auto" w:fill="F7CAAC" w:themeFill="accent2" w:themeFillTint="66"/>
          </w:tcPr>
          <w:p w14:paraId="31D3588C" w14:textId="77777777" w:rsidR="00B205F5" w:rsidRDefault="00B205F5" w:rsidP="00B365A2">
            <w:pPr>
              <w:rPr>
                <w:sz w:val="18"/>
                <w:szCs w:val="18"/>
              </w:rPr>
            </w:pPr>
            <w:r>
              <w:rPr>
                <w:sz w:val="18"/>
                <w:szCs w:val="18"/>
              </w:rPr>
              <w:t>-</w:t>
            </w:r>
          </w:p>
        </w:tc>
        <w:tc>
          <w:tcPr>
            <w:tcW w:w="2303" w:type="dxa"/>
            <w:shd w:val="clear" w:color="auto" w:fill="F7CAAC" w:themeFill="accent2" w:themeFillTint="66"/>
          </w:tcPr>
          <w:p w14:paraId="13F8C0A3" w14:textId="77777777" w:rsidR="00B205F5" w:rsidRDefault="00B205F5" w:rsidP="00B365A2">
            <w:pPr>
              <w:rPr>
                <w:sz w:val="18"/>
                <w:szCs w:val="18"/>
              </w:rPr>
            </w:pPr>
            <w:r>
              <w:rPr>
                <w:sz w:val="18"/>
                <w:szCs w:val="18"/>
              </w:rPr>
              <w:t>(see variants)</w:t>
            </w:r>
          </w:p>
        </w:tc>
      </w:tr>
      <w:tr w:rsidR="00B205F5" w14:paraId="5A629CDB" w14:textId="77777777" w:rsidTr="00B365A2">
        <w:tc>
          <w:tcPr>
            <w:tcW w:w="2303" w:type="dxa"/>
            <w:shd w:val="clear" w:color="auto" w:fill="F7CAAC" w:themeFill="accent2" w:themeFillTint="66"/>
          </w:tcPr>
          <w:p w14:paraId="1191D406" w14:textId="77777777" w:rsidR="00B205F5" w:rsidRDefault="00B205F5" w:rsidP="00B365A2">
            <w:pPr>
              <w:rPr>
                <w:sz w:val="18"/>
                <w:szCs w:val="18"/>
              </w:rPr>
            </w:pPr>
            <w:r>
              <w:rPr>
                <w:sz w:val="18"/>
                <w:szCs w:val="18"/>
              </w:rPr>
              <w:t>Investor Sec. Custodian (SEC)</w:t>
            </w:r>
          </w:p>
        </w:tc>
        <w:tc>
          <w:tcPr>
            <w:tcW w:w="2303" w:type="dxa"/>
            <w:shd w:val="clear" w:color="auto" w:fill="F7CAAC" w:themeFill="accent2" w:themeFillTint="66"/>
          </w:tcPr>
          <w:p w14:paraId="227FA274" w14:textId="77777777" w:rsidR="00B205F5" w:rsidRDefault="00B205F5" w:rsidP="00B365A2">
            <w:pPr>
              <w:rPr>
                <w:sz w:val="18"/>
                <w:szCs w:val="18"/>
              </w:rPr>
            </w:pPr>
            <w:r>
              <w:rPr>
                <w:sz w:val="18"/>
                <w:szCs w:val="18"/>
              </w:rPr>
              <w:t>(see variants)</w:t>
            </w:r>
          </w:p>
        </w:tc>
        <w:tc>
          <w:tcPr>
            <w:tcW w:w="2303" w:type="dxa"/>
            <w:shd w:val="clear" w:color="auto" w:fill="F7CAAC" w:themeFill="accent2" w:themeFillTint="66"/>
          </w:tcPr>
          <w:p w14:paraId="1587FF6E" w14:textId="77777777" w:rsidR="00B205F5" w:rsidRDefault="00B205F5" w:rsidP="00B365A2">
            <w:pPr>
              <w:rPr>
                <w:sz w:val="18"/>
                <w:szCs w:val="18"/>
              </w:rPr>
            </w:pPr>
            <w:r>
              <w:rPr>
                <w:sz w:val="18"/>
                <w:szCs w:val="18"/>
              </w:rPr>
              <w:t>-</w:t>
            </w:r>
          </w:p>
        </w:tc>
        <w:tc>
          <w:tcPr>
            <w:tcW w:w="2303" w:type="dxa"/>
            <w:shd w:val="clear" w:color="auto" w:fill="F7CAAC" w:themeFill="accent2" w:themeFillTint="66"/>
          </w:tcPr>
          <w:p w14:paraId="1D5ED6C9" w14:textId="77777777" w:rsidR="00B205F5" w:rsidRDefault="00B205F5" w:rsidP="00B365A2">
            <w:pPr>
              <w:rPr>
                <w:sz w:val="18"/>
                <w:szCs w:val="18"/>
              </w:rPr>
            </w:pPr>
            <w:r>
              <w:rPr>
                <w:sz w:val="18"/>
                <w:szCs w:val="18"/>
              </w:rPr>
              <w:t>(see variants)</w:t>
            </w:r>
          </w:p>
        </w:tc>
      </w:tr>
      <w:tr w:rsidR="00B205F5" w14:paraId="0BF6FE04" w14:textId="77777777" w:rsidTr="00B365A2">
        <w:trPr>
          <w:trHeight w:val="1530"/>
        </w:trPr>
        <w:tc>
          <w:tcPr>
            <w:tcW w:w="2303" w:type="dxa"/>
          </w:tcPr>
          <w:p w14:paraId="14287479" w14:textId="77777777" w:rsidR="00B205F5" w:rsidRDefault="00B205F5" w:rsidP="00B365A2">
            <w:pPr>
              <w:rPr>
                <w:sz w:val="18"/>
                <w:szCs w:val="18"/>
              </w:rPr>
            </w:pPr>
            <w:r>
              <w:rPr>
                <w:sz w:val="18"/>
                <w:szCs w:val="18"/>
              </w:rPr>
              <w:t>Fund Manager (FMG)</w:t>
            </w:r>
          </w:p>
        </w:tc>
        <w:tc>
          <w:tcPr>
            <w:tcW w:w="2303" w:type="dxa"/>
          </w:tcPr>
          <w:p w14:paraId="6F09038C" w14:textId="77777777" w:rsidR="00B205F5" w:rsidRDefault="00B205F5" w:rsidP="00B365A2">
            <w:pPr>
              <w:rPr>
                <w:sz w:val="18"/>
                <w:szCs w:val="18"/>
              </w:rPr>
            </w:pPr>
            <w:r>
              <w:rPr>
                <w:sz w:val="18"/>
                <w:szCs w:val="18"/>
              </w:rPr>
              <w:t>Non-endorsing peer</w:t>
            </w:r>
          </w:p>
        </w:tc>
        <w:tc>
          <w:tcPr>
            <w:tcW w:w="2303" w:type="dxa"/>
            <w:shd w:val="clear" w:color="auto" w:fill="FFF2CC" w:themeFill="accent4" w:themeFillTint="33"/>
          </w:tcPr>
          <w:p w14:paraId="47D9F789" w14:textId="77777777" w:rsidR="00B205F5" w:rsidRDefault="00B205F5" w:rsidP="00B365A2">
            <w:pPr>
              <w:rPr>
                <w:sz w:val="18"/>
                <w:szCs w:val="18"/>
              </w:rPr>
            </w:pPr>
            <w:r>
              <w:rPr>
                <w:sz w:val="18"/>
                <w:szCs w:val="18"/>
              </w:rPr>
              <w:t>Endorsing peer (optional)</w:t>
            </w:r>
          </w:p>
        </w:tc>
        <w:tc>
          <w:tcPr>
            <w:tcW w:w="2303" w:type="dxa"/>
          </w:tcPr>
          <w:p w14:paraId="0FFA2F58" w14:textId="77777777" w:rsidR="00B205F5" w:rsidRDefault="00B205F5" w:rsidP="00B365A2">
            <w:pPr>
              <w:rPr>
                <w:sz w:val="18"/>
                <w:szCs w:val="18"/>
              </w:rPr>
            </w:pPr>
            <w:r>
              <w:rPr>
                <w:sz w:val="18"/>
                <w:szCs w:val="18"/>
              </w:rPr>
              <w:t>Non-endorsing peer</w:t>
            </w:r>
          </w:p>
        </w:tc>
      </w:tr>
    </w:tbl>
    <w:p w14:paraId="1D7B9807" w14:textId="77777777" w:rsidR="00B205F5" w:rsidRDefault="00B205F5" w:rsidP="00B205F5"/>
    <w:p w14:paraId="59AB57CA" w14:textId="39D69AB5" w:rsidR="001309D7" w:rsidRPr="00FC7F29" w:rsidRDefault="008D3A34" w:rsidP="00C37006">
      <w:pPr>
        <w:pBdr>
          <w:bottom w:val="single" w:sz="4" w:space="1" w:color="auto"/>
        </w:pBdr>
        <w:rPr>
          <w:b/>
          <w:sz w:val="18"/>
          <w:szCs w:val="18"/>
        </w:rPr>
      </w:pPr>
      <w:r w:rsidRPr="00FC7F29">
        <w:rPr>
          <w:b/>
          <w:sz w:val="18"/>
          <w:szCs w:val="18"/>
        </w:rPr>
        <w:t>Chaincode transitions</w:t>
      </w:r>
    </w:p>
    <w:p w14:paraId="5C5727E9" w14:textId="5F3F5D31" w:rsidR="00FB5A24" w:rsidRPr="00FB5A24" w:rsidRDefault="00FB5A24" w:rsidP="008B50B9">
      <w:pPr>
        <w:jc w:val="both"/>
        <w:rPr>
          <w:sz w:val="18"/>
          <w:szCs w:val="18"/>
        </w:rPr>
      </w:pPr>
      <w:r w:rsidRPr="00FB5A24">
        <w:rPr>
          <w:sz w:val="18"/>
          <w:szCs w:val="18"/>
        </w:rPr>
        <w:t>Important: a “transaction” o</w:t>
      </w:r>
      <w:r>
        <w:rPr>
          <w:sz w:val="18"/>
          <w:szCs w:val="18"/>
        </w:rPr>
        <w:t>n a distributed ledger may not correspond to a “financial transaction”. Formally, a database transaction instructs the database to evolve from a validated state at t</w:t>
      </w:r>
      <w:r w:rsidRPr="00FB5A24">
        <w:rPr>
          <w:sz w:val="18"/>
          <w:szCs w:val="18"/>
          <w:vertAlign w:val="subscript"/>
        </w:rPr>
        <w:t>0</w:t>
      </w:r>
      <w:r>
        <w:rPr>
          <w:sz w:val="18"/>
          <w:szCs w:val="18"/>
        </w:rPr>
        <w:t xml:space="preserve"> to another validated state at t</w:t>
      </w:r>
      <w:r w:rsidRPr="00FB5A24">
        <w:rPr>
          <w:sz w:val="18"/>
          <w:szCs w:val="18"/>
          <w:vertAlign w:val="subscript"/>
        </w:rPr>
        <w:t>1</w:t>
      </w:r>
      <w:r>
        <w:rPr>
          <w:sz w:val="18"/>
          <w:szCs w:val="18"/>
        </w:rPr>
        <w:t>.</w:t>
      </w:r>
    </w:p>
    <w:p w14:paraId="45D1366E" w14:textId="2EE209F2" w:rsidR="00A53855" w:rsidRDefault="008D3A34" w:rsidP="008B50B9">
      <w:pPr>
        <w:jc w:val="both"/>
        <w:rPr>
          <w:sz w:val="18"/>
          <w:szCs w:val="18"/>
        </w:rPr>
      </w:pPr>
      <w:r>
        <w:rPr>
          <w:sz w:val="18"/>
          <w:szCs w:val="18"/>
        </w:rPr>
        <w:t>The table below shows how each state transition</w:t>
      </w:r>
      <w:r w:rsidR="008B50B9">
        <w:rPr>
          <w:sz w:val="18"/>
          <w:szCs w:val="18"/>
        </w:rPr>
        <w:t xml:space="preserve"> (transaction)</w:t>
      </w:r>
      <w:r>
        <w:rPr>
          <w:sz w:val="18"/>
          <w:szCs w:val="18"/>
        </w:rPr>
        <w:t xml:space="preserve"> is managed</w:t>
      </w:r>
      <w:r w:rsidR="008B50B9">
        <w:rPr>
          <w:sz w:val="18"/>
          <w:szCs w:val="18"/>
        </w:rPr>
        <w:t>: a transition is a message proposed by an initiator to a fund’s endorsing peers defined for this transition</w:t>
      </w:r>
      <w:r>
        <w:rPr>
          <w:sz w:val="18"/>
          <w:szCs w:val="18"/>
        </w:rPr>
        <w:t xml:space="preserve">. </w:t>
      </w:r>
      <w:r w:rsidR="001C38F2">
        <w:rPr>
          <w:sz w:val="18"/>
          <w:szCs w:val="18"/>
        </w:rPr>
        <w:t xml:space="preserve">Technical checks (signature, well-formed messages) ae implemented as part of the endorsement policy (ESCC). </w:t>
      </w:r>
      <w:r>
        <w:rPr>
          <w:sz w:val="18"/>
          <w:szCs w:val="18"/>
        </w:rPr>
        <w:t xml:space="preserve">Business checks are implemented as part of the </w:t>
      </w:r>
      <w:r w:rsidR="001C38F2">
        <w:rPr>
          <w:sz w:val="18"/>
          <w:szCs w:val="18"/>
        </w:rPr>
        <w:t>validation rules (VSCC)</w:t>
      </w:r>
      <w:r>
        <w:rPr>
          <w:sz w:val="18"/>
          <w:szCs w:val="18"/>
        </w:rPr>
        <w:t xml:space="preserve">. Other automated business rules are part of the chaincode </w:t>
      </w:r>
      <w:r w:rsidR="007D0619">
        <w:rPr>
          <w:sz w:val="18"/>
          <w:szCs w:val="18"/>
        </w:rPr>
        <w:t>state maintenance operations, which are applied once the transition is validated.</w:t>
      </w:r>
    </w:p>
    <w:tbl>
      <w:tblPr>
        <w:tblStyle w:val="Grilledutableau"/>
        <w:tblW w:w="9634" w:type="dxa"/>
        <w:tblLook w:val="04A0" w:firstRow="1" w:lastRow="0" w:firstColumn="1" w:lastColumn="0" w:noHBand="0" w:noVBand="1"/>
      </w:tblPr>
      <w:tblGrid>
        <w:gridCol w:w="1413"/>
        <w:gridCol w:w="2410"/>
        <w:gridCol w:w="1984"/>
        <w:gridCol w:w="1985"/>
        <w:gridCol w:w="1842"/>
      </w:tblGrid>
      <w:tr w:rsidR="00A53855" w:rsidRPr="00C37006" w14:paraId="2AE127DF" w14:textId="77777777" w:rsidTr="006C27A6">
        <w:tc>
          <w:tcPr>
            <w:tcW w:w="1413" w:type="dxa"/>
            <w:shd w:val="clear" w:color="auto" w:fill="44546A" w:themeFill="text2"/>
          </w:tcPr>
          <w:p w14:paraId="45D812D6" w14:textId="054679F6" w:rsidR="00A53855" w:rsidRDefault="00A53855" w:rsidP="002F2942">
            <w:pPr>
              <w:jc w:val="center"/>
              <w:rPr>
                <w:color w:val="FFFFFF" w:themeColor="background1"/>
                <w:sz w:val="18"/>
                <w:szCs w:val="18"/>
              </w:rPr>
            </w:pPr>
            <w:r>
              <w:rPr>
                <w:color w:val="FFFFFF" w:themeColor="background1"/>
                <w:sz w:val="18"/>
                <w:szCs w:val="18"/>
              </w:rPr>
              <w:t>Chaincode Operation</w:t>
            </w:r>
          </w:p>
        </w:tc>
        <w:tc>
          <w:tcPr>
            <w:tcW w:w="2410" w:type="dxa"/>
            <w:shd w:val="clear" w:color="auto" w:fill="44546A" w:themeFill="text2"/>
          </w:tcPr>
          <w:p w14:paraId="59C3BDE4" w14:textId="42B44DA7" w:rsidR="00A53855" w:rsidRPr="00C37006" w:rsidRDefault="00A53855" w:rsidP="002F2942">
            <w:pPr>
              <w:jc w:val="center"/>
              <w:rPr>
                <w:color w:val="FFFFFF" w:themeColor="background1"/>
                <w:sz w:val="18"/>
                <w:szCs w:val="18"/>
              </w:rPr>
            </w:pPr>
            <w:r>
              <w:rPr>
                <w:color w:val="FFFFFF" w:themeColor="background1"/>
                <w:sz w:val="18"/>
                <w:szCs w:val="18"/>
              </w:rPr>
              <w:t>State transition</w:t>
            </w:r>
          </w:p>
        </w:tc>
        <w:tc>
          <w:tcPr>
            <w:tcW w:w="1984" w:type="dxa"/>
            <w:shd w:val="clear" w:color="auto" w:fill="44546A" w:themeFill="text2"/>
          </w:tcPr>
          <w:p w14:paraId="4FC34FA6" w14:textId="77777777" w:rsidR="00A53855" w:rsidRDefault="00A53855" w:rsidP="002F2942">
            <w:pPr>
              <w:jc w:val="center"/>
              <w:rPr>
                <w:color w:val="FFFFFF" w:themeColor="background1"/>
                <w:sz w:val="18"/>
                <w:szCs w:val="18"/>
              </w:rPr>
            </w:pPr>
            <w:r>
              <w:rPr>
                <w:color w:val="FFFFFF" w:themeColor="background1"/>
                <w:sz w:val="18"/>
                <w:szCs w:val="18"/>
              </w:rPr>
              <w:t>Initiator</w:t>
            </w:r>
          </w:p>
          <w:p w14:paraId="4558BF5A" w14:textId="522126EC" w:rsidR="00847358" w:rsidRPr="00C37006" w:rsidRDefault="00847358" w:rsidP="002F2942">
            <w:pPr>
              <w:jc w:val="center"/>
              <w:rPr>
                <w:color w:val="FFFFFF" w:themeColor="background1"/>
                <w:sz w:val="18"/>
                <w:szCs w:val="18"/>
              </w:rPr>
            </w:pPr>
            <w:r>
              <w:rPr>
                <w:color w:val="FFFFFF" w:themeColor="background1"/>
                <w:sz w:val="18"/>
                <w:szCs w:val="18"/>
              </w:rPr>
              <w:t>(transition proposal)</w:t>
            </w:r>
          </w:p>
        </w:tc>
        <w:tc>
          <w:tcPr>
            <w:tcW w:w="1985" w:type="dxa"/>
            <w:shd w:val="clear" w:color="auto" w:fill="44546A" w:themeFill="text2"/>
          </w:tcPr>
          <w:p w14:paraId="78B1AC45" w14:textId="6FECAF70" w:rsidR="00A53855" w:rsidRPr="00C37006" w:rsidRDefault="00A53855" w:rsidP="002F2942">
            <w:pPr>
              <w:jc w:val="center"/>
              <w:rPr>
                <w:color w:val="FFFFFF" w:themeColor="background1"/>
                <w:sz w:val="18"/>
                <w:szCs w:val="18"/>
              </w:rPr>
            </w:pPr>
            <w:r>
              <w:rPr>
                <w:color w:val="FFFFFF" w:themeColor="background1"/>
                <w:sz w:val="18"/>
                <w:szCs w:val="18"/>
              </w:rPr>
              <w:t>Endorsing Peers</w:t>
            </w:r>
          </w:p>
        </w:tc>
        <w:tc>
          <w:tcPr>
            <w:tcW w:w="1842" w:type="dxa"/>
            <w:shd w:val="clear" w:color="auto" w:fill="44546A" w:themeFill="text2"/>
          </w:tcPr>
          <w:p w14:paraId="532AC555" w14:textId="43DFB5F9" w:rsidR="00E25D5D" w:rsidRPr="00C37006" w:rsidRDefault="008D3A34" w:rsidP="002F2942">
            <w:pPr>
              <w:jc w:val="center"/>
              <w:rPr>
                <w:color w:val="FFFFFF" w:themeColor="background1"/>
                <w:sz w:val="18"/>
                <w:szCs w:val="18"/>
              </w:rPr>
            </w:pPr>
            <w:r>
              <w:rPr>
                <w:color w:val="FFFFFF" w:themeColor="background1"/>
                <w:sz w:val="18"/>
                <w:szCs w:val="18"/>
              </w:rPr>
              <w:t xml:space="preserve"> </w:t>
            </w:r>
            <w:r w:rsidR="00E25D5D">
              <w:rPr>
                <w:color w:val="FFFFFF" w:themeColor="background1"/>
                <w:sz w:val="18"/>
                <w:szCs w:val="18"/>
              </w:rPr>
              <w:t>[business rules]</w:t>
            </w:r>
          </w:p>
        </w:tc>
      </w:tr>
      <w:tr w:rsidR="001C38F2" w14:paraId="0D4B1698" w14:textId="77777777" w:rsidTr="001C38F2">
        <w:tc>
          <w:tcPr>
            <w:tcW w:w="1413" w:type="dxa"/>
          </w:tcPr>
          <w:p w14:paraId="62763B54" w14:textId="1B6DB317" w:rsidR="001C38F2" w:rsidRDefault="001C38F2" w:rsidP="001C38F2">
            <w:pPr>
              <w:rPr>
                <w:sz w:val="18"/>
                <w:szCs w:val="18"/>
              </w:rPr>
            </w:pPr>
            <w:proofErr w:type="spellStart"/>
            <w:r>
              <w:rPr>
                <w:sz w:val="18"/>
                <w:szCs w:val="18"/>
              </w:rPr>
              <w:t>PostOrder</w:t>
            </w:r>
            <w:proofErr w:type="spellEnd"/>
          </w:p>
        </w:tc>
        <w:tc>
          <w:tcPr>
            <w:tcW w:w="2410" w:type="dxa"/>
          </w:tcPr>
          <w:p w14:paraId="6CCEF78E" w14:textId="00ABBDB4" w:rsidR="001C38F2" w:rsidRDefault="001C38F2" w:rsidP="001C38F2">
            <w:pPr>
              <w:rPr>
                <w:sz w:val="18"/>
                <w:szCs w:val="18"/>
              </w:rPr>
            </w:pPr>
            <w:r>
              <w:rPr>
                <w:sz w:val="18"/>
                <w:szCs w:val="18"/>
              </w:rPr>
              <w:t>Order</w:t>
            </w:r>
            <w:proofErr w:type="gramStart"/>
            <w:r>
              <w:rPr>
                <w:sz w:val="18"/>
                <w:szCs w:val="18"/>
              </w:rPr>
              <w:t>:  (</w:t>
            </w:r>
            <w:proofErr w:type="gramEnd"/>
            <w:r>
              <w:rPr>
                <w:sz w:val="18"/>
                <w:szCs w:val="18"/>
              </w:rPr>
              <w:t>nil) -&gt; INITIAL</w:t>
            </w:r>
          </w:p>
        </w:tc>
        <w:tc>
          <w:tcPr>
            <w:tcW w:w="1984" w:type="dxa"/>
            <w:shd w:val="clear" w:color="auto" w:fill="auto"/>
          </w:tcPr>
          <w:p w14:paraId="5AFBEDF5" w14:textId="77777777" w:rsidR="001C38F2" w:rsidRDefault="001C38F2" w:rsidP="001C38F2">
            <w:pPr>
              <w:rPr>
                <w:sz w:val="18"/>
                <w:szCs w:val="18"/>
              </w:rPr>
            </w:pPr>
            <w:r>
              <w:rPr>
                <w:sz w:val="18"/>
                <w:szCs w:val="18"/>
              </w:rPr>
              <w:t>Investor (INV)</w:t>
            </w:r>
          </w:p>
          <w:p w14:paraId="0DE4B516" w14:textId="77777777" w:rsidR="001C38F2" w:rsidRDefault="001C38F2" w:rsidP="001C38F2">
            <w:pPr>
              <w:rPr>
                <w:sz w:val="18"/>
                <w:szCs w:val="18"/>
              </w:rPr>
            </w:pPr>
          </w:p>
        </w:tc>
        <w:tc>
          <w:tcPr>
            <w:tcW w:w="1985" w:type="dxa"/>
            <w:shd w:val="clear" w:color="auto" w:fill="auto"/>
          </w:tcPr>
          <w:p w14:paraId="1A03C1BF" w14:textId="77777777" w:rsidR="001C38F2" w:rsidRPr="00E25D5D" w:rsidRDefault="001C38F2" w:rsidP="001C38F2">
            <w:pPr>
              <w:rPr>
                <w:sz w:val="18"/>
                <w:szCs w:val="18"/>
              </w:rPr>
            </w:pPr>
            <w:r w:rsidRPr="00E25D5D">
              <w:rPr>
                <w:sz w:val="18"/>
                <w:szCs w:val="18"/>
              </w:rPr>
              <w:t>Issuer (ISR)</w:t>
            </w:r>
          </w:p>
          <w:p w14:paraId="1D2C6B12" w14:textId="77777777" w:rsidR="001C38F2" w:rsidRPr="00E25D5D" w:rsidRDefault="001C38F2" w:rsidP="001C38F2">
            <w:pPr>
              <w:rPr>
                <w:sz w:val="18"/>
                <w:szCs w:val="18"/>
              </w:rPr>
            </w:pPr>
            <w:r w:rsidRPr="00E25D5D">
              <w:rPr>
                <w:sz w:val="18"/>
                <w:szCs w:val="18"/>
              </w:rPr>
              <w:t>Fund Accountant (ACC)</w:t>
            </w:r>
          </w:p>
          <w:p w14:paraId="4C144B3C" w14:textId="77777777" w:rsidR="001C38F2" w:rsidRPr="00E25D5D" w:rsidRDefault="001C38F2" w:rsidP="001C38F2">
            <w:pPr>
              <w:rPr>
                <w:sz w:val="18"/>
                <w:szCs w:val="18"/>
              </w:rPr>
            </w:pPr>
            <w:r w:rsidRPr="00E25D5D">
              <w:rPr>
                <w:sz w:val="18"/>
                <w:szCs w:val="18"/>
              </w:rPr>
              <w:t>Fund Custodian (CUS)</w:t>
            </w:r>
          </w:p>
          <w:p w14:paraId="41971164" w14:textId="77777777" w:rsidR="001C38F2" w:rsidRPr="00E25D5D" w:rsidRDefault="001C38F2" w:rsidP="001C38F2">
            <w:pPr>
              <w:rPr>
                <w:sz w:val="18"/>
                <w:szCs w:val="18"/>
              </w:rPr>
            </w:pPr>
            <w:r w:rsidRPr="00E25D5D">
              <w:rPr>
                <w:sz w:val="18"/>
                <w:szCs w:val="18"/>
              </w:rPr>
              <w:t>Transfer Agent (TAG)</w:t>
            </w:r>
          </w:p>
          <w:p w14:paraId="5B8305F0" w14:textId="77777777" w:rsidR="001C38F2" w:rsidRDefault="001C38F2" w:rsidP="001C38F2">
            <w:pPr>
              <w:rPr>
                <w:sz w:val="18"/>
                <w:szCs w:val="18"/>
              </w:rPr>
            </w:pPr>
            <w:r w:rsidRPr="00E25D5D">
              <w:rPr>
                <w:sz w:val="18"/>
                <w:szCs w:val="18"/>
              </w:rPr>
              <w:t>Fund Registrar (RGR)</w:t>
            </w:r>
          </w:p>
        </w:tc>
        <w:tc>
          <w:tcPr>
            <w:tcW w:w="1842" w:type="dxa"/>
            <w:shd w:val="clear" w:color="auto" w:fill="auto"/>
          </w:tcPr>
          <w:p w14:paraId="4C87B582" w14:textId="77777777" w:rsidR="001C38F2" w:rsidRDefault="001C38F2" w:rsidP="001C38F2">
            <w:pPr>
              <w:rPr>
                <w:sz w:val="18"/>
                <w:szCs w:val="18"/>
              </w:rPr>
            </w:pPr>
            <w:r>
              <w:rPr>
                <w:sz w:val="18"/>
                <w:szCs w:val="18"/>
              </w:rPr>
              <w:t>(1)</w:t>
            </w:r>
          </w:p>
        </w:tc>
      </w:tr>
      <w:tr w:rsidR="00E25D5D" w14:paraId="2F3FAEA3" w14:textId="77777777" w:rsidTr="006C27A6">
        <w:tc>
          <w:tcPr>
            <w:tcW w:w="1413" w:type="dxa"/>
          </w:tcPr>
          <w:p w14:paraId="742336B4" w14:textId="39B06DE9" w:rsidR="00E25D5D" w:rsidRDefault="00E25D5D" w:rsidP="002F2942">
            <w:pPr>
              <w:rPr>
                <w:sz w:val="18"/>
                <w:szCs w:val="18"/>
              </w:rPr>
            </w:pPr>
            <w:proofErr w:type="spellStart"/>
            <w:r>
              <w:rPr>
                <w:sz w:val="18"/>
                <w:szCs w:val="18"/>
              </w:rPr>
              <w:t>ValidateNAV</w:t>
            </w:r>
            <w:proofErr w:type="spellEnd"/>
          </w:p>
        </w:tc>
        <w:tc>
          <w:tcPr>
            <w:tcW w:w="2410" w:type="dxa"/>
          </w:tcPr>
          <w:p w14:paraId="05F698F2" w14:textId="6484EA5B" w:rsidR="00E25D5D" w:rsidRDefault="006C27A6" w:rsidP="002F2942">
            <w:pPr>
              <w:rPr>
                <w:sz w:val="18"/>
                <w:szCs w:val="18"/>
              </w:rPr>
            </w:pPr>
            <w:proofErr w:type="spellStart"/>
            <w:r>
              <w:rPr>
                <w:sz w:val="18"/>
                <w:szCs w:val="18"/>
              </w:rPr>
              <w:t>Nav</w:t>
            </w:r>
            <w:proofErr w:type="spellEnd"/>
            <w:r>
              <w:rPr>
                <w:sz w:val="18"/>
                <w:szCs w:val="18"/>
              </w:rPr>
              <w:t>:</w:t>
            </w:r>
            <w:r w:rsidR="00E25D5D">
              <w:rPr>
                <w:sz w:val="18"/>
                <w:szCs w:val="18"/>
              </w:rPr>
              <w:t xml:space="preserve"> INITIAL -&gt; VALIDATED</w:t>
            </w:r>
          </w:p>
        </w:tc>
        <w:tc>
          <w:tcPr>
            <w:tcW w:w="1984" w:type="dxa"/>
            <w:shd w:val="clear" w:color="auto" w:fill="auto"/>
          </w:tcPr>
          <w:p w14:paraId="605631A3" w14:textId="3C7F1178" w:rsidR="00E25D5D" w:rsidRDefault="006C27A6" w:rsidP="002F2942">
            <w:pPr>
              <w:rPr>
                <w:sz w:val="18"/>
                <w:szCs w:val="18"/>
              </w:rPr>
            </w:pPr>
            <w:r w:rsidRPr="006C27A6">
              <w:rPr>
                <w:sz w:val="18"/>
                <w:szCs w:val="18"/>
              </w:rPr>
              <w:t xml:space="preserve">Fund Accountant </w:t>
            </w:r>
            <w:r>
              <w:rPr>
                <w:sz w:val="18"/>
                <w:szCs w:val="18"/>
              </w:rPr>
              <w:t>(ACC)</w:t>
            </w:r>
          </w:p>
        </w:tc>
        <w:tc>
          <w:tcPr>
            <w:tcW w:w="1985" w:type="dxa"/>
            <w:shd w:val="clear" w:color="auto" w:fill="auto"/>
          </w:tcPr>
          <w:p w14:paraId="17E4CCB9" w14:textId="01A735B6" w:rsidR="006C27A6" w:rsidRDefault="006C27A6" w:rsidP="006C27A6">
            <w:pPr>
              <w:rPr>
                <w:sz w:val="18"/>
                <w:szCs w:val="18"/>
              </w:rPr>
            </w:pPr>
            <w:r w:rsidRPr="006C27A6">
              <w:rPr>
                <w:sz w:val="18"/>
                <w:szCs w:val="18"/>
              </w:rPr>
              <w:t>Issuer (ISR)</w:t>
            </w:r>
          </w:p>
          <w:p w14:paraId="32087F62" w14:textId="77777777" w:rsidR="00312BAE" w:rsidRPr="00E25D5D" w:rsidRDefault="00312BAE" w:rsidP="00312BAE">
            <w:pPr>
              <w:rPr>
                <w:sz w:val="18"/>
                <w:szCs w:val="18"/>
              </w:rPr>
            </w:pPr>
            <w:r w:rsidRPr="00E25D5D">
              <w:rPr>
                <w:sz w:val="18"/>
                <w:szCs w:val="18"/>
              </w:rPr>
              <w:t>Fund Custodian (CUS)</w:t>
            </w:r>
          </w:p>
          <w:p w14:paraId="65BB1D1E" w14:textId="30C7F901" w:rsidR="00E25D5D" w:rsidRPr="00E25D5D" w:rsidRDefault="006C27A6" w:rsidP="006C27A6">
            <w:pPr>
              <w:rPr>
                <w:sz w:val="18"/>
                <w:szCs w:val="18"/>
              </w:rPr>
            </w:pPr>
            <w:r w:rsidRPr="006C27A6">
              <w:rPr>
                <w:sz w:val="18"/>
                <w:szCs w:val="18"/>
              </w:rPr>
              <w:t>Fund Manager (FMG)</w:t>
            </w:r>
          </w:p>
        </w:tc>
        <w:tc>
          <w:tcPr>
            <w:tcW w:w="1842" w:type="dxa"/>
            <w:shd w:val="clear" w:color="auto" w:fill="auto"/>
          </w:tcPr>
          <w:p w14:paraId="5658FF1C" w14:textId="28D2E9B9" w:rsidR="00E25D5D" w:rsidRDefault="005A560D" w:rsidP="002F2942">
            <w:pPr>
              <w:rPr>
                <w:sz w:val="18"/>
                <w:szCs w:val="18"/>
              </w:rPr>
            </w:pPr>
            <w:r>
              <w:rPr>
                <w:sz w:val="18"/>
                <w:szCs w:val="18"/>
              </w:rPr>
              <w:t>(2)</w:t>
            </w:r>
          </w:p>
        </w:tc>
      </w:tr>
      <w:tr w:rsidR="006C27A6" w14:paraId="0BB299E0" w14:textId="77777777" w:rsidTr="006C27A6">
        <w:tc>
          <w:tcPr>
            <w:tcW w:w="1413" w:type="dxa"/>
          </w:tcPr>
          <w:p w14:paraId="70BF0A69" w14:textId="1C65160C" w:rsidR="006C27A6" w:rsidRDefault="006C27A6" w:rsidP="002F2942">
            <w:pPr>
              <w:rPr>
                <w:sz w:val="18"/>
                <w:szCs w:val="18"/>
              </w:rPr>
            </w:pPr>
            <w:proofErr w:type="spellStart"/>
            <w:r>
              <w:rPr>
                <w:sz w:val="18"/>
                <w:szCs w:val="18"/>
              </w:rPr>
              <w:t>ValueOrder</w:t>
            </w:r>
            <w:proofErr w:type="spellEnd"/>
          </w:p>
        </w:tc>
        <w:tc>
          <w:tcPr>
            <w:tcW w:w="2410" w:type="dxa"/>
          </w:tcPr>
          <w:p w14:paraId="6BFF50A2" w14:textId="2048DF41" w:rsidR="006C27A6" w:rsidRDefault="006C27A6" w:rsidP="002F2942">
            <w:pPr>
              <w:rPr>
                <w:sz w:val="18"/>
                <w:szCs w:val="18"/>
              </w:rPr>
            </w:pPr>
            <w:r>
              <w:rPr>
                <w:sz w:val="18"/>
                <w:szCs w:val="18"/>
              </w:rPr>
              <w:t xml:space="preserve">Order: </w:t>
            </w:r>
            <w:r w:rsidR="006B76E2">
              <w:rPr>
                <w:sz w:val="18"/>
                <w:szCs w:val="18"/>
              </w:rPr>
              <w:t>VALIDATED</w:t>
            </w:r>
            <w:r>
              <w:rPr>
                <w:sz w:val="18"/>
                <w:szCs w:val="18"/>
              </w:rPr>
              <w:t>-&gt;</w:t>
            </w:r>
            <w:r w:rsidR="00CB0070">
              <w:rPr>
                <w:sz w:val="18"/>
                <w:szCs w:val="18"/>
              </w:rPr>
              <w:t>VALUED</w:t>
            </w:r>
          </w:p>
        </w:tc>
        <w:tc>
          <w:tcPr>
            <w:tcW w:w="1984" w:type="dxa"/>
            <w:shd w:val="clear" w:color="auto" w:fill="auto"/>
          </w:tcPr>
          <w:p w14:paraId="3CC545AC" w14:textId="1E5C7E31" w:rsidR="006C27A6" w:rsidRPr="006C27A6" w:rsidRDefault="005A560D" w:rsidP="002F2942">
            <w:pPr>
              <w:rPr>
                <w:sz w:val="18"/>
                <w:szCs w:val="18"/>
              </w:rPr>
            </w:pPr>
            <w:r w:rsidRPr="006C27A6">
              <w:rPr>
                <w:sz w:val="18"/>
                <w:szCs w:val="18"/>
              </w:rPr>
              <w:t xml:space="preserve">Fund Accountant </w:t>
            </w:r>
            <w:r>
              <w:rPr>
                <w:sz w:val="18"/>
                <w:szCs w:val="18"/>
              </w:rPr>
              <w:t>(ACC)</w:t>
            </w:r>
          </w:p>
        </w:tc>
        <w:tc>
          <w:tcPr>
            <w:tcW w:w="1985" w:type="dxa"/>
            <w:shd w:val="clear" w:color="auto" w:fill="auto"/>
          </w:tcPr>
          <w:p w14:paraId="649EEC78" w14:textId="77777777" w:rsidR="005A560D" w:rsidRPr="00E25D5D" w:rsidRDefault="005A560D" w:rsidP="005A560D">
            <w:pPr>
              <w:rPr>
                <w:sz w:val="18"/>
                <w:szCs w:val="18"/>
              </w:rPr>
            </w:pPr>
            <w:r w:rsidRPr="00E25D5D">
              <w:rPr>
                <w:sz w:val="18"/>
                <w:szCs w:val="18"/>
              </w:rPr>
              <w:t>Issuer (ISR)</w:t>
            </w:r>
          </w:p>
          <w:p w14:paraId="763F0F76" w14:textId="77777777" w:rsidR="005A560D" w:rsidRPr="00E25D5D" w:rsidRDefault="005A560D" w:rsidP="005A560D">
            <w:pPr>
              <w:rPr>
                <w:sz w:val="18"/>
                <w:szCs w:val="18"/>
              </w:rPr>
            </w:pPr>
            <w:r w:rsidRPr="00E25D5D">
              <w:rPr>
                <w:sz w:val="18"/>
                <w:szCs w:val="18"/>
              </w:rPr>
              <w:t>Fund Custodian (CUS)</w:t>
            </w:r>
          </w:p>
          <w:p w14:paraId="47004FAF" w14:textId="2C6E9953" w:rsidR="005A560D" w:rsidRPr="00E25D5D" w:rsidRDefault="005A560D" w:rsidP="005A560D">
            <w:pPr>
              <w:rPr>
                <w:sz w:val="18"/>
                <w:szCs w:val="18"/>
              </w:rPr>
            </w:pPr>
            <w:r w:rsidRPr="00E25D5D">
              <w:rPr>
                <w:sz w:val="18"/>
                <w:szCs w:val="18"/>
              </w:rPr>
              <w:t>Transfer Agent (TAG)</w:t>
            </w:r>
          </w:p>
          <w:p w14:paraId="770EA3D5" w14:textId="71FDBF38" w:rsidR="006C27A6" w:rsidRPr="006C27A6" w:rsidRDefault="005A560D" w:rsidP="005A560D">
            <w:pPr>
              <w:rPr>
                <w:sz w:val="18"/>
                <w:szCs w:val="18"/>
              </w:rPr>
            </w:pPr>
            <w:r w:rsidRPr="00E25D5D">
              <w:rPr>
                <w:sz w:val="18"/>
                <w:szCs w:val="18"/>
              </w:rPr>
              <w:t>Fund Registrar (RGR)</w:t>
            </w:r>
          </w:p>
        </w:tc>
        <w:tc>
          <w:tcPr>
            <w:tcW w:w="1842" w:type="dxa"/>
            <w:shd w:val="clear" w:color="auto" w:fill="auto"/>
          </w:tcPr>
          <w:p w14:paraId="07B0261B" w14:textId="5E5B6CDD" w:rsidR="006C27A6" w:rsidRDefault="005A560D" w:rsidP="002F2942">
            <w:pPr>
              <w:rPr>
                <w:sz w:val="18"/>
                <w:szCs w:val="18"/>
              </w:rPr>
            </w:pPr>
            <w:r>
              <w:rPr>
                <w:sz w:val="18"/>
                <w:szCs w:val="18"/>
              </w:rPr>
              <w:t>(3)</w:t>
            </w:r>
          </w:p>
        </w:tc>
      </w:tr>
      <w:tr w:rsidR="005A560D" w14:paraId="330B83FB" w14:textId="77777777" w:rsidTr="006C27A6">
        <w:tc>
          <w:tcPr>
            <w:tcW w:w="1413" w:type="dxa"/>
          </w:tcPr>
          <w:p w14:paraId="282E49AF" w14:textId="38805804" w:rsidR="005A560D" w:rsidRDefault="00CB0070" w:rsidP="002F2942">
            <w:pPr>
              <w:rPr>
                <w:sz w:val="18"/>
                <w:szCs w:val="18"/>
              </w:rPr>
            </w:pPr>
            <w:proofErr w:type="spellStart"/>
            <w:r>
              <w:rPr>
                <w:sz w:val="18"/>
                <w:szCs w:val="18"/>
              </w:rPr>
              <w:t>Instruct</w:t>
            </w:r>
            <w:r w:rsidR="005A560D">
              <w:rPr>
                <w:sz w:val="18"/>
                <w:szCs w:val="18"/>
              </w:rPr>
              <w:t>Order</w:t>
            </w:r>
            <w:proofErr w:type="spellEnd"/>
          </w:p>
        </w:tc>
        <w:tc>
          <w:tcPr>
            <w:tcW w:w="2410" w:type="dxa"/>
          </w:tcPr>
          <w:p w14:paraId="12CD97DB" w14:textId="1D2E1D0F" w:rsidR="005A560D" w:rsidRDefault="005A560D" w:rsidP="002F2942">
            <w:pPr>
              <w:rPr>
                <w:sz w:val="18"/>
                <w:szCs w:val="18"/>
              </w:rPr>
            </w:pPr>
            <w:r>
              <w:rPr>
                <w:sz w:val="18"/>
                <w:szCs w:val="18"/>
              </w:rPr>
              <w:t xml:space="preserve">Order: </w:t>
            </w:r>
            <w:r w:rsidR="00CB0070">
              <w:rPr>
                <w:sz w:val="18"/>
                <w:szCs w:val="18"/>
              </w:rPr>
              <w:t>VALUED</w:t>
            </w:r>
            <w:r>
              <w:rPr>
                <w:sz w:val="18"/>
                <w:szCs w:val="18"/>
              </w:rPr>
              <w:t xml:space="preserve"> -&gt; </w:t>
            </w:r>
            <w:r w:rsidR="00CB0070">
              <w:rPr>
                <w:sz w:val="18"/>
                <w:szCs w:val="18"/>
              </w:rPr>
              <w:t>PENDING</w:t>
            </w:r>
          </w:p>
        </w:tc>
        <w:tc>
          <w:tcPr>
            <w:tcW w:w="1984" w:type="dxa"/>
            <w:shd w:val="clear" w:color="auto" w:fill="auto"/>
          </w:tcPr>
          <w:p w14:paraId="74475D26" w14:textId="7626789C" w:rsidR="005A560D" w:rsidRPr="006C27A6" w:rsidRDefault="005A560D" w:rsidP="002F2942">
            <w:pPr>
              <w:rPr>
                <w:sz w:val="18"/>
                <w:szCs w:val="18"/>
              </w:rPr>
            </w:pPr>
            <w:r>
              <w:rPr>
                <w:sz w:val="18"/>
                <w:szCs w:val="18"/>
              </w:rPr>
              <w:t>Transfer Agent (TAG)</w:t>
            </w:r>
          </w:p>
        </w:tc>
        <w:tc>
          <w:tcPr>
            <w:tcW w:w="1985" w:type="dxa"/>
            <w:shd w:val="clear" w:color="auto" w:fill="auto"/>
          </w:tcPr>
          <w:p w14:paraId="6697163F" w14:textId="77777777" w:rsidR="005A560D" w:rsidRPr="00E25D5D" w:rsidRDefault="005A560D" w:rsidP="005A560D">
            <w:pPr>
              <w:rPr>
                <w:sz w:val="18"/>
                <w:szCs w:val="18"/>
              </w:rPr>
            </w:pPr>
            <w:r w:rsidRPr="00E25D5D">
              <w:rPr>
                <w:sz w:val="18"/>
                <w:szCs w:val="18"/>
              </w:rPr>
              <w:t>Issuer (ISR)</w:t>
            </w:r>
          </w:p>
          <w:p w14:paraId="4D3D4F52" w14:textId="77777777" w:rsidR="005A560D" w:rsidRPr="00E25D5D" w:rsidRDefault="005A560D" w:rsidP="005A560D">
            <w:pPr>
              <w:rPr>
                <w:sz w:val="18"/>
                <w:szCs w:val="18"/>
              </w:rPr>
            </w:pPr>
            <w:r w:rsidRPr="00E25D5D">
              <w:rPr>
                <w:sz w:val="18"/>
                <w:szCs w:val="18"/>
              </w:rPr>
              <w:t>Fund Accountant (ACC)</w:t>
            </w:r>
          </w:p>
          <w:p w14:paraId="4418DC3F" w14:textId="77777777" w:rsidR="005A560D" w:rsidRPr="00E25D5D" w:rsidRDefault="005A560D" w:rsidP="005A560D">
            <w:pPr>
              <w:rPr>
                <w:sz w:val="18"/>
                <w:szCs w:val="18"/>
              </w:rPr>
            </w:pPr>
            <w:r w:rsidRPr="00E25D5D">
              <w:rPr>
                <w:sz w:val="18"/>
                <w:szCs w:val="18"/>
              </w:rPr>
              <w:t>Fund Custodian (CUS)</w:t>
            </w:r>
          </w:p>
          <w:p w14:paraId="70CD5FEB" w14:textId="3989F416" w:rsidR="005A560D" w:rsidRPr="006C27A6" w:rsidRDefault="005A560D" w:rsidP="005A560D">
            <w:pPr>
              <w:rPr>
                <w:sz w:val="18"/>
                <w:szCs w:val="18"/>
              </w:rPr>
            </w:pPr>
            <w:r w:rsidRPr="00E25D5D">
              <w:rPr>
                <w:sz w:val="18"/>
                <w:szCs w:val="18"/>
              </w:rPr>
              <w:t>Fund Registrar (RGR)</w:t>
            </w:r>
          </w:p>
        </w:tc>
        <w:tc>
          <w:tcPr>
            <w:tcW w:w="1842" w:type="dxa"/>
            <w:shd w:val="clear" w:color="auto" w:fill="auto"/>
          </w:tcPr>
          <w:p w14:paraId="11E5AC31" w14:textId="2EE5C889" w:rsidR="005A560D" w:rsidRDefault="005A560D" w:rsidP="002F2942">
            <w:pPr>
              <w:rPr>
                <w:sz w:val="18"/>
                <w:szCs w:val="18"/>
              </w:rPr>
            </w:pPr>
            <w:r>
              <w:rPr>
                <w:sz w:val="18"/>
                <w:szCs w:val="18"/>
              </w:rPr>
              <w:t>(4)</w:t>
            </w:r>
          </w:p>
        </w:tc>
      </w:tr>
      <w:tr w:rsidR="00CB0070" w14:paraId="1796DDDC" w14:textId="77777777" w:rsidTr="00CB0070">
        <w:tc>
          <w:tcPr>
            <w:tcW w:w="1413" w:type="dxa"/>
          </w:tcPr>
          <w:p w14:paraId="6F11102B" w14:textId="77777777" w:rsidR="00CB0070" w:rsidRDefault="00CB0070" w:rsidP="002F2942">
            <w:pPr>
              <w:rPr>
                <w:sz w:val="18"/>
                <w:szCs w:val="18"/>
              </w:rPr>
            </w:pPr>
            <w:proofErr w:type="spellStart"/>
            <w:r>
              <w:rPr>
                <w:sz w:val="18"/>
                <w:szCs w:val="18"/>
              </w:rPr>
              <w:t>SettleOrder</w:t>
            </w:r>
            <w:proofErr w:type="spellEnd"/>
          </w:p>
        </w:tc>
        <w:tc>
          <w:tcPr>
            <w:tcW w:w="2410" w:type="dxa"/>
          </w:tcPr>
          <w:p w14:paraId="7CA646C4" w14:textId="77777777" w:rsidR="00CB0070" w:rsidRDefault="00CB0070" w:rsidP="002F2942">
            <w:pPr>
              <w:rPr>
                <w:sz w:val="18"/>
                <w:szCs w:val="18"/>
              </w:rPr>
            </w:pPr>
            <w:r>
              <w:rPr>
                <w:sz w:val="18"/>
                <w:szCs w:val="18"/>
              </w:rPr>
              <w:t>Order: PENDING -&gt; SETTLED</w:t>
            </w:r>
          </w:p>
          <w:p w14:paraId="11F5C4DE" w14:textId="77777777" w:rsidR="00CB0070" w:rsidRDefault="00CB0070" w:rsidP="002F2942">
            <w:pPr>
              <w:rPr>
                <w:sz w:val="18"/>
                <w:szCs w:val="18"/>
              </w:rPr>
            </w:pPr>
            <w:r>
              <w:rPr>
                <w:sz w:val="18"/>
                <w:szCs w:val="18"/>
              </w:rPr>
              <w:t>Order: PENDING -&gt; FAILED</w:t>
            </w:r>
          </w:p>
        </w:tc>
        <w:tc>
          <w:tcPr>
            <w:tcW w:w="1984" w:type="dxa"/>
          </w:tcPr>
          <w:p w14:paraId="1C8E2F46" w14:textId="77777777" w:rsidR="00CB0070" w:rsidRPr="006C27A6" w:rsidRDefault="00CB0070" w:rsidP="002F2942">
            <w:pPr>
              <w:rPr>
                <w:sz w:val="18"/>
                <w:szCs w:val="18"/>
              </w:rPr>
            </w:pPr>
            <w:r>
              <w:rPr>
                <w:sz w:val="18"/>
                <w:szCs w:val="18"/>
              </w:rPr>
              <w:t>Transfer Agent (TAG)</w:t>
            </w:r>
          </w:p>
        </w:tc>
        <w:tc>
          <w:tcPr>
            <w:tcW w:w="1985" w:type="dxa"/>
          </w:tcPr>
          <w:p w14:paraId="15B853DE" w14:textId="77777777" w:rsidR="00CB0070" w:rsidRPr="00E25D5D" w:rsidRDefault="00CB0070" w:rsidP="002F2942">
            <w:pPr>
              <w:rPr>
                <w:sz w:val="18"/>
                <w:szCs w:val="18"/>
              </w:rPr>
            </w:pPr>
            <w:r w:rsidRPr="00E25D5D">
              <w:rPr>
                <w:sz w:val="18"/>
                <w:szCs w:val="18"/>
              </w:rPr>
              <w:t>Issuer (ISR)</w:t>
            </w:r>
          </w:p>
          <w:p w14:paraId="5B763168" w14:textId="77777777" w:rsidR="00CB0070" w:rsidRPr="00E25D5D" w:rsidRDefault="00CB0070" w:rsidP="002F2942">
            <w:pPr>
              <w:rPr>
                <w:sz w:val="18"/>
                <w:szCs w:val="18"/>
              </w:rPr>
            </w:pPr>
            <w:r w:rsidRPr="00E25D5D">
              <w:rPr>
                <w:sz w:val="18"/>
                <w:szCs w:val="18"/>
              </w:rPr>
              <w:t>Fund Accountant (ACC)</w:t>
            </w:r>
          </w:p>
          <w:p w14:paraId="605240BD" w14:textId="77777777" w:rsidR="00CB0070" w:rsidRPr="00E25D5D" w:rsidRDefault="00CB0070" w:rsidP="002F2942">
            <w:pPr>
              <w:rPr>
                <w:sz w:val="18"/>
                <w:szCs w:val="18"/>
              </w:rPr>
            </w:pPr>
            <w:r w:rsidRPr="00E25D5D">
              <w:rPr>
                <w:sz w:val="18"/>
                <w:szCs w:val="18"/>
              </w:rPr>
              <w:t>Fund Custodian (CUS)</w:t>
            </w:r>
          </w:p>
          <w:p w14:paraId="4E8A8A52" w14:textId="77777777" w:rsidR="00CB0070" w:rsidRPr="006C27A6" w:rsidRDefault="00CB0070" w:rsidP="002F2942">
            <w:pPr>
              <w:rPr>
                <w:sz w:val="18"/>
                <w:szCs w:val="18"/>
              </w:rPr>
            </w:pPr>
            <w:r w:rsidRPr="00E25D5D">
              <w:rPr>
                <w:sz w:val="18"/>
                <w:szCs w:val="18"/>
              </w:rPr>
              <w:t>Fund Registrar (RGR)</w:t>
            </w:r>
          </w:p>
        </w:tc>
        <w:tc>
          <w:tcPr>
            <w:tcW w:w="1842" w:type="dxa"/>
          </w:tcPr>
          <w:p w14:paraId="33E948B4" w14:textId="7146E909" w:rsidR="00CB0070" w:rsidRDefault="00CB0070" w:rsidP="002F2942">
            <w:pPr>
              <w:rPr>
                <w:sz w:val="18"/>
                <w:szCs w:val="18"/>
              </w:rPr>
            </w:pPr>
            <w:r>
              <w:rPr>
                <w:sz w:val="18"/>
                <w:szCs w:val="18"/>
              </w:rPr>
              <w:t>(5)</w:t>
            </w:r>
          </w:p>
        </w:tc>
      </w:tr>
    </w:tbl>
    <w:p w14:paraId="4F2FF14D" w14:textId="10CB8518" w:rsidR="00807EE1" w:rsidRDefault="006B76E2">
      <w:pPr>
        <w:rPr>
          <w:sz w:val="18"/>
          <w:szCs w:val="18"/>
        </w:rPr>
      </w:pPr>
      <w:r>
        <w:rPr>
          <w:sz w:val="18"/>
          <w:szCs w:val="18"/>
        </w:rPr>
        <w:t>Please mark</w:t>
      </w:r>
      <w:r w:rsidR="00807EE1">
        <w:rPr>
          <w:sz w:val="18"/>
          <w:szCs w:val="18"/>
        </w:rPr>
        <w:t xml:space="preserve"> that proposed transitions which are not endorsed are not tracked on the ledger.</w:t>
      </w:r>
      <w:r>
        <w:rPr>
          <w:sz w:val="18"/>
          <w:szCs w:val="18"/>
        </w:rPr>
        <w:t xml:space="preserve"> Endorsed transitions that eventually fail to be committed by the consensus service are kept on the ledger in a “failed” state. Such failed transitions do not participate the simulation of the next state of the chaincode.</w:t>
      </w:r>
    </w:p>
    <w:p w14:paraId="0B4B831C" w14:textId="77777777" w:rsidR="00424A61" w:rsidRDefault="001E3BF1">
      <w:pPr>
        <w:rPr>
          <w:sz w:val="18"/>
          <w:szCs w:val="18"/>
        </w:rPr>
      </w:pPr>
      <w:r>
        <w:rPr>
          <w:sz w:val="18"/>
          <w:szCs w:val="18"/>
        </w:rPr>
        <w:t xml:space="preserve">Note that the presence of optional endorsers, or different endorsers depending on the operation, is not directly supported by HL: a single endorsement policy </w:t>
      </w:r>
      <w:proofErr w:type="gramStart"/>
      <w:r>
        <w:rPr>
          <w:sz w:val="18"/>
          <w:szCs w:val="18"/>
        </w:rPr>
        <w:t>has to</w:t>
      </w:r>
      <w:proofErr w:type="gramEnd"/>
      <w:r>
        <w:rPr>
          <w:sz w:val="18"/>
          <w:szCs w:val="18"/>
        </w:rPr>
        <w:t xml:space="preserve"> be defined</w:t>
      </w:r>
      <w:r w:rsidR="00424A61">
        <w:rPr>
          <w:sz w:val="18"/>
          <w:szCs w:val="18"/>
        </w:rPr>
        <w:t xml:space="preserve"> once and for all when deploying the chaincode.</w:t>
      </w:r>
    </w:p>
    <w:p w14:paraId="54EA8975" w14:textId="4624B84A" w:rsidR="0090696C" w:rsidRDefault="00424A61" w:rsidP="00424A61">
      <w:pPr>
        <w:jc w:val="both"/>
        <w:rPr>
          <w:sz w:val="18"/>
          <w:szCs w:val="18"/>
        </w:rPr>
      </w:pPr>
      <w:r>
        <w:rPr>
          <w:sz w:val="18"/>
          <w:szCs w:val="18"/>
        </w:rPr>
        <w:t>The way to work around this is to declare all endorsers</w:t>
      </w:r>
      <w:r w:rsidR="001C38F2">
        <w:rPr>
          <w:sz w:val="18"/>
          <w:szCs w:val="18"/>
        </w:rPr>
        <w:t xml:space="preserve"> </w:t>
      </w:r>
      <w:r>
        <w:rPr>
          <w:sz w:val="18"/>
          <w:szCs w:val="18"/>
        </w:rPr>
        <w:t>then, in the detail of the endorsement code, to check for roles and force unconcerned peers to systematically endorse the proposal</w:t>
      </w:r>
      <w:r w:rsidR="001C38F2">
        <w:rPr>
          <w:rStyle w:val="Appelnotedebasdep"/>
          <w:sz w:val="18"/>
          <w:szCs w:val="18"/>
        </w:rPr>
        <w:footnoteReference w:id="2"/>
      </w:r>
      <w:r>
        <w:rPr>
          <w:sz w:val="18"/>
          <w:szCs w:val="18"/>
        </w:rPr>
        <w:t>.</w:t>
      </w:r>
      <w:r w:rsidR="001C38F2">
        <w:rPr>
          <w:sz w:val="18"/>
          <w:szCs w:val="18"/>
        </w:rPr>
        <w:t xml:space="preserve"> </w:t>
      </w:r>
      <w:proofErr w:type="gramStart"/>
      <w:r w:rsidR="001C38F2">
        <w:rPr>
          <w:sz w:val="18"/>
          <w:szCs w:val="18"/>
        </w:rPr>
        <w:t>At the moment</w:t>
      </w:r>
      <w:proofErr w:type="gramEnd"/>
      <w:r w:rsidR="001C38F2">
        <w:rPr>
          <w:sz w:val="18"/>
          <w:szCs w:val="18"/>
        </w:rPr>
        <w:t>, checks performed in the ESCC method may be performed by any peer: endorsing policy would require at least one endorsement signature only.</w:t>
      </w:r>
    </w:p>
    <w:p w14:paraId="5443D790" w14:textId="77777777" w:rsidR="001C38F2" w:rsidRDefault="0090696C" w:rsidP="001C38F2">
      <w:pPr>
        <w:jc w:val="both"/>
        <w:rPr>
          <w:sz w:val="18"/>
          <w:szCs w:val="18"/>
        </w:rPr>
      </w:pPr>
      <w:r>
        <w:rPr>
          <w:sz w:val="18"/>
          <w:szCs w:val="18"/>
        </w:rPr>
        <w:t>For the moment, we leave open the problem of such a strict endorsement policy, which does not tolerate the failure of an unimportant node. We expect that post-V1 HL will bring some improvement.</w:t>
      </w:r>
    </w:p>
    <w:p w14:paraId="183E5DF3" w14:textId="4BA3C6B3" w:rsidR="00CB0070" w:rsidRDefault="001C38F2" w:rsidP="001C38F2">
      <w:pPr>
        <w:jc w:val="both"/>
        <w:rPr>
          <w:sz w:val="18"/>
          <w:szCs w:val="18"/>
        </w:rPr>
      </w:pPr>
      <w:r>
        <w:rPr>
          <w:sz w:val="18"/>
          <w:szCs w:val="18"/>
        </w:rPr>
        <w:t>Matrix of c</w:t>
      </w:r>
      <w:r w:rsidR="00CB0070">
        <w:rPr>
          <w:sz w:val="18"/>
          <w:szCs w:val="18"/>
        </w:rPr>
        <w:t>hecks and state maintenance actions detailed for each transition.</w:t>
      </w:r>
      <w:r>
        <w:rPr>
          <w:sz w:val="18"/>
          <w:szCs w:val="18"/>
        </w:rPr>
        <w:t xml:space="preserve"> Well-formed message checks leverage JSON schema 4 capabilities.</w:t>
      </w:r>
    </w:p>
    <w:tbl>
      <w:tblPr>
        <w:tblStyle w:val="Grilledutableau"/>
        <w:tblW w:w="9634" w:type="dxa"/>
        <w:tblLook w:val="04A0" w:firstRow="1" w:lastRow="0" w:firstColumn="1" w:lastColumn="0" w:noHBand="0" w:noVBand="1"/>
      </w:tblPr>
      <w:tblGrid>
        <w:gridCol w:w="562"/>
        <w:gridCol w:w="2694"/>
        <w:gridCol w:w="1984"/>
        <w:gridCol w:w="2552"/>
        <w:gridCol w:w="1842"/>
      </w:tblGrid>
      <w:tr w:rsidR="008D3A34" w:rsidRPr="00D62344" w14:paraId="112CC6C6" w14:textId="77777777" w:rsidTr="00D62344">
        <w:tc>
          <w:tcPr>
            <w:tcW w:w="562" w:type="dxa"/>
            <w:tcBorders>
              <w:right w:val="single" w:sz="4" w:space="0" w:color="FFFFFF" w:themeColor="background1"/>
            </w:tcBorders>
            <w:shd w:val="clear" w:color="auto" w:fill="44546A" w:themeFill="text2"/>
          </w:tcPr>
          <w:p w14:paraId="178674E1" w14:textId="3B1A1D60" w:rsidR="008D3A34" w:rsidRPr="00D62344" w:rsidRDefault="008D3A34" w:rsidP="002F2942">
            <w:pPr>
              <w:jc w:val="center"/>
              <w:rPr>
                <w:color w:val="FFFFFF" w:themeColor="background1"/>
                <w:sz w:val="16"/>
                <w:szCs w:val="16"/>
              </w:rPr>
            </w:pPr>
          </w:p>
        </w:tc>
        <w:tc>
          <w:tcPr>
            <w:tcW w:w="46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546A" w:themeFill="text2"/>
          </w:tcPr>
          <w:p w14:paraId="2B64507A" w14:textId="17A97FC9" w:rsidR="008D3A34" w:rsidRPr="00D62344" w:rsidRDefault="008D3A34" w:rsidP="002F2942">
            <w:pPr>
              <w:jc w:val="center"/>
              <w:rPr>
                <w:color w:val="FFFFFF" w:themeColor="background1"/>
                <w:sz w:val="16"/>
                <w:szCs w:val="16"/>
              </w:rPr>
            </w:pPr>
            <w:r w:rsidRPr="00D62344">
              <w:rPr>
                <w:color w:val="FFFFFF" w:themeColor="background1"/>
                <w:sz w:val="16"/>
                <w:szCs w:val="16"/>
              </w:rPr>
              <w:t>Endorsement policy</w:t>
            </w:r>
          </w:p>
        </w:tc>
        <w:tc>
          <w:tcPr>
            <w:tcW w:w="43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546A" w:themeFill="text2"/>
          </w:tcPr>
          <w:p w14:paraId="61478E59" w14:textId="69D7F6CE" w:rsidR="008D3A34" w:rsidRPr="00D62344" w:rsidRDefault="008D3A34" w:rsidP="002F2942">
            <w:pPr>
              <w:jc w:val="center"/>
              <w:rPr>
                <w:color w:val="FFFFFF" w:themeColor="background1"/>
                <w:sz w:val="16"/>
                <w:szCs w:val="16"/>
              </w:rPr>
            </w:pPr>
            <w:r w:rsidRPr="00D62344">
              <w:rPr>
                <w:color w:val="FFFFFF" w:themeColor="background1"/>
                <w:sz w:val="16"/>
                <w:szCs w:val="16"/>
              </w:rPr>
              <w:t xml:space="preserve">State </w:t>
            </w:r>
            <w:r w:rsidR="007D0619" w:rsidRPr="00D62344">
              <w:rPr>
                <w:color w:val="FFFFFF" w:themeColor="background1"/>
                <w:sz w:val="16"/>
                <w:szCs w:val="16"/>
              </w:rPr>
              <w:t>Maintenance</w:t>
            </w:r>
            <w:r w:rsidR="00D62344" w:rsidRPr="00D62344">
              <w:rPr>
                <w:color w:val="FFFFFF" w:themeColor="background1"/>
                <w:sz w:val="16"/>
                <w:szCs w:val="16"/>
              </w:rPr>
              <w:t xml:space="preserve"> performed upon transition validation</w:t>
            </w:r>
          </w:p>
        </w:tc>
      </w:tr>
      <w:tr w:rsidR="008D3A34" w:rsidRPr="00D62344" w14:paraId="53276C0C" w14:textId="77777777" w:rsidTr="00F20C9F">
        <w:tc>
          <w:tcPr>
            <w:tcW w:w="562" w:type="dxa"/>
          </w:tcPr>
          <w:p w14:paraId="7DD2569E" w14:textId="58F9C357" w:rsidR="008D3A34" w:rsidRPr="00D62344" w:rsidRDefault="008D3A34" w:rsidP="002F2942">
            <w:pPr>
              <w:rPr>
                <w:sz w:val="16"/>
                <w:szCs w:val="16"/>
              </w:rPr>
            </w:pPr>
            <w:r w:rsidRPr="00D62344">
              <w:rPr>
                <w:sz w:val="16"/>
                <w:szCs w:val="16"/>
              </w:rPr>
              <w:t>(1)</w:t>
            </w:r>
          </w:p>
        </w:tc>
        <w:tc>
          <w:tcPr>
            <w:tcW w:w="2694" w:type="dxa"/>
            <w:tcBorders>
              <w:top w:val="single" w:sz="4" w:space="0" w:color="FFFFFF" w:themeColor="background1"/>
            </w:tcBorders>
          </w:tcPr>
          <w:p w14:paraId="2860DD0D" w14:textId="674C42CD" w:rsidR="00A671DB" w:rsidRPr="00D62344" w:rsidRDefault="00A671DB" w:rsidP="002F2942">
            <w:pPr>
              <w:rPr>
                <w:sz w:val="16"/>
                <w:szCs w:val="16"/>
              </w:rPr>
            </w:pPr>
            <w:r w:rsidRPr="00D62344">
              <w:rPr>
                <w:sz w:val="16"/>
                <w:szCs w:val="16"/>
              </w:rPr>
              <w:t>Valid signature of investor</w:t>
            </w:r>
          </w:p>
          <w:p w14:paraId="007C5A0A" w14:textId="3D2DFD72" w:rsidR="00F47C19" w:rsidRPr="00D62344" w:rsidRDefault="00F47C19" w:rsidP="002F2942">
            <w:pPr>
              <w:rPr>
                <w:sz w:val="16"/>
                <w:szCs w:val="16"/>
              </w:rPr>
            </w:pPr>
            <w:r w:rsidRPr="00D62344">
              <w:rPr>
                <w:sz w:val="16"/>
                <w:szCs w:val="16"/>
              </w:rPr>
              <w:t>Check order is well formed</w:t>
            </w:r>
          </w:p>
          <w:p w14:paraId="58E9CF10" w14:textId="1017EA18" w:rsidR="007D0619" w:rsidRPr="00D62344" w:rsidRDefault="00F47C19" w:rsidP="002F2942">
            <w:pPr>
              <w:rPr>
                <w:sz w:val="16"/>
                <w:szCs w:val="16"/>
              </w:rPr>
            </w:pPr>
            <w:r w:rsidRPr="00D62344">
              <w:rPr>
                <w:sz w:val="16"/>
                <w:szCs w:val="16"/>
              </w:rPr>
              <w:t>Check man</w:t>
            </w:r>
            <w:r w:rsidR="007D0619" w:rsidRPr="00D62344">
              <w:rPr>
                <w:sz w:val="16"/>
                <w:szCs w:val="16"/>
              </w:rPr>
              <w:t>datory fields</w:t>
            </w:r>
          </w:p>
          <w:p w14:paraId="0951F08D" w14:textId="38B80ABD" w:rsidR="00364355" w:rsidRPr="00D62344" w:rsidRDefault="00364355" w:rsidP="002F2942">
            <w:pPr>
              <w:rPr>
                <w:sz w:val="16"/>
                <w:szCs w:val="16"/>
              </w:rPr>
            </w:pPr>
            <w:r w:rsidRPr="00D62344">
              <w:rPr>
                <w:sz w:val="16"/>
                <w:szCs w:val="16"/>
              </w:rPr>
              <w:t>Check decimalization constraint</w:t>
            </w:r>
            <w:r w:rsidR="00807EE1" w:rsidRPr="00D62344">
              <w:rPr>
                <w:sz w:val="16"/>
                <w:szCs w:val="16"/>
              </w:rPr>
              <w:t xml:space="preserve"> (a quantity expressed with 4 decimals is rejected for instance)</w:t>
            </w:r>
          </w:p>
        </w:tc>
        <w:tc>
          <w:tcPr>
            <w:tcW w:w="1984" w:type="dxa"/>
            <w:tcBorders>
              <w:top w:val="single" w:sz="4" w:space="0" w:color="FFFFFF" w:themeColor="background1"/>
            </w:tcBorders>
            <w:shd w:val="clear" w:color="auto" w:fill="auto"/>
          </w:tcPr>
          <w:p w14:paraId="6B75DE51" w14:textId="77777777" w:rsidR="008D3A34" w:rsidRPr="00D62344" w:rsidRDefault="00807EE1" w:rsidP="002F2942">
            <w:pPr>
              <w:rPr>
                <w:sz w:val="16"/>
                <w:szCs w:val="16"/>
              </w:rPr>
            </w:pPr>
            <w:r w:rsidRPr="00D62344">
              <w:rPr>
                <w:sz w:val="16"/>
                <w:szCs w:val="16"/>
              </w:rPr>
              <w:t>An investor may not redeem more than its current stock</w:t>
            </w:r>
            <w:r w:rsidR="00FB5A24" w:rsidRPr="00D62344">
              <w:rPr>
                <w:sz w:val="16"/>
                <w:szCs w:val="16"/>
              </w:rPr>
              <w:t xml:space="preserve"> (unitary check)</w:t>
            </w:r>
            <w:r w:rsidR="00AB65B5" w:rsidRPr="00D62344">
              <w:rPr>
                <w:sz w:val="16"/>
                <w:szCs w:val="16"/>
              </w:rPr>
              <w:t>.</w:t>
            </w:r>
          </w:p>
          <w:p w14:paraId="5A276771" w14:textId="765FDD7E" w:rsidR="00AB65B5" w:rsidRPr="00D62344" w:rsidRDefault="00AB65B5" w:rsidP="002F2942">
            <w:pPr>
              <w:rPr>
                <w:sz w:val="16"/>
                <w:szCs w:val="16"/>
              </w:rPr>
            </w:pPr>
            <w:r w:rsidRPr="00D62344">
              <w:rPr>
                <w:sz w:val="16"/>
                <w:szCs w:val="16"/>
              </w:rPr>
              <w:t>Current stock includes stock in “executed” status.</w:t>
            </w:r>
          </w:p>
        </w:tc>
        <w:tc>
          <w:tcPr>
            <w:tcW w:w="2552" w:type="dxa"/>
            <w:tcBorders>
              <w:top w:val="single" w:sz="4" w:space="0" w:color="FFFFFF" w:themeColor="background1"/>
            </w:tcBorders>
            <w:shd w:val="clear" w:color="auto" w:fill="auto"/>
          </w:tcPr>
          <w:p w14:paraId="78660F6F" w14:textId="2B16ABF3" w:rsidR="007D0619" w:rsidRPr="00D62344" w:rsidRDefault="00444407" w:rsidP="002F2942">
            <w:pPr>
              <w:rPr>
                <w:sz w:val="16"/>
                <w:szCs w:val="16"/>
              </w:rPr>
            </w:pPr>
            <w:r w:rsidRPr="00D62344">
              <w:rPr>
                <w:sz w:val="16"/>
                <w:szCs w:val="16"/>
              </w:rPr>
              <w:t>Orders b</w:t>
            </w:r>
            <w:r w:rsidR="007D0619" w:rsidRPr="00D62344">
              <w:rPr>
                <w:sz w:val="16"/>
                <w:szCs w:val="16"/>
              </w:rPr>
              <w:t>efore cut-off</w:t>
            </w:r>
          </w:p>
          <w:p w14:paraId="1F4ACDB2" w14:textId="77777777" w:rsidR="008D3A34" w:rsidRPr="00D62344" w:rsidRDefault="007D0619" w:rsidP="002F2942">
            <w:pPr>
              <w:rPr>
                <w:sz w:val="16"/>
                <w:szCs w:val="16"/>
              </w:rPr>
            </w:pPr>
            <w:r w:rsidRPr="00D62344">
              <w:rPr>
                <w:sz w:val="16"/>
                <w:szCs w:val="16"/>
              </w:rPr>
              <w:t>Update registry with “executed status” positions</w:t>
            </w:r>
          </w:p>
          <w:p w14:paraId="317C5C1E" w14:textId="522BF0D1" w:rsidR="00E41B4D" w:rsidRPr="00D62344" w:rsidRDefault="00E41B4D" w:rsidP="002F2942">
            <w:pPr>
              <w:rPr>
                <w:sz w:val="16"/>
                <w:szCs w:val="16"/>
              </w:rPr>
            </w:pPr>
            <w:r w:rsidRPr="00D62344">
              <w:rPr>
                <w:sz w:val="16"/>
                <w:szCs w:val="16"/>
              </w:rPr>
              <w:t>Orders registered in state with “executed status” and today’s NAV</w:t>
            </w:r>
          </w:p>
        </w:tc>
        <w:tc>
          <w:tcPr>
            <w:tcW w:w="1842" w:type="dxa"/>
            <w:tcBorders>
              <w:top w:val="single" w:sz="4" w:space="0" w:color="FFFFFF" w:themeColor="background1"/>
            </w:tcBorders>
            <w:shd w:val="clear" w:color="auto" w:fill="auto"/>
          </w:tcPr>
          <w:p w14:paraId="26ED0CAA" w14:textId="4DAF2228" w:rsidR="00444407" w:rsidRPr="00D62344" w:rsidRDefault="00444407" w:rsidP="00444407">
            <w:pPr>
              <w:rPr>
                <w:sz w:val="16"/>
                <w:szCs w:val="16"/>
              </w:rPr>
            </w:pPr>
            <w:r w:rsidRPr="00D62344">
              <w:rPr>
                <w:sz w:val="16"/>
                <w:szCs w:val="16"/>
              </w:rPr>
              <w:t>Orders after cut-off</w:t>
            </w:r>
          </w:p>
          <w:p w14:paraId="0AE6CBDC" w14:textId="6E185D99" w:rsidR="008D3A34" w:rsidRPr="00D62344" w:rsidRDefault="00E41B4D" w:rsidP="002F2942">
            <w:pPr>
              <w:rPr>
                <w:sz w:val="16"/>
                <w:szCs w:val="16"/>
              </w:rPr>
            </w:pPr>
            <w:r w:rsidRPr="00D62344">
              <w:rPr>
                <w:sz w:val="16"/>
                <w:szCs w:val="16"/>
              </w:rPr>
              <w:t xml:space="preserve">Orders registered in state with “executed status” and next NAV date </w:t>
            </w:r>
          </w:p>
        </w:tc>
      </w:tr>
      <w:tr w:rsidR="008D3A34" w:rsidRPr="00D62344" w14:paraId="7B4FB1C1" w14:textId="77777777" w:rsidTr="00F20C9F">
        <w:tc>
          <w:tcPr>
            <w:tcW w:w="562" w:type="dxa"/>
          </w:tcPr>
          <w:p w14:paraId="40E477C4" w14:textId="359B1069" w:rsidR="008D3A34" w:rsidRPr="00D62344" w:rsidRDefault="008D3A34" w:rsidP="002F2942">
            <w:pPr>
              <w:rPr>
                <w:sz w:val="16"/>
                <w:szCs w:val="16"/>
              </w:rPr>
            </w:pPr>
            <w:r w:rsidRPr="00D62344">
              <w:rPr>
                <w:sz w:val="16"/>
                <w:szCs w:val="16"/>
              </w:rPr>
              <w:t>(2)</w:t>
            </w:r>
          </w:p>
        </w:tc>
        <w:tc>
          <w:tcPr>
            <w:tcW w:w="2694" w:type="dxa"/>
          </w:tcPr>
          <w:p w14:paraId="1BE434AE" w14:textId="20E2B9E0" w:rsidR="00A671DB" w:rsidRPr="00D62344" w:rsidRDefault="00A671DB" w:rsidP="002F2942">
            <w:pPr>
              <w:rPr>
                <w:sz w:val="16"/>
                <w:szCs w:val="16"/>
              </w:rPr>
            </w:pPr>
            <w:r w:rsidRPr="00D62344">
              <w:rPr>
                <w:sz w:val="16"/>
                <w:szCs w:val="16"/>
              </w:rPr>
              <w:t>Valid signature of fund accountant (checked against roles for fund)</w:t>
            </w:r>
          </w:p>
          <w:p w14:paraId="17D377B7" w14:textId="650AB16B" w:rsidR="008D3A34" w:rsidRPr="00D62344" w:rsidRDefault="00364355" w:rsidP="002F2942">
            <w:pPr>
              <w:rPr>
                <w:sz w:val="16"/>
                <w:szCs w:val="16"/>
              </w:rPr>
            </w:pPr>
            <w:r w:rsidRPr="00D62344">
              <w:rPr>
                <w:sz w:val="16"/>
                <w:szCs w:val="16"/>
              </w:rPr>
              <w:t>Check that NAV x outstanding shares = net asset + Epsilon, with E</w:t>
            </w:r>
            <w:r w:rsidR="00167F4C" w:rsidRPr="00D62344">
              <w:rPr>
                <w:sz w:val="16"/>
                <w:szCs w:val="16"/>
              </w:rPr>
              <w:t>p</w:t>
            </w:r>
            <w:r w:rsidRPr="00D62344">
              <w:rPr>
                <w:sz w:val="16"/>
                <w:szCs w:val="16"/>
              </w:rPr>
              <w:t>silon &lt; Net asset X 10</w:t>
            </w:r>
            <w:r w:rsidR="004468A1" w:rsidRPr="00D62344">
              <w:rPr>
                <w:sz w:val="16"/>
                <w:szCs w:val="16"/>
              </w:rPr>
              <w:t>E</w:t>
            </w:r>
            <w:proofErr w:type="gramStart"/>
            <w:r w:rsidRPr="00D62344">
              <w:rPr>
                <w:sz w:val="16"/>
                <w:szCs w:val="16"/>
              </w:rPr>
              <w:t>-(</w:t>
            </w:r>
            <w:proofErr w:type="gramEnd"/>
            <w:r w:rsidRPr="00D62344">
              <w:rPr>
                <w:sz w:val="16"/>
                <w:szCs w:val="16"/>
              </w:rPr>
              <w:t>NAV digits)</w:t>
            </w:r>
            <w:r w:rsidR="001C38F2">
              <w:rPr>
                <w:rStyle w:val="Appelnotedebasdep"/>
                <w:sz w:val="16"/>
                <w:szCs w:val="16"/>
              </w:rPr>
              <w:footnoteReference w:id="3"/>
            </w:r>
          </w:p>
        </w:tc>
        <w:tc>
          <w:tcPr>
            <w:tcW w:w="1984" w:type="dxa"/>
            <w:shd w:val="clear" w:color="auto" w:fill="auto"/>
          </w:tcPr>
          <w:p w14:paraId="26A47555" w14:textId="54DE16C3" w:rsidR="008D3A34" w:rsidRPr="00D62344" w:rsidRDefault="00807EE1" w:rsidP="002F2942">
            <w:pPr>
              <w:rPr>
                <w:sz w:val="16"/>
                <w:szCs w:val="16"/>
              </w:rPr>
            </w:pPr>
            <w:r w:rsidRPr="00D62344">
              <w:rPr>
                <w:sz w:val="16"/>
                <w:szCs w:val="16"/>
              </w:rPr>
              <w:t>NAV is &gt; 0</w:t>
            </w:r>
          </w:p>
        </w:tc>
        <w:tc>
          <w:tcPr>
            <w:tcW w:w="2552" w:type="dxa"/>
            <w:shd w:val="clear" w:color="auto" w:fill="auto"/>
          </w:tcPr>
          <w:p w14:paraId="43D6D850" w14:textId="77777777" w:rsidR="008D3A34" w:rsidRPr="00D62344" w:rsidRDefault="00444407" w:rsidP="002F2942">
            <w:pPr>
              <w:rPr>
                <w:sz w:val="16"/>
                <w:szCs w:val="16"/>
              </w:rPr>
            </w:pPr>
            <w:r w:rsidRPr="00D62344">
              <w:rPr>
                <w:sz w:val="16"/>
                <w:szCs w:val="16"/>
              </w:rPr>
              <w:t>Update latest NAV</w:t>
            </w:r>
          </w:p>
          <w:p w14:paraId="1328222D" w14:textId="08788967" w:rsidR="00444407" w:rsidRPr="00D62344" w:rsidRDefault="00444407" w:rsidP="002F2942">
            <w:pPr>
              <w:rPr>
                <w:sz w:val="16"/>
                <w:szCs w:val="16"/>
              </w:rPr>
            </w:pPr>
            <w:r w:rsidRPr="00D62344">
              <w:rPr>
                <w:sz w:val="16"/>
                <w:szCs w:val="16"/>
              </w:rPr>
              <w:t xml:space="preserve">Search </w:t>
            </w:r>
            <w:r w:rsidR="00E41B4D" w:rsidRPr="00D62344">
              <w:rPr>
                <w:sz w:val="16"/>
                <w:szCs w:val="16"/>
              </w:rPr>
              <w:t>state</w:t>
            </w:r>
            <w:r w:rsidRPr="00D62344">
              <w:rPr>
                <w:sz w:val="16"/>
                <w:szCs w:val="16"/>
              </w:rPr>
              <w:t xml:space="preserve"> for orders in executed status. </w:t>
            </w:r>
          </w:p>
          <w:p w14:paraId="6AFA6450" w14:textId="3A708B2E" w:rsidR="00444407" w:rsidRPr="00D62344" w:rsidRDefault="00444407" w:rsidP="002F2942">
            <w:pPr>
              <w:rPr>
                <w:sz w:val="16"/>
                <w:szCs w:val="16"/>
              </w:rPr>
            </w:pPr>
            <w:r w:rsidRPr="00D62344">
              <w:rPr>
                <w:sz w:val="16"/>
                <w:szCs w:val="16"/>
              </w:rPr>
              <w:t xml:space="preserve">Post </w:t>
            </w:r>
            <w:proofErr w:type="spellStart"/>
            <w:r w:rsidRPr="00D62344">
              <w:rPr>
                <w:sz w:val="16"/>
                <w:szCs w:val="16"/>
              </w:rPr>
              <w:t>ValueOrder</w:t>
            </w:r>
            <w:proofErr w:type="spellEnd"/>
            <w:r w:rsidRPr="00D62344">
              <w:rPr>
                <w:sz w:val="16"/>
                <w:szCs w:val="16"/>
              </w:rPr>
              <w:t xml:space="preserve"> proposal to peers</w:t>
            </w:r>
            <w:r w:rsidR="00E41B4D" w:rsidRPr="00D62344">
              <w:rPr>
                <w:sz w:val="16"/>
                <w:szCs w:val="16"/>
              </w:rPr>
              <w:t xml:space="preserve"> for the NAV published date</w:t>
            </w:r>
          </w:p>
          <w:p w14:paraId="0E360D28" w14:textId="0DECB4BF" w:rsidR="00E41B4D" w:rsidRPr="00D62344" w:rsidRDefault="00A40594" w:rsidP="00A40594">
            <w:pPr>
              <w:rPr>
                <w:sz w:val="16"/>
                <w:szCs w:val="16"/>
              </w:rPr>
            </w:pPr>
            <w:r w:rsidRPr="00D62344">
              <w:rPr>
                <w:sz w:val="16"/>
                <w:szCs w:val="16"/>
              </w:rPr>
              <w:t>One single transition affects all orders.</w:t>
            </w:r>
          </w:p>
        </w:tc>
        <w:tc>
          <w:tcPr>
            <w:tcW w:w="1842" w:type="dxa"/>
            <w:shd w:val="clear" w:color="auto" w:fill="auto"/>
          </w:tcPr>
          <w:p w14:paraId="4AA371C0" w14:textId="666F9627" w:rsidR="008D3A34" w:rsidRPr="00D62344" w:rsidRDefault="00167F4C" w:rsidP="002F2942">
            <w:pPr>
              <w:rPr>
                <w:sz w:val="16"/>
                <w:szCs w:val="16"/>
              </w:rPr>
            </w:pPr>
            <w:r w:rsidRPr="00D62344">
              <w:rPr>
                <w:sz w:val="16"/>
                <w:szCs w:val="16"/>
              </w:rPr>
              <w:t xml:space="preserve">Optional: materialize in registry the “residue” of non-attributed </w:t>
            </w:r>
            <w:proofErr w:type="gramStart"/>
            <w:r w:rsidRPr="00D62344">
              <w:rPr>
                <w:sz w:val="16"/>
                <w:szCs w:val="16"/>
              </w:rPr>
              <w:t>units</w:t>
            </w:r>
            <w:proofErr w:type="gramEnd"/>
            <w:r w:rsidRPr="00D62344">
              <w:rPr>
                <w:sz w:val="16"/>
                <w:szCs w:val="16"/>
              </w:rPr>
              <w:t xml:space="preserve"> due to NAV rounding.</w:t>
            </w:r>
            <w:r w:rsidR="00D62344" w:rsidRPr="00D62344">
              <w:rPr>
                <w:sz w:val="16"/>
                <w:szCs w:val="16"/>
              </w:rPr>
              <w:t xml:space="preserve"> In other words, ensure that assets = liabilities on the fund’s balance sheet</w:t>
            </w:r>
          </w:p>
        </w:tc>
      </w:tr>
      <w:tr w:rsidR="008D3A34" w:rsidRPr="00D62344" w14:paraId="019C65CD" w14:textId="77777777" w:rsidTr="00F20C9F">
        <w:tc>
          <w:tcPr>
            <w:tcW w:w="562" w:type="dxa"/>
          </w:tcPr>
          <w:p w14:paraId="228A0C23" w14:textId="12CF2E21" w:rsidR="008D3A34" w:rsidRPr="00D62344" w:rsidRDefault="008D3A34" w:rsidP="002F2942">
            <w:pPr>
              <w:rPr>
                <w:sz w:val="16"/>
                <w:szCs w:val="16"/>
              </w:rPr>
            </w:pPr>
            <w:r w:rsidRPr="00D62344">
              <w:rPr>
                <w:sz w:val="16"/>
                <w:szCs w:val="16"/>
              </w:rPr>
              <w:t>(3)</w:t>
            </w:r>
          </w:p>
        </w:tc>
        <w:tc>
          <w:tcPr>
            <w:tcW w:w="2694" w:type="dxa"/>
          </w:tcPr>
          <w:p w14:paraId="25004CFE" w14:textId="32911C6F" w:rsidR="008D3A34" w:rsidRPr="00D62344" w:rsidRDefault="00E41B4D" w:rsidP="002F2942">
            <w:pPr>
              <w:rPr>
                <w:sz w:val="16"/>
                <w:szCs w:val="16"/>
              </w:rPr>
            </w:pPr>
            <w:r w:rsidRPr="00D62344">
              <w:rPr>
                <w:sz w:val="16"/>
                <w:szCs w:val="16"/>
              </w:rPr>
              <w:t>Check that the proposed NAV date is published in the chaincode state</w:t>
            </w:r>
          </w:p>
        </w:tc>
        <w:tc>
          <w:tcPr>
            <w:tcW w:w="1984" w:type="dxa"/>
            <w:shd w:val="clear" w:color="auto" w:fill="auto"/>
          </w:tcPr>
          <w:p w14:paraId="2375A546" w14:textId="77777777" w:rsidR="008D3A34" w:rsidRPr="00D62344" w:rsidRDefault="00E41B4D" w:rsidP="002F2942">
            <w:pPr>
              <w:rPr>
                <w:sz w:val="16"/>
                <w:szCs w:val="16"/>
              </w:rPr>
            </w:pPr>
            <w:r w:rsidRPr="00D62344">
              <w:rPr>
                <w:sz w:val="16"/>
                <w:szCs w:val="16"/>
              </w:rPr>
              <w:t>NAV &gt; 0</w:t>
            </w:r>
          </w:p>
          <w:p w14:paraId="1796818B" w14:textId="043F8F0C" w:rsidR="00FB5A24" w:rsidRPr="00D62344" w:rsidRDefault="00FB5A24" w:rsidP="002F2942">
            <w:pPr>
              <w:rPr>
                <w:sz w:val="16"/>
                <w:szCs w:val="16"/>
              </w:rPr>
            </w:pPr>
            <w:r w:rsidRPr="00D62344">
              <w:rPr>
                <w:sz w:val="16"/>
                <w:szCs w:val="16"/>
              </w:rPr>
              <w:t>An investor may not redeem more than its current stock (net quantity check)</w:t>
            </w:r>
          </w:p>
        </w:tc>
        <w:tc>
          <w:tcPr>
            <w:tcW w:w="2552" w:type="dxa"/>
            <w:shd w:val="clear" w:color="auto" w:fill="auto"/>
          </w:tcPr>
          <w:p w14:paraId="03F4801A" w14:textId="17FA5452" w:rsidR="00A40594" w:rsidRPr="00D62344" w:rsidRDefault="00E41B4D" w:rsidP="002F2942">
            <w:pPr>
              <w:rPr>
                <w:sz w:val="16"/>
                <w:szCs w:val="16"/>
              </w:rPr>
            </w:pPr>
            <w:r w:rsidRPr="00D62344">
              <w:rPr>
                <w:sz w:val="16"/>
                <w:szCs w:val="16"/>
              </w:rPr>
              <w:t>Orders in “</w:t>
            </w:r>
            <w:r w:rsidR="00D62344" w:rsidRPr="00D62344">
              <w:rPr>
                <w:sz w:val="16"/>
                <w:szCs w:val="16"/>
              </w:rPr>
              <w:t>validated</w:t>
            </w:r>
            <w:r w:rsidRPr="00D62344">
              <w:rPr>
                <w:sz w:val="16"/>
                <w:szCs w:val="16"/>
              </w:rPr>
              <w:t xml:space="preserve"> status” with the published NAV move to “</w:t>
            </w:r>
            <w:r w:rsidR="00B17C75" w:rsidRPr="00D62344">
              <w:rPr>
                <w:sz w:val="16"/>
                <w:szCs w:val="16"/>
              </w:rPr>
              <w:t>valued</w:t>
            </w:r>
            <w:r w:rsidRPr="00D62344">
              <w:rPr>
                <w:sz w:val="16"/>
                <w:szCs w:val="16"/>
              </w:rPr>
              <w:t xml:space="preserve">” status. </w:t>
            </w:r>
          </w:p>
        </w:tc>
        <w:tc>
          <w:tcPr>
            <w:tcW w:w="1842" w:type="dxa"/>
            <w:shd w:val="clear" w:color="auto" w:fill="auto"/>
          </w:tcPr>
          <w:p w14:paraId="55E30750" w14:textId="177FF15B" w:rsidR="00331390" w:rsidRPr="00D62344" w:rsidRDefault="00331390" w:rsidP="00167F4C">
            <w:pPr>
              <w:rPr>
                <w:sz w:val="16"/>
                <w:szCs w:val="16"/>
              </w:rPr>
            </w:pPr>
          </w:p>
        </w:tc>
      </w:tr>
      <w:tr w:rsidR="008D3A34" w:rsidRPr="00D62344" w14:paraId="6BC8B1B1" w14:textId="77777777" w:rsidTr="00F20C9F">
        <w:tc>
          <w:tcPr>
            <w:tcW w:w="562" w:type="dxa"/>
          </w:tcPr>
          <w:p w14:paraId="3BFFA2D9" w14:textId="3B039E26" w:rsidR="008D3A34" w:rsidRPr="00D62344" w:rsidRDefault="008D3A34" w:rsidP="002F2942">
            <w:pPr>
              <w:rPr>
                <w:sz w:val="16"/>
                <w:szCs w:val="16"/>
              </w:rPr>
            </w:pPr>
            <w:r w:rsidRPr="00D62344">
              <w:rPr>
                <w:sz w:val="16"/>
                <w:szCs w:val="16"/>
              </w:rPr>
              <w:t>(4)</w:t>
            </w:r>
          </w:p>
        </w:tc>
        <w:tc>
          <w:tcPr>
            <w:tcW w:w="2694" w:type="dxa"/>
          </w:tcPr>
          <w:p w14:paraId="59172377" w14:textId="4EB52595" w:rsidR="008D3A34" w:rsidRPr="00D62344" w:rsidRDefault="00167F4C" w:rsidP="002F2942">
            <w:pPr>
              <w:rPr>
                <w:sz w:val="16"/>
                <w:szCs w:val="16"/>
              </w:rPr>
            </w:pPr>
            <w:r w:rsidRPr="00D62344">
              <w:rPr>
                <w:sz w:val="16"/>
                <w:szCs w:val="16"/>
              </w:rPr>
              <w:t>Settlement instructions amounts match the valued order</w:t>
            </w:r>
          </w:p>
        </w:tc>
        <w:tc>
          <w:tcPr>
            <w:tcW w:w="1984" w:type="dxa"/>
            <w:shd w:val="clear" w:color="auto" w:fill="auto"/>
          </w:tcPr>
          <w:p w14:paraId="67B874C1" w14:textId="77777777" w:rsidR="008D3A34" w:rsidRPr="00D62344" w:rsidRDefault="008D3A34" w:rsidP="002F2942">
            <w:pPr>
              <w:rPr>
                <w:sz w:val="16"/>
                <w:szCs w:val="16"/>
              </w:rPr>
            </w:pPr>
          </w:p>
        </w:tc>
        <w:tc>
          <w:tcPr>
            <w:tcW w:w="2552" w:type="dxa"/>
            <w:shd w:val="clear" w:color="auto" w:fill="auto"/>
          </w:tcPr>
          <w:p w14:paraId="2A63F8DD" w14:textId="53836357" w:rsidR="008D3A34" w:rsidRPr="00D62344" w:rsidRDefault="00167F4C" w:rsidP="002F2942">
            <w:pPr>
              <w:rPr>
                <w:sz w:val="16"/>
                <w:szCs w:val="16"/>
              </w:rPr>
            </w:pPr>
            <w:r w:rsidRPr="00D62344">
              <w:rPr>
                <w:sz w:val="16"/>
                <w:szCs w:val="16"/>
              </w:rPr>
              <w:t xml:space="preserve">Orders in “valued” status </w:t>
            </w:r>
            <w:r w:rsidR="00AB65B5" w:rsidRPr="00D62344">
              <w:rPr>
                <w:sz w:val="16"/>
                <w:szCs w:val="16"/>
              </w:rPr>
              <w:t xml:space="preserve">are netted and </w:t>
            </w:r>
            <w:r w:rsidRPr="00D62344">
              <w:rPr>
                <w:sz w:val="16"/>
                <w:szCs w:val="16"/>
              </w:rPr>
              <w:t>move to “pending settlement” status</w:t>
            </w:r>
          </w:p>
        </w:tc>
        <w:tc>
          <w:tcPr>
            <w:tcW w:w="1842" w:type="dxa"/>
            <w:shd w:val="clear" w:color="auto" w:fill="auto"/>
          </w:tcPr>
          <w:p w14:paraId="584F0D93" w14:textId="7DC36F59" w:rsidR="008D3A34" w:rsidRPr="00D62344" w:rsidRDefault="00167F4C" w:rsidP="002F2942">
            <w:pPr>
              <w:rPr>
                <w:sz w:val="16"/>
                <w:szCs w:val="16"/>
              </w:rPr>
            </w:pPr>
            <w:r w:rsidRPr="00D62344">
              <w:rPr>
                <w:sz w:val="16"/>
                <w:szCs w:val="16"/>
              </w:rPr>
              <w:t>For each validated transition, the TAG posts settlement instructions to the external cash/securities system</w:t>
            </w:r>
          </w:p>
        </w:tc>
      </w:tr>
      <w:tr w:rsidR="00CB0070" w:rsidRPr="00D62344" w14:paraId="7617445F" w14:textId="77777777" w:rsidTr="00F20C9F">
        <w:tc>
          <w:tcPr>
            <w:tcW w:w="562" w:type="dxa"/>
          </w:tcPr>
          <w:p w14:paraId="3CB95BF5" w14:textId="518F7FEA" w:rsidR="00CB0070" w:rsidRPr="00D62344" w:rsidRDefault="00CB0070" w:rsidP="002F2942">
            <w:pPr>
              <w:rPr>
                <w:sz w:val="16"/>
                <w:szCs w:val="16"/>
              </w:rPr>
            </w:pPr>
            <w:r w:rsidRPr="00D62344">
              <w:rPr>
                <w:sz w:val="16"/>
                <w:szCs w:val="16"/>
              </w:rPr>
              <w:t>(5)</w:t>
            </w:r>
          </w:p>
        </w:tc>
        <w:tc>
          <w:tcPr>
            <w:tcW w:w="2694" w:type="dxa"/>
          </w:tcPr>
          <w:p w14:paraId="2E09A1F1" w14:textId="39F3D272" w:rsidR="00CB0070" w:rsidRPr="00D62344" w:rsidRDefault="00167F4C" w:rsidP="002F2942">
            <w:pPr>
              <w:rPr>
                <w:sz w:val="16"/>
                <w:szCs w:val="16"/>
              </w:rPr>
            </w:pPr>
            <w:r w:rsidRPr="00D62344">
              <w:rPr>
                <w:sz w:val="16"/>
                <w:szCs w:val="16"/>
              </w:rPr>
              <w:t>Settlement receipts (ACK messages) match the pending settlement order</w:t>
            </w:r>
          </w:p>
        </w:tc>
        <w:tc>
          <w:tcPr>
            <w:tcW w:w="1984" w:type="dxa"/>
            <w:shd w:val="clear" w:color="auto" w:fill="auto"/>
          </w:tcPr>
          <w:p w14:paraId="42966F85" w14:textId="77777777" w:rsidR="00CB0070" w:rsidRPr="00D62344" w:rsidRDefault="00CB0070" w:rsidP="002F2942">
            <w:pPr>
              <w:rPr>
                <w:sz w:val="16"/>
                <w:szCs w:val="16"/>
              </w:rPr>
            </w:pPr>
          </w:p>
        </w:tc>
        <w:tc>
          <w:tcPr>
            <w:tcW w:w="2552" w:type="dxa"/>
            <w:shd w:val="clear" w:color="auto" w:fill="auto"/>
          </w:tcPr>
          <w:p w14:paraId="741C2AC9" w14:textId="77777777" w:rsidR="00CB0070" w:rsidRPr="00D62344" w:rsidRDefault="00FB5A24" w:rsidP="002F2942">
            <w:pPr>
              <w:rPr>
                <w:sz w:val="16"/>
                <w:szCs w:val="16"/>
              </w:rPr>
            </w:pPr>
            <w:r w:rsidRPr="00D62344">
              <w:rPr>
                <w:sz w:val="16"/>
                <w:szCs w:val="16"/>
              </w:rPr>
              <w:t>Matches: orders in “pending settlement” status move to “settled” status.</w:t>
            </w:r>
          </w:p>
          <w:p w14:paraId="2AFFCC74" w14:textId="77777777" w:rsidR="00FB5A24" w:rsidRPr="00D62344" w:rsidRDefault="00FB5A24" w:rsidP="002F2942">
            <w:pPr>
              <w:rPr>
                <w:sz w:val="16"/>
                <w:szCs w:val="16"/>
              </w:rPr>
            </w:pPr>
            <w:r w:rsidRPr="00D62344">
              <w:rPr>
                <w:sz w:val="16"/>
                <w:szCs w:val="16"/>
              </w:rPr>
              <w:t>The registry is updated</w:t>
            </w:r>
          </w:p>
          <w:p w14:paraId="20411A69" w14:textId="1722914A" w:rsidR="00FB5A24" w:rsidRPr="00D62344" w:rsidRDefault="00FB5A24" w:rsidP="002F2942">
            <w:pPr>
              <w:rPr>
                <w:sz w:val="16"/>
                <w:szCs w:val="16"/>
              </w:rPr>
            </w:pPr>
            <w:r w:rsidRPr="00D62344">
              <w:rPr>
                <w:sz w:val="16"/>
                <w:szCs w:val="16"/>
              </w:rPr>
              <w:t>The number of outstanding shares is updates.</w:t>
            </w:r>
          </w:p>
        </w:tc>
        <w:tc>
          <w:tcPr>
            <w:tcW w:w="1842" w:type="dxa"/>
            <w:shd w:val="clear" w:color="auto" w:fill="auto"/>
          </w:tcPr>
          <w:p w14:paraId="7C9EE07E" w14:textId="242C8692" w:rsidR="00CB0070" w:rsidRPr="00D62344" w:rsidRDefault="00FB5A24" w:rsidP="002F2942">
            <w:pPr>
              <w:rPr>
                <w:sz w:val="16"/>
                <w:szCs w:val="16"/>
              </w:rPr>
            </w:pPr>
            <w:r w:rsidRPr="00D62344">
              <w:rPr>
                <w:sz w:val="16"/>
                <w:szCs w:val="16"/>
              </w:rPr>
              <w:t>Mismatches: orders in “pending settlement” status move to “failed” status.</w:t>
            </w:r>
          </w:p>
        </w:tc>
      </w:tr>
    </w:tbl>
    <w:p w14:paraId="44A1070B" w14:textId="77777777" w:rsidR="007A4BB6" w:rsidRDefault="007A4BB6">
      <w:pPr>
        <w:rPr>
          <w:color w:val="FF0000"/>
          <w:sz w:val="18"/>
          <w:szCs w:val="18"/>
        </w:rPr>
      </w:pPr>
    </w:p>
    <w:p w14:paraId="0B8FAE7E" w14:textId="6E502A91" w:rsidR="00A40594" w:rsidRPr="002516D0" w:rsidRDefault="00A40594" w:rsidP="007A4BB6">
      <w:pPr>
        <w:spacing w:after="0"/>
        <w:rPr>
          <w:color w:val="FF0000"/>
          <w:sz w:val="18"/>
          <w:szCs w:val="18"/>
        </w:rPr>
      </w:pPr>
      <w:r w:rsidRPr="002516D0">
        <w:rPr>
          <w:color w:val="FF0000"/>
          <w:sz w:val="18"/>
          <w:szCs w:val="18"/>
        </w:rPr>
        <w:t>Pending design decision: gran</w:t>
      </w:r>
      <w:r w:rsidR="00167F4C">
        <w:rPr>
          <w:color w:val="FF0000"/>
          <w:sz w:val="18"/>
          <w:szCs w:val="18"/>
        </w:rPr>
        <w:t xml:space="preserve">ularity and contents of the </w:t>
      </w:r>
      <w:proofErr w:type="spellStart"/>
      <w:r w:rsidRPr="002516D0">
        <w:rPr>
          <w:color w:val="FF0000"/>
          <w:sz w:val="18"/>
          <w:szCs w:val="18"/>
        </w:rPr>
        <w:t>Value</w:t>
      </w:r>
      <w:r w:rsidR="00D62344">
        <w:rPr>
          <w:color w:val="FF0000"/>
          <w:sz w:val="18"/>
          <w:szCs w:val="18"/>
        </w:rPr>
        <w:t>Order</w:t>
      </w:r>
      <w:proofErr w:type="spellEnd"/>
      <w:r w:rsidR="00D62344">
        <w:rPr>
          <w:color w:val="FF0000"/>
          <w:sz w:val="18"/>
          <w:szCs w:val="18"/>
        </w:rPr>
        <w:t xml:space="preserve"> message: technically it is possible that a single “NAV</w:t>
      </w:r>
    </w:p>
    <w:p w14:paraId="0F1CA150" w14:textId="44152347" w:rsidR="00E41B4D" w:rsidRDefault="00A40594">
      <w:pPr>
        <w:rPr>
          <w:sz w:val="18"/>
          <w:szCs w:val="18"/>
        </w:rPr>
      </w:pPr>
      <w:r w:rsidRPr="002516D0">
        <w:rPr>
          <w:color w:val="FF0000"/>
          <w:sz w:val="18"/>
          <w:szCs w:val="18"/>
        </w:rPr>
        <w:t>Pending design decision: contents</w:t>
      </w:r>
      <w:r w:rsidR="002516D0" w:rsidRPr="002516D0">
        <w:rPr>
          <w:color w:val="FF0000"/>
          <w:sz w:val="18"/>
          <w:szCs w:val="18"/>
        </w:rPr>
        <w:t xml:space="preserve"> of settlement instructions</w:t>
      </w:r>
      <w:r w:rsidR="00E41B4D">
        <w:rPr>
          <w:sz w:val="18"/>
          <w:szCs w:val="18"/>
        </w:rPr>
        <w:br w:type="page"/>
      </w:r>
    </w:p>
    <w:p w14:paraId="10C1B1B0" w14:textId="0CF365B6" w:rsidR="008B50B9" w:rsidRPr="00FC7F29" w:rsidRDefault="008B50B9" w:rsidP="00AB65B5">
      <w:pPr>
        <w:pBdr>
          <w:bottom w:val="single" w:sz="4" w:space="1" w:color="auto"/>
        </w:pBdr>
        <w:rPr>
          <w:b/>
          <w:sz w:val="18"/>
          <w:szCs w:val="18"/>
        </w:rPr>
      </w:pPr>
      <w:r w:rsidRPr="00FC7F29">
        <w:rPr>
          <w:b/>
          <w:sz w:val="18"/>
          <w:szCs w:val="18"/>
        </w:rPr>
        <w:t xml:space="preserve">Notes on the ordering of transitions </w:t>
      </w:r>
    </w:p>
    <w:p w14:paraId="7091C14B" w14:textId="7DB807BE" w:rsidR="00FB5A24" w:rsidRDefault="00FB5A24">
      <w:pPr>
        <w:rPr>
          <w:sz w:val="18"/>
          <w:szCs w:val="18"/>
        </w:rPr>
      </w:pPr>
      <w:r>
        <w:rPr>
          <w:sz w:val="18"/>
          <w:szCs w:val="18"/>
        </w:rPr>
        <w:t>Transitions are not in general commutative: the order matters.</w:t>
      </w:r>
    </w:p>
    <w:p w14:paraId="180E061A" w14:textId="61C2AC68" w:rsidR="00FB5A24" w:rsidRDefault="00FB5A24">
      <w:pPr>
        <w:rPr>
          <w:sz w:val="18"/>
          <w:szCs w:val="18"/>
        </w:rPr>
      </w:pPr>
      <w:r>
        <w:rPr>
          <w:sz w:val="18"/>
          <w:szCs w:val="18"/>
        </w:rPr>
        <w:t xml:space="preserve">Example: starting with a stock of 5 units, it </w:t>
      </w:r>
      <w:r w:rsidR="00377C27">
        <w:rPr>
          <w:sz w:val="18"/>
          <w:szCs w:val="18"/>
        </w:rPr>
        <w:t xml:space="preserve">is </w:t>
      </w:r>
      <w:r>
        <w:rPr>
          <w:sz w:val="18"/>
          <w:szCs w:val="18"/>
        </w:rPr>
        <w:t>not the same to subscribe 10 units then redeem 9 (allowed) than doing it the opposite way (forbidden).</w:t>
      </w:r>
    </w:p>
    <w:p w14:paraId="231B035D" w14:textId="36EA92C7" w:rsidR="00FB5A24" w:rsidRDefault="00FB5A24">
      <w:pPr>
        <w:rPr>
          <w:sz w:val="18"/>
          <w:szCs w:val="18"/>
        </w:rPr>
      </w:pPr>
      <w:r>
        <w:rPr>
          <w:sz w:val="18"/>
          <w:szCs w:val="18"/>
        </w:rPr>
        <w:t>We may tolerate that in the first stage of the process, all orders are checked unitary:</w:t>
      </w:r>
    </w:p>
    <w:p w14:paraId="600DBEF9" w14:textId="7DEA9DFE" w:rsidR="00FB5A24" w:rsidRDefault="00FB5A24" w:rsidP="00EC6CDD">
      <w:pPr>
        <w:pStyle w:val="Paragraphedeliste"/>
        <w:numPr>
          <w:ilvl w:val="0"/>
          <w:numId w:val="31"/>
        </w:numPr>
        <w:rPr>
          <w:sz w:val="18"/>
          <w:szCs w:val="18"/>
        </w:rPr>
      </w:pPr>
      <w:r>
        <w:rPr>
          <w:sz w:val="18"/>
          <w:szCs w:val="18"/>
        </w:rPr>
        <w:t>If we start with a validated stock of 5, no redemption of more than 5 is allowed</w:t>
      </w:r>
    </w:p>
    <w:p w14:paraId="2CBC06BF" w14:textId="430B18AD" w:rsidR="00FB5A24" w:rsidRDefault="00FB5A24" w:rsidP="00EC6CDD">
      <w:pPr>
        <w:pStyle w:val="Paragraphedeliste"/>
        <w:numPr>
          <w:ilvl w:val="0"/>
          <w:numId w:val="31"/>
        </w:numPr>
        <w:rPr>
          <w:sz w:val="18"/>
          <w:szCs w:val="18"/>
        </w:rPr>
      </w:pPr>
      <w:r>
        <w:rPr>
          <w:sz w:val="18"/>
          <w:szCs w:val="18"/>
        </w:rPr>
        <w:t>However, we have no way before the validation is reached to figure out if many smaller redemption orders where passed</w:t>
      </w:r>
      <w:r w:rsidR="00AB65B5">
        <w:rPr>
          <w:sz w:val="18"/>
          <w:szCs w:val="18"/>
        </w:rPr>
        <w:t>. The check perform</w:t>
      </w:r>
      <w:r w:rsidR="00EC6CDD">
        <w:rPr>
          <w:sz w:val="18"/>
          <w:szCs w:val="18"/>
        </w:rPr>
        <w:t>ed</w:t>
      </w:r>
      <w:r w:rsidR="00AB65B5">
        <w:rPr>
          <w:sz w:val="18"/>
          <w:szCs w:val="18"/>
        </w:rPr>
        <w:t xml:space="preserve"> at the order level </w:t>
      </w:r>
      <w:proofErr w:type="gramStart"/>
      <w:r w:rsidR="00AB65B5">
        <w:rPr>
          <w:sz w:val="18"/>
          <w:szCs w:val="18"/>
        </w:rPr>
        <w:t>takes into account</w:t>
      </w:r>
      <w:proofErr w:type="gramEnd"/>
      <w:r w:rsidR="00AB65B5">
        <w:rPr>
          <w:sz w:val="18"/>
          <w:szCs w:val="18"/>
        </w:rPr>
        <w:t xml:space="preserve"> the “transitory” stock, explained by other executed transactions.</w:t>
      </w:r>
    </w:p>
    <w:p w14:paraId="5AB90844" w14:textId="1A9F386D" w:rsidR="00AB65B5" w:rsidRDefault="00FB5A24" w:rsidP="00EC6CDD">
      <w:pPr>
        <w:pStyle w:val="Paragraphedeliste"/>
        <w:numPr>
          <w:ilvl w:val="0"/>
          <w:numId w:val="31"/>
        </w:numPr>
        <w:rPr>
          <w:sz w:val="18"/>
          <w:szCs w:val="18"/>
        </w:rPr>
      </w:pPr>
      <w:r>
        <w:rPr>
          <w:sz w:val="18"/>
          <w:szCs w:val="18"/>
        </w:rPr>
        <w:t>Therefore, an additional check is performed at valuation time on the net</w:t>
      </w:r>
      <w:r w:rsidR="00AB65B5">
        <w:rPr>
          <w:sz w:val="18"/>
          <w:szCs w:val="18"/>
        </w:rPr>
        <w:t xml:space="preserve"> quantity, </w:t>
      </w:r>
      <w:proofErr w:type="gramStart"/>
      <w:r w:rsidR="00AB65B5">
        <w:rPr>
          <w:sz w:val="18"/>
          <w:szCs w:val="18"/>
        </w:rPr>
        <w:t>taking into account</w:t>
      </w:r>
      <w:proofErr w:type="gramEnd"/>
      <w:r w:rsidR="00AB65B5">
        <w:rPr>
          <w:sz w:val="18"/>
          <w:szCs w:val="18"/>
        </w:rPr>
        <w:t xml:space="preserve"> several orders. The behavior adopted in this POC is to reject the full set of orders from this investor in “EXECUTED” status.</w:t>
      </w:r>
    </w:p>
    <w:p w14:paraId="69447CDF" w14:textId="703C85C4" w:rsidR="00AB65B5" w:rsidRPr="00AB65B5" w:rsidRDefault="00AB65B5" w:rsidP="00AB65B5">
      <w:pPr>
        <w:rPr>
          <w:sz w:val="18"/>
          <w:szCs w:val="18"/>
        </w:rPr>
      </w:pPr>
      <w:r>
        <w:rPr>
          <w:sz w:val="18"/>
          <w:szCs w:val="18"/>
        </w:rPr>
        <w:t>Hyperledger enforces the serializability of transactions by ordering the final consensus (PBFT consensus).</w:t>
      </w:r>
    </w:p>
    <w:p w14:paraId="690910DE" w14:textId="669EAE74" w:rsidR="00444407" w:rsidRPr="00395F03" w:rsidRDefault="00444407" w:rsidP="00395F03">
      <w:pPr>
        <w:rPr>
          <w:sz w:val="18"/>
          <w:szCs w:val="18"/>
        </w:rPr>
      </w:pPr>
      <w:r w:rsidRPr="00395F03">
        <w:rPr>
          <w:sz w:val="18"/>
          <w:szCs w:val="18"/>
        </w:rPr>
        <w:t xml:space="preserve">Endorsed </w:t>
      </w:r>
      <w:proofErr w:type="gramStart"/>
      <w:r w:rsidRPr="00395F03">
        <w:rPr>
          <w:sz w:val="18"/>
          <w:szCs w:val="18"/>
        </w:rPr>
        <w:t>order</w:t>
      </w:r>
      <w:r w:rsidR="00395F03" w:rsidRPr="00395F03">
        <w:rPr>
          <w:sz w:val="18"/>
          <w:szCs w:val="18"/>
        </w:rPr>
        <w:t xml:space="preserve">s </w:t>
      </w:r>
      <w:r w:rsidRPr="00395F03">
        <w:rPr>
          <w:sz w:val="18"/>
          <w:szCs w:val="18"/>
        </w:rPr>
        <w:t xml:space="preserve"> refer</w:t>
      </w:r>
      <w:proofErr w:type="gramEnd"/>
      <w:r w:rsidRPr="00395F03">
        <w:rPr>
          <w:sz w:val="18"/>
          <w:szCs w:val="18"/>
        </w:rPr>
        <w:t xml:space="preserve"> to a version of </w:t>
      </w:r>
      <w:r w:rsidR="00395F03">
        <w:rPr>
          <w:sz w:val="18"/>
          <w:szCs w:val="18"/>
        </w:rPr>
        <w:t xml:space="preserve">some keys in </w:t>
      </w:r>
      <w:r w:rsidRPr="00395F03">
        <w:rPr>
          <w:sz w:val="18"/>
          <w:szCs w:val="18"/>
        </w:rPr>
        <w:t>the chaincode</w:t>
      </w:r>
      <w:r w:rsidR="00395F03">
        <w:rPr>
          <w:sz w:val="18"/>
          <w:szCs w:val="18"/>
        </w:rPr>
        <w:t xml:space="preserve"> (“anchor”), so as to avoid fund modifications while validating transactions. The keys chose for anchor correspond to the “fund master cartridge” (note that this suppose that each of our JSON cartridge is stored under a different HL key).</w:t>
      </w:r>
    </w:p>
    <w:p w14:paraId="6ED8D422" w14:textId="63AC68D4" w:rsidR="00AB65B5" w:rsidRPr="00395F03" w:rsidRDefault="00AB65B5" w:rsidP="00395F03">
      <w:pPr>
        <w:jc w:val="both"/>
        <w:rPr>
          <w:sz w:val="18"/>
          <w:szCs w:val="18"/>
        </w:rPr>
      </w:pPr>
      <w:r w:rsidRPr="00395F03">
        <w:rPr>
          <w:sz w:val="18"/>
          <w:szCs w:val="18"/>
        </w:rPr>
        <w:t>The “</w:t>
      </w:r>
      <w:proofErr w:type="spellStart"/>
      <w:r w:rsidRPr="00395F03">
        <w:rPr>
          <w:sz w:val="18"/>
          <w:szCs w:val="18"/>
        </w:rPr>
        <w:t>orderers</w:t>
      </w:r>
      <w:proofErr w:type="spellEnd"/>
      <w:r w:rsidRPr="00395F03">
        <w:rPr>
          <w:sz w:val="18"/>
          <w:szCs w:val="18"/>
        </w:rPr>
        <w:t>” (participants which vote for endorsed transactions</w:t>
      </w:r>
      <w:r w:rsidR="00395F03" w:rsidRPr="00395F03">
        <w:rPr>
          <w:sz w:val="18"/>
          <w:szCs w:val="18"/>
        </w:rPr>
        <w:t xml:space="preserve"> and finalize the validation with a PBFT consensus</w:t>
      </w:r>
      <w:r w:rsidRPr="00395F03">
        <w:rPr>
          <w:sz w:val="18"/>
          <w:szCs w:val="18"/>
        </w:rPr>
        <w:t>) are all the listed participants. We assume that this service may remain private (as documented by HL) to the community of stakeholders for a given fund</w:t>
      </w:r>
      <w:r w:rsidR="00395F03">
        <w:rPr>
          <w:sz w:val="18"/>
          <w:szCs w:val="18"/>
        </w:rPr>
        <w:t xml:space="preserve"> (thus potentially larger than the population of peers)</w:t>
      </w:r>
    </w:p>
    <w:p w14:paraId="73B93FC2" w14:textId="16B544D3" w:rsidR="00AB65B5" w:rsidRDefault="00AB65B5" w:rsidP="00395F03">
      <w:pPr>
        <w:rPr>
          <w:sz w:val="18"/>
          <w:szCs w:val="18"/>
        </w:rPr>
      </w:pPr>
      <w:r w:rsidRPr="00395F03">
        <w:rPr>
          <w:sz w:val="18"/>
          <w:szCs w:val="18"/>
        </w:rPr>
        <w:t>In other words, we shall open an “ordering service channel” for each fund</w:t>
      </w:r>
      <w:r w:rsidR="00395F03">
        <w:rPr>
          <w:sz w:val="18"/>
          <w:szCs w:val="18"/>
        </w:rPr>
        <w:t xml:space="preserve">. </w:t>
      </w:r>
      <w:r>
        <w:rPr>
          <w:sz w:val="18"/>
          <w:szCs w:val="18"/>
        </w:rPr>
        <w:t>For the sake of simplicity, however, in the POC we just publish one single ordering service</w:t>
      </w:r>
      <w:r w:rsidR="00395F03">
        <w:rPr>
          <w:sz w:val="18"/>
          <w:szCs w:val="18"/>
        </w:rPr>
        <w:t xml:space="preserve"> for everyone.</w:t>
      </w:r>
    </w:p>
    <w:p w14:paraId="0AEEE3D6" w14:textId="4E48B00D" w:rsidR="00167F4C" w:rsidRPr="002516D0" w:rsidRDefault="00167F4C" w:rsidP="00167F4C">
      <w:pPr>
        <w:pBdr>
          <w:bottom w:val="single" w:sz="4" w:space="1" w:color="auto"/>
        </w:pBdr>
        <w:rPr>
          <w:b/>
          <w:sz w:val="18"/>
          <w:szCs w:val="18"/>
        </w:rPr>
      </w:pPr>
      <w:r>
        <w:rPr>
          <w:b/>
          <w:sz w:val="18"/>
          <w:szCs w:val="18"/>
        </w:rPr>
        <w:t>Managing external events</w:t>
      </w:r>
    </w:p>
    <w:p w14:paraId="20212922" w14:textId="77777777" w:rsidR="00395F03" w:rsidRDefault="00395F03" w:rsidP="002516D0">
      <w:pPr>
        <w:rPr>
          <w:b/>
          <w:sz w:val="18"/>
          <w:szCs w:val="18"/>
        </w:rPr>
      </w:pPr>
      <w:r>
        <w:rPr>
          <w:b/>
          <w:sz w:val="18"/>
          <w:szCs w:val="18"/>
        </w:rPr>
        <w:t>The platform supports the following external events, which are managed by a peer which is trusted to act accordingly.</w:t>
      </w:r>
    </w:p>
    <w:p w14:paraId="0AA951AE" w14:textId="2BD72318" w:rsidR="002C3B55" w:rsidRDefault="002C3B55" w:rsidP="002C3B55">
      <w:pPr>
        <w:pStyle w:val="Paragraphedeliste"/>
        <w:numPr>
          <w:ilvl w:val="0"/>
          <w:numId w:val="12"/>
        </w:numPr>
        <w:rPr>
          <w:sz w:val="18"/>
          <w:szCs w:val="18"/>
        </w:rPr>
      </w:pPr>
      <w:r w:rsidRPr="00435342">
        <w:rPr>
          <w:sz w:val="18"/>
          <w:szCs w:val="18"/>
        </w:rPr>
        <w:t xml:space="preserve">Time-event: is </w:t>
      </w:r>
      <w:proofErr w:type="gramStart"/>
      <w:r w:rsidRPr="00435342">
        <w:rPr>
          <w:sz w:val="18"/>
          <w:szCs w:val="18"/>
        </w:rPr>
        <w:t>actually not</w:t>
      </w:r>
      <w:proofErr w:type="gramEnd"/>
      <w:r w:rsidRPr="00435342">
        <w:rPr>
          <w:sz w:val="18"/>
          <w:szCs w:val="18"/>
        </w:rPr>
        <w:t xml:space="preserve"> managed as an event, but as a service (caller asks for</w:t>
      </w:r>
      <w:r>
        <w:rPr>
          <w:sz w:val="18"/>
          <w:szCs w:val="18"/>
        </w:rPr>
        <w:t xml:space="preserve"> trusted universal</w:t>
      </w:r>
      <w:r w:rsidRPr="00435342">
        <w:rPr>
          <w:sz w:val="18"/>
          <w:szCs w:val="18"/>
        </w:rPr>
        <w:t xml:space="preserve"> time whenever needed).</w:t>
      </w:r>
      <w:r>
        <w:rPr>
          <w:sz w:val="18"/>
          <w:szCs w:val="18"/>
        </w:rPr>
        <w:t xml:space="preserve"> Time is used to manage cut-off and end-of-day procedures.</w:t>
      </w:r>
    </w:p>
    <w:p w14:paraId="10B1A8E7" w14:textId="77777777" w:rsidR="002C3B55" w:rsidRDefault="002C3B55" w:rsidP="002C3B55">
      <w:pPr>
        <w:pStyle w:val="Paragraphedeliste"/>
        <w:numPr>
          <w:ilvl w:val="0"/>
          <w:numId w:val="0"/>
        </w:numPr>
        <w:ind w:left="360"/>
        <w:rPr>
          <w:sz w:val="18"/>
          <w:szCs w:val="18"/>
        </w:rPr>
      </w:pPr>
    </w:p>
    <w:p w14:paraId="068A8B70" w14:textId="77777777" w:rsidR="002C3B55" w:rsidRPr="00435342" w:rsidRDefault="00395F03" w:rsidP="002C3B55">
      <w:pPr>
        <w:pStyle w:val="Paragraphedeliste"/>
        <w:numPr>
          <w:ilvl w:val="0"/>
          <w:numId w:val="12"/>
        </w:numPr>
        <w:rPr>
          <w:sz w:val="18"/>
          <w:szCs w:val="18"/>
        </w:rPr>
      </w:pPr>
      <w:r w:rsidRPr="00395F03">
        <w:rPr>
          <w:sz w:val="18"/>
          <w:szCs w:val="18"/>
        </w:rPr>
        <w:t>NAV events: the fund accountant is trusted to receive NAV calculations from its own accounting system (i.e. managing the assets side of the fund balance sheet)</w:t>
      </w:r>
      <w:r>
        <w:rPr>
          <w:sz w:val="18"/>
          <w:szCs w:val="18"/>
        </w:rPr>
        <w:t xml:space="preserve"> and publish them accordingly by initiating a transition on the chaincode</w:t>
      </w:r>
      <w:r w:rsidR="002C3B55">
        <w:rPr>
          <w:sz w:val="18"/>
          <w:szCs w:val="18"/>
        </w:rPr>
        <w:t xml:space="preserve">. </w:t>
      </w:r>
      <w:r w:rsidR="002C3B55" w:rsidRPr="00435342">
        <w:rPr>
          <w:sz w:val="18"/>
          <w:szCs w:val="18"/>
        </w:rPr>
        <w:t xml:space="preserve">The end-of-day event is local to the fund accountant peer to trigger a NAV publication: it is not managed within HL. </w:t>
      </w:r>
      <w:r w:rsidR="002C3B55">
        <w:rPr>
          <w:sz w:val="18"/>
          <w:szCs w:val="18"/>
        </w:rPr>
        <w:t xml:space="preserve"> ACC thus triggers a transition by publishing NAV.</w:t>
      </w:r>
    </w:p>
    <w:p w14:paraId="28603701" w14:textId="77777777" w:rsidR="002C3B55" w:rsidRDefault="002C3B55" w:rsidP="002C3B55">
      <w:pPr>
        <w:pStyle w:val="Paragraphedeliste"/>
        <w:numPr>
          <w:ilvl w:val="0"/>
          <w:numId w:val="0"/>
        </w:numPr>
        <w:ind w:left="360"/>
        <w:rPr>
          <w:sz w:val="18"/>
          <w:szCs w:val="18"/>
        </w:rPr>
      </w:pPr>
    </w:p>
    <w:p w14:paraId="50ACA999" w14:textId="63C8C5FC" w:rsidR="00395F03" w:rsidRPr="00395F03" w:rsidRDefault="00395F03" w:rsidP="002C3B55">
      <w:pPr>
        <w:pStyle w:val="Paragraphedeliste"/>
        <w:numPr>
          <w:ilvl w:val="0"/>
          <w:numId w:val="12"/>
        </w:numPr>
        <w:rPr>
          <w:sz w:val="18"/>
          <w:szCs w:val="18"/>
        </w:rPr>
      </w:pPr>
      <w:r w:rsidRPr="00395F03">
        <w:rPr>
          <w:sz w:val="18"/>
          <w:szCs w:val="18"/>
        </w:rPr>
        <w:t>Settlem</w:t>
      </w:r>
      <w:r>
        <w:rPr>
          <w:sz w:val="18"/>
          <w:szCs w:val="18"/>
        </w:rPr>
        <w:t>ent instructions: outgoing event. Th</w:t>
      </w:r>
      <w:r w:rsidRPr="00395F03">
        <w:rPr>
          <w:sz w:val="18"/>
          <w:szCs w:val="18"/>
        </w:rPr>
        <w:t>e TAG is trusted to process every order which has been successfully moved to “</w:t>
      </w:r>
      <w:proofErr w:type="spellStart"/>
      <w:r w:rsidRPr="00395F03">
        <w:rPr>
          <w:sz w:val="18"/>
          <w:szCs w:val="18"/>
        </w:rPr>
        <w:t>InstructOrder</w:t>
      </w:r>
      <w:proofErr w:type="spellEnd"/>
      <w:r w:rsidRPr="00395F03">
        <w:rPr>
          <w:sz w:val="18"/>
          <w:szCs w:val="18"/>
        </w:rPr>
        <w:t>” and generate the appropriate cash / security set of instruction (to be detailed)</w:t>
      </w:r>
    </w:p>
    <w:p w14:paraId="3B3FAD5C" w14:textId="77777777" w:rsidR="002C3B55" w:rsidRDefault="002C3B55" w:rsidP="002C3B55">
      <w:pPr>
        <w:pStyle w:val="Paragraphedeliste"/>
        <w:numPr>
          <w:ilvl w:val="0"/>
          <w:numId w:val="0"/>
        </w:numPr>
        <w:ind w:left="360"/>
        <w:rPr>
          <w:sz w:val="18"/>
          <w:szCs w:val="18"/>
        </w:rPr>
      </w:pPr>
    </w:p>
    <w:p w14:paraId="2D1A64C4" w14:textId="776A11F4" w:rsidR="00564964" w:rsidRDefault="00395F03" w:rsidP="00395F03">
      <w:pPr>
        <w:pStyle w:val="Paragraphedeliste"/>
        <w:numPr>
          <w:ilvl w:val="0"/>
          <w:numId w:val="12"/>
        </w:numPr>
        <w:rPr>
          <w:sz w:val="18"/>
          <w:szCs w:val="18"/>
        </w:rPr>
      </w:pPr>
      <w:r w:rsidRPr="00395F03">
        <w:rPr>
          <w:sz w:val="18"/>
          <w:szCs w:val="18"/>
        </w:rPr>
        <w:t>Settlement instructions: incoming event</w:t>
      </w:r>
      <w:r>
        <w:rPr>
          <w:sz w:val="18"/>
          <w:szCs w:val="18"/>
        </w:rPr>
        <w:t xml:space="preserve">. </w:t>
      </w:r>
      <w:r w:rsidRPr="00395F03">
        <w:rPr>
          <w:sz w:val="18"/>
          <w:szCs w:val="18"/>
        </w:rPr>
        <w:t xml:space="preserve">Similarly, the </w:t>
      </w:r>
      <w:r>
        <w:rPr>
          <w:sz w:val="18"/>
          <w:szCs w:val="18"/>
        </w:rPr>
        <w:t xml:space="preserve">TAG is trusted to process every incoming </w:t>
      </w:r>
      <w:r w:rsidR="00564964">
        <w:rPr>
          <w:sz w:val="18"/>
          <w:szCs w:val="18"/>
        </w:rPr>
        <w:t xml:space="preserve">payment/delivery </w:t>
      </w:r>
      <w:r>
        <w:rPr>
          <w:sz w:val="18"/>
          <w:szCs w:val="18"/>
        </w:rPr>
        <w:t xml:space="preserve">acknowledgment message </w:t>
      </w:r>
      <w:r w:rsidR="00564964">
        <w:rPr>
          <w:sz w:val="18"/>
          <w:szCs w:val="18"/>
        </w:rPr>
        <w:t>by initiating a “</w:t>
      </w:r>
      <w:proofErr w:type="spellStart"/>
      <w:r w:rsidR="00564964">
        <w:rPr>
          <w:sz w:val="18"/>
          <w:szCs w:val="18"/>
        </w:rPr>
        <w:t>SettleOrder</w:t>
      </w:r>
      <w:proofErr w:type="spellEnd"/>
      <w:r w:rsidR="00564964">
        <w:rPr>
          <w:sz w:val="18"/>
          <w:szCs w:val="18"/>
        </w:rPr>
        <w:t>” transition.</w:t>
      </w:r>
    </w:p>
    <w:p w14:paraId="01B0F366" w14:textId="77777777" w:rsidR="002C3B55" w:rsidRPr="002C3B55" w:rsidRDefault="002C3B55" w:rsidP="002C3B55">
      <w:pPr>
        <w:rPr>
          <w:sz w:val="18"/>
          <w:szCs w:val="18"/>
        </w:rPr>
      </w:pPr>
    </w:p>
    <w:p w14:paraId="5BA67E8C" w14:textId="26ECC185" w:rsidR="007D0619" w:rsidRDefault="002F2942" w:rsidP="002F2942">
      <w:pPr>
        <w:jc w:val="both"/>
        <w:rPr>
          <w:sz w:val="18"/>
          <w:szCs w:val="18"/>
        </w:rPr>
      </w:pPr>
      <w:r>
        <w:rPr>
          <w:sz w:val="18"/>
          <w:szCs w:val="18"/>
        </w:rPr>
        <w:t>In the POC, settlement instructions and receipts are stylized versions of the real SWIFT messages, containing most important information such as amount, currency, quantity and security identifier if relevant.</w:t>
      </w:r>
      <w:r w:rsidR="002C3B55">
        <w:rPr>
          <w:sz w:val="18"/>
          <w:szCs w:val="18"/>
        </w:rPr>
        <w:t xml:space="preserve"> Instructions shall cover the transfer of both cash and securities. In this POC, we assume no netting procedure is being used.</w:t>
      </w:r>
    </w:p>
    <w:p w14:paraId="0563798E" w14:textId="66093413" w:rsidR="002F2942" w:rsidRDefault="002F2942" w:rsidP="002F2942">
      <w:pPr>
        <w:jc w:val="both"/>
        <w:rPr>
          <w:sz w:val="18"/>
          <w:szCs w:val="18"/>
        </w:rPr>
      </w:pPr>
      <w:r>
        <w:rPr>
          <w:sz w:val="18"/>
          <w:szCs w:val="18"/>
        </w:rPr>
        <w:t>An important feature in this message may be to ensure an “end-to-end” authentication by conveying in the instruction the re</w:t>
      </w:r>
      <w:r w:rsidR="00EA21CA">
        <w:rPr>
          <w:sz w:val="18"/>
          <w:szCs w:val="18"/>
        </w:rPr>
        <w:t>ference to the net valued order and (depending on the settlement scenario) the cryptographic seals of the investor and the fund.</w:t>
      </w:r>
    </w:p>
    <w:p w14:paraId="0A1FBAA3" w14:textId="3B628FF7" w:rsidR="00424A61" w:rsidRDefault="00424A61" w:rsidP="002F2942">
      <w:pPr>
        <w:jc w:val="both"/>
        <w:rPr>
          <w:sz w:val="18"/>
          <w:szCs w:val="18"/>
        </w:rPr>
      </w:pPr>
      <w:r>
        <w:rPr>
          <w:sz w:val="18"/>
          <w:szCs w:val="18"/>
        </w:rPr>
        <w:t>In our POC implementation, listening to incoming events and producing external events is carried on by the SDK associated to the relevant peer. Therefore, we have:</w:t>
      </w:r>
    </w:p>
    <w:p w14:paraId="4F39D178" w14:textId="2C35EFE5" w:rsidR="00424A61" w:rsidRDefault="00424A61" w:rsidP="00EC6CDD">
      <w:pPr>
        <w:pStyle w:val="Paragraphedeliste"/>
        <w:numPr>
          <w:ilvl w:val="0"/>
          <w:numId w:val="32"/>
        </w:numPr>
        <w:jc w:val="both"/>
        <w:rPr>
          <w:sz w:val="18"/>
          <w:szCs w:val="18"/>
        </w:rPr>
      </w:pPr>
      <w:r>
        <w:rPr>
          <w:sz w:val="18"/>
          <w:szCs w:val="18"/>
        </w:rPr>
        <w:t>A SDK for the investor (posting orders, querying the outcome of its orders)</w:t>
      </w:r>
    </w:p>
    <w:p w14:paraId="2C40F8B6" w14:textId="728830B7" w:rsidR="00424A61" w:rsidRDefault="00424A61" w:rsidP="00EC6CDD">
      <w:pPr>
        <w:pStyle w:val="Paragraphedeliste"/>
        <w:numPr>
          <w:ilvl w:val="0"/>
          <w:numId w:val="32"/>
        </w:numPr>
        <w:jc w:val="both"/>
        <w:rPr>
          <w:sz w:val="18"/>
          <w:szCs w:val="18"/>
        </w:rPr>
      </w:pPr>
      <w:r>
        <w:rPr>
          <w:sz w:val="18"/>
          <w:szCs w:val="18"/>
        </w:rPr>
        <w:t>A SDK for the fund accountant (posting NAVs)</w:t>
      </w:r>
    </w:p>
    <w:p w14:paraId="52A4CB51" w14:textId="2A2D166B" w:rsidR="006A0B59" w:rsidRPr="002C3B55" w:rsidRDefault="00424A61" w:rsidP="002C3B55">
      <w:pPr>
        <w:pStyle w:val="Paragraphedeliste"/>
        <w:numPr>
          <w:ilvl w:val="0"/>
          <w:numId w:val="32"/>
        </w:numPr>
        <w:jc w:val="both"/>
        <w:rPr>
          <w:b/>
          <w:sz w:val="18"/>
          <w:szCs w:val="18"/>
        </w:rPr>
      </w:pPr>
      <w:r w:rsidRPr="002C3B55">
        <w:rPr>
          <w:sz w:val="18"/>
          <w:szCs w:val="18"/>
        </w:rPr>
        <w:t>A SDK for the transfer agent (receiving and posting settlement instructions)</w:t>
      </w:r>
      <w:r w:rsidR="006A0B59" w:rsidRPr="002C3B55">
        <w:rPr>
          <w:b/>
          <w:sz w:val="18"/>
          <w:szCs w:val="18"/>
        </w:rPr>
        <w:br w:type="page"/>
      </w:r>
    </w:p>
    <w:p w14:paraId="37F601A7" w14:textId="35211EBB" w:rsidR="00EA21CA" w:rsidRPr="00EA21CA" w:rsidRDefault="00EA21CA" w:rsidP="00EA21CA">
      <w:pPr>
        <w:pBdr>
          <w:bottom w:val="single" w:sz="4" w:space="1" w:color="auto"/>
        </w:pBdr>
        <w:rPr>
          <w:b/>
          <w:sz w:val="18"/>
          <w:szCs w:val="18"/>
        </w:rPr>
      </w:pPr>
      <w:r w:rsidRPr="00EA21CA">
        <w:rPr>
          <w:b/>
          <w:sz w:val="18"/>
          <w:szCs w:val="18"/>
        </w:rPr>
        <w:t>Internal events</w:t>
      </w:r>
    </w:p>
    <w:p w14:paraId="0E7D5BCD" w14:textId="77777777" w:rsidR="002C3B55" w:rsidRDefault="00EA21CA" w:rsidP="002F2942">
      <w:pPr>
        <w:jc w:val="both"/>
        <w:rPr>
          <w:sz w:val="18"/>
          <w:szCs w:val="18"/>
        </w:rPr>
      </w:pPr>
      <w:r>
        <w:rPr>
          <w:sz w:val="18"/>
          <w:szCs w:val="18"/>
        </w:rPr>
        <w:t xml:space="preserve">Internal events are </w:t>
      </w:r>
      <w:r w:rsidR="001E3BF1">
        <w:rPr>
          <w:sz w:val="18"/>
          <w:szCs w:val="18"/>
        </w:rPr>
        <w:t xml:space="preserve">designed to be </w:t>
      </w:r>
      <w:r>
        <w:rPr>
          <w:sz w:val="18"/>
          <w:szCs w:val="18"/>
        </w:rPr>
        <w:t>notifications sent by the chaincode instance to some SDK client to “wake up” this actor and perform an action.</w:t>
      </w:r>
    </w:p>
    <w:p w14:paraId="19D34B51" w14:textId="6CAA693A" w:rsidR="001E3BF1" w:rsidRDefault="00424A61" w:rsidP="002F2942">
      <w:pPr>
        <w:jc w:val="both"/>
        <w:rPr>
          <w:sz w:val="18"/>
          <w:szCs w:val="18"/>
        </w:rPr>
      </w:pPr>
      <w:r>
        <w:rPr>
          <w:sz w:val="18"/>
          <w:szCs w:val="18"/>
        </w:rPr>
        <w:t xml:space="preserve">Another use is for the chain code to ask for some external information before taking a decision. For instance, a fund custodian would possibly verify that the cash has been received on a fund’s cash account before </w:t>
      </w:r>
      <w:r w:rsidR="002C3B55">
        <w:rPr>
          <w:sz w:val="18"/>
          <w:szCs w:val="18"/>
        </w:rPr>
        <w:t>validating</w:t>
      </w:r>
      <w:r>
        <w:rPr>
          <w:sz w:val="18"/>
          <w:szCs w:val="18"/>
        </w:rPr>
        <w:t xml:space="preserve"> a “</w:t>
      </w:r>
      <w:proofErr w:type="spellStart"/>
      <w:r w:rsidR="00512C20">
        <w:rPr>
          <w:sz w:val="18"/>
          <w:szCs w:val="18"/>
        </w:rPr>
        <w:t>SettleOrder</w:t>
      </w:r>
      <w:proofErr w:type="spellEnd"/>
      <w:r>
        <w:rPr>
          <w:sz w:val="18"/>
          <w:szCs w:val="18"/>
        </w:rPr>
        <w:t>” transition.</w:t>
      </w:r>
    </w:p>
    <w:p w14:paraId="0B4EBD2E" w14:textId="5B75BBBA" w:rsidR="00EA21CA" w:rsidRDefault="0090696C" w:rsidP="002F2942">
      <w:pPr>
        <w:jc w:val="both"/>
        <w:rPr>
          <w:sz w:val="18"/>
          <w:szCs w:val="18"/>
        </w:rPr>
      </w:pPr>
      <w:r>
        <w:rPr>
          <w:sz w:val="18"/>
          <w:szCs w:val="18"/>
        </w:rPr>
        <w:t xml:space="preserve">Such events are typically managed within the chaincode </w:t>
      </w:r>
      <w:r w:rsidR="002C3B55">
        <w:rPr>
          <w:sz w:val="18"/>
          <w:szCs w:val="18"/>
        </w:rPr>
        <w:t>validation</w:t>
      </w:r>
      <w:r>
        <w:rPr>
          <w:sz w:val="18"/>
          <w:szCs w:val="18"/>
        </w:rPr>
        <w:t xml:space="preserve"> logics. In our implementation, there may be a different set of logics for each role.</w:t>
      </w:r>
    </w:p>
    <w:p w14:paraId="26C85E9D" w14:textId="79F3F01C" w:rsidR="0090696C" w:rsidRPr="002C3B55" w:rsidRDefault="0090696C" w:rsidP="002F2942">
      <w:pPr>
        <w:jc w:val="both"/>
        <w:rPr>
          <w:color w:val="FF0000"/>
          <w:sz w:val="18"/>
          <w:szCs w:val="18"/>
        </w:rPr>
      </w:pPr>
      <w:r w:rsidRPr="002C3B55">
        <w:rPr>
          <w:color w:val="FF0000"/>
          <w:sz w:val="18"/>
          <w:szCs w:val="18"/>
        </w:rPr>
        <w:t>Unfortunately, the HL SDK API does not support such signaling mechanism from the chaincode down to the client.</w:t>
      </w:r>
    </w:p>
    <w:p w14:paraId="1E4F69CB" w14:textId="7C747AE2" w:rsidR="0090696C" w:rsidRDefault="0090696C" w:rsidP="002F2942">
      <w:pPr>
        <w:jc w:val="both"/>
        <w:rPr>
          <w:sz w:val="18"/>
          <w:szCs w:val="18"/>
        </w:rPr>
      </w:pPr>
      <w:r w:rsidRPr="00443385">
        <w:rPr>
          <w:sz w:val="18"/>
          <w:szCs w:val="18"/>
          <w:highlight w:val="yellow"/>
        </w:rPr>
        <w:t xml:space="preserve">Left as an open </w:t>
      </w:r>
      <w:r w:rsidR="00443385">
        <w:rPr>
          <w:sz w:val="18"/>
          <w:szCs w:val="18"/>
          <w:highlight w:val="yellow"/>
        </w:rPr>
        <w:t xml:space="preserve">– irritating - </w:t>
      </w:r>
      <w:r w:rsidRPr="00443385">
        <w:rPr>
          <w:sz w:val="18"/>
          <w:szCs w:val="18"/>
          <w:highlight w:val="yellow"/>
        </w:rPr>
        <w:t>question for now, although this feature is much structuring to solve settlement checks and eventually settle an order.</w:t>
      </w:r>
    </w:p>
    <w:p w14:paraId="1EA3A1DB" w14:textId="3D6AF82B" w:rsidR="00FB64B1" w:rsidRPr="00312BAE" w:rsidRDefault="002F2942" w:rsidP="00312BAE">
      <w:pPr>
        <w:pBdr>
          <w:bottom w:val="single" w:sz="4" w:space="1" w:color="auto"/>
        </w:pBdr>
        <w:rPr>
          <w:b/>
          <w:sz w:val="18"/>
          <w:szCs w:val="18"/>
        </w:rPr>
      </w:pPr>
      <w:r>
        <w:rPr>
          <w:b/>
          <w:sz w:val="18"/>
          <w:szCs w:val="18"/>
        </w:rPr>
        <w:t>Querying a Fund chaincode</w:t>
      </w:r>
    </w:p>
    <w:p w14:paraId="3C7D587F" w14:textId="5A625136" w:rsidR="0053359C" w:rsidRDefault="004A13AC">
      <w:pPr>
        <w:rPr>
          <w:sz w:val="18"/>
          <w:szCs w:val="18"/>
        </w:rPr>
      </w:pPr>
      <w:r>
        <w:rPr>
          <w:sz w:val="18"/>
          <w:szCs w:val="18"/>
        </w:rPr>
        <w:t>Peers (endorsing or non-endorsing peers) maintain a full copy of the chaincode (state and ledger). Technically, they may access any key/value pair in this chaincode. In our setup, peers must not be constrained by privacy issues (if this is the case, consider how to split a part of the payload in another chaincode…)</w:t>
      </w:r>
    </w:p>
    <w:p w14:paraId="4ADC9E90" w14:textId="75050648" w:rsidR="004A13AC" w:rsidRDefault="004A13AC">
      <w:pPr>
        <w:rPr>
          <w:sz w:val="18"/>
          <w:szCs w:val="18"/>
        </w:rPr>
      </w:pPr>
      <w:r>
        <w:rPr>
          <w:sz w:val="18"/>
          <w:szCs w:val="18"/>
        </w:rPr>
        <w:t>For non-peer participants, we deploy a query API to retrieve a view on the state of the chaincode.</w:t>
      </w:r>
    </w:p>
    <w:p w14:paraId="5CCEEA58" w14:textId="502C36AF" w:rsidR="004A13AC" w:rsidRDefault="004A13AC">
      <w:pPr>
        <w:rPr>
          <w:sz w:val="18"/>
          <w:szCs w:val="18"/>
        </w:rPr>
      </w:pPr>
      <w:r>
        <w:rPr>
          <w:sz w:val="18"/>
          <w:szCs w:val="18"/>
        </w:rPr>
        <w:t xml:space="preserve">Such queries check beforehand that the querying party has an </w:t>
      </w:r>
      <w:r w:rsidR="00443385">
        <w:rPr>
          <w:sz w:val="18"/>
          <w:szCs w:val="18"/>
        </w:rPr>
        <w:t xml:space="preserve">authorized role to see the data (this is implemented by our specific </w:t>
      </w:r>
      <w:proofErr w:type="gramStart"/>
      <w:r w:rsidR="00443385">
        <w:rPr>
          <w:sz w:val="18"/>
          <w:szCs w:val="18"/>
        </w:rPr>
        <w:t>Query(</w:t>
      </w:r>
      <w:proofErr w:type="gramEnd"/>
      <w:r w:rsidR="00443385">
        <w:rPr>
          <w:sz w:val="18"/>
          <w:szCs w:val="18"/>
        </w:rPr>
        <w:t>) function in the chaincode). The sub-model (possibly transformed before returning data) is specified in the query argument.</w:t>
      </w:r>
    </w:p>
    <w:p w14:paraId="5DA751C6" w14:textId="53BD5895" w:rsidR="00443385" w:rsidRDefault="00443385">
      <w:pPr>
        <w:rPr>
          <w:sz w:val="18"/>
          <w:szCs w:val="18"/>
        </w:rPr>
      </w:pPr>
      <w:r>
        <w:rPr>
          <w:sz w:val="18"/>
          <w:szCs w:val="18"/>
        </w:rPr>
        <w:t>Query matrix vs roles.</w:t>
      </w:r>
    </w:p>
    <w:tbl>
      <w:tblPr>
        <w:tblStyle w:val="Grilledutableau"/>
        <w:tblW w:w="0" w:type="auto"/>
        <w:tblLook w:val="04A0" w:firstRow="1" w:lastRow="0" w:firstColumn="1" w:lastColumn="0" w:noHBand="0" w:noVBand="1"/>
      </w:tblPr>
      <w:tblGrid>
        <w:gridCol w:w="2266"/>
        <w:gridCol w:w="2258"/>
        <w:gridCol w:w="2268"/>
        <w:gridCol w:w="2270"/>
      </w:tblGrid>
      <w:tr w:rsidR="00443385" w:rsidRPr="00C37006" w14:paraId="0320F5FD" w14:textId="77777777" w:rsidTr="00443385">
        <w:tc>
          <w:tcPr>
            <w:tcW w:w="2266" w:type="dxa"/>
            <w:shd w:val="clear" w:color="auto" w:fill="44546A" w:themeFill="text2"/>
          </w:tcPr>
          <w:p w14:paraId="43E63B26" w14:textId="77777777" w:rsidR="00443385" w:rsidRPr="00C37006" w:rsidRDefault="00443385" w:rsidP="00C479D3">
            <w:pPr>
              <w:jc w:val="center"/>
              <w:rPr>
                <w:color w:val="FFFFFF" w:themeColor="background1"/>
                <w:sz w:val="18"/>
                <w:szCs w:val="18"/>
              </w:rPr>
            </w:pPr>
            <w:r w:rsidRPr="00C37006">
              <w:rPr>
                <w:color w:val="FFFFFF" w:themeColor="background1"/>
                <w:sz w:val="18"/>
                <w:szCs w:val="18"/>
              </w:rPr>
              <w:t>Participant</w:t>
            </w:r>
          </w:p>
        </w:tc>
        <w:tc>
          <w:tcPr>
            <w:tcW w:w="2258" w:type="dxa"/>
            <w:shd w:val="clear" w:color="auto" w:fill="44546A" w:themeFill="text2"/>
          </w:tcPr>
          <w:p w14:paraId="72780B6D" w14:textId="2B89E0BE" w:rsidR="00443385" w:rsidRPr="00C37006" w:rsidRDefault="00443385" w:rsidP="00C479D3">
            <w:pPr>
              <w:jc w:val="center"/>
              <w:rPr>
                <w:color w:val="FFFFFF" w:themeColor="background1"/>
                <w:sz w:val="18"/>
                <w:szCs w:val="18"/>
              </w:rPr>
            </w:pPr>
            <w:r>
              <w:rPr>
                <w:color w:val="FFFFFF" w:themeColor="background1"/>
                <w:sz w:val="18"/>
                <w:szCs w:val="18"/>
              </w:rPr>
              <w:t>Orders</w:t>
            </w:r>
          </w:p>
        </w:tc>
        <w:tc>
          <w:tcPr>
            <w:tcW w:w="2268" w:type="dxa"/>
            <w:shd w:val="clear" w:color="auto" w:fill="44546A" w:themeFill="text2"/>
          </w:tcPr>
          <w:p w14:paraId="025B40A6" w14:textId="78CE4EE9" w:rsidR="00443385" w:rsidRPr="00C37006" w:rsidRDefault="00443385" w:rsidP="00C479D3">
            <w:pPr>
              <w:jc w:val="center"/>
              <w:rPr>
                <w:color w:val="FFFFFF" w:themeColor="background1"/>
                <w:sz w:val="18"/>
                <w:szCs w:val="18"/>
              </w:rPr>
            </w:pPr>
            <w:r>
              <w:rPr>
                <w:color w:val="FFFFFF" w:themeColor="background1"/>
                <w:sz w:val="18"/>
                <w:szCs w:val="18"/>
              </w:rPr>
              <w:t>Holdings</w:t>
            </w:r>
          </w:p>
        </w:tc>
        <w:tc>
          <w:tcPr>
            <w:tcW w:w="2270" w:type="dxa"/>
            <w:shd w:val="clear" w:color="auto" w:fill="44546A" w:themeFill="text2"/>
          </w:tcPr>
          <w:p w14:paraId="01CBD116" w14:textId="55DCA707" w:rsidR="00443385" w:rsidRPr="00C37006" w:rsidRDefault="002C3B55" w:rsidP="00C479D3">
            <w:pPr>
              <w:jc w:val="center"/>
              <w:rPr>
                <w:color w:val="FFFFFF" w:themeColor="background1"/>
                <w:sz w:val="18"/>
                <w:szCs w:val="18"/>
              </w:rPr>
            </w:pPr>
            <w:r>
              <w:rPr>
                <w:color w:val="FFFFFF" w:themeColor="background1"/>
                <w:sz w:val="18"/>
                <w:szCs w:val="18"/>
              </w:rPr>
              <w:t xml:space="preserve">Fund </w:t>
            </w:r>
            <w:r w:rsidR="00443385">
              <w:rPr>
                <w:color w:val="FFFFFF" w:themeColor="background1"/>
                <w:sz w:val="18"/>
                <w:szCs w:val="18"/>
              </w:rPr>
              <w:t>Master</w:t>
            </w:r>
            <w:r>
              <w:rPr>
                <w:color w:val="FFFFFF" w:themeColor="background1"/>
                <w:sz w:val="18"/>
                <w:szCs w:val="18"/>
              </w:rPr>
              <w:t xml:space="preserve"> Data</w:t>
            </w:r>
          </w:p>
        </w:tc>
      </w:tr>
      <w:tr w:rsidR="00443385" w14:paraId="1497CD21" w14:textId="77777777" w:rsidTr="00443385">
        <w:tc>
          <w:tcPr>
            <w:tcW w:w="2266" w:type="dxa"/>
          </w:tcPr>
          <w:p w14:paraId="2289AFD7" w14:textId="77777777" w:rsidR="00443385" w:rsidRDefault="00443385" w:rsidP="00C479D3">
            <w:pPr>
              <w:rPr>
                <w:sz w:val="18"/>
                <w:szCs w:val="18"/>
              </w:rPr>
            </w:pPr>
            <w:r>
              <w:rPr>
                <w:sz w:val="18"/>
                <w:szCs w:val="18"/>
              </w:rPr>
              <w:t>Investor (INV)</w:t>
            </w:r>
          </w:p>
        </w:tc>
        <w:tc>
          <w:tcPr>
            <w:tcW w:w="2258" w:type="dxa"/>
            <w:shd w:val="clear" w:color="auto" w:fill="auto"/>
          </w:tcPr>
          <w:p w14:paraId="689AB8B2" w14:textId="26AD4E54" w:rsidR="00443385" w:rsidRDefault="00443385" w:rsidP="00C479D3">
            <w:pPr>
              <w:rPr>
                <w:sz w:val="18"/>
                <w:szCs w:val="18"/>
              </w:rPr>
            </w:pPr>
            <w:r>
              <w:rPr>
                <w:sz w:val="18"/>
                <w:szCs w:val="18"/>
              </w:rPr>
              <w:t>Query state its own orders</w:t>
            </w:r>
          </w:p>
          <w:p w14:paraId="172BA184" w14:textId="73A22C6F" w:rsidR="00443385" w:rsidRDefault="00443385" w:rsidP="00C479D3">
            <w:pPr>
              <w:rPr>
                <w:sz w:val="18"/>
                <w:szCs w:val="18"/>
              </w:rPr>
            </w:pPr>
            <w:r>
              <w:rPr>
                <w:sz w:val="18"/>
                <w:szCs w:val="18"/>
              </w:rPr>
              <w:t>Query ledger for past, settled orders</w:t>
            </w:r>
          </w:p>
        </w:tc>
        <w:tc>
          <w:tcPr>
            <w:tcW w:w="2268" w:type="dxa"/>
          </w:tcPr>
          <w:p w14:paraId="2F1D67A6" w14:textId="77777777" w:rsidR="00443385" w:rsidRDefault="00443385" w:rsidP="00C479D3">
            <w:pPr>
              <w:rPr>
                <w:sz w:val="18"/>
                <w:szCs w:val="18"/>
              </w:rPr>
            </w:pPr>
            <w:r>
              <w:rPr>
                <w:sz w:val="18"/>
                <w:szCs w:val="18"/>
              </w:rPr>
              <w:t>Query its own holdings</w:t>
            </w:r>
          </w:p>
          <w:p w14:paraId="1CDD159E" w14:textId="77777777" w:rsidR="00443385" w:rsidRDefault="00443385" w:rsidP="00C479D3">
            <w:pPr>
              <w:rPr>
                <w:sz w:val="18"/>
                <w:szCs w:val="18"/>
              </w:rPr>
            </w:pPr>
            <w:r>
              <w:rPr>
                <w:sz w:val="18"/>
                <w:szCs w:val="18"/>
              </w:rPr>
              <w:t>Total amount of outstanding shares</w:t>
            </w:r>
          </w:p>
          <w:p w14:paraId="7A9F95EE" w14:textId="77777777" w:rsidR="00443385" w:rsidRDefault="00443385" w:rsidP="00C479D3">
            <w:pPr>
              <w:rPr>
                <w:sz w:val="18"/>
                <w:szCs w:val="18"/>
              </w:rPr>
            </w:pPr>
            <w:r>
              <w:rPr>
                <w:sz w:val="18"/>
                <w:szCs w:val="18"/>
              </w:rPr>
              <w:t>NAV</w:t>
            </w:r>
          </w:p>
          <w:p w14:paraId="7FE01084" w14:textId="370784AA" w:rsidR="00443385" w:rsidRDefault="00443385" w:rsidP="00C479D3">
            <w:pPr>
              <w:rPr>
                <w:sz w:val="18"/>
                <w:szCs w:val="18"/>
              </w:rPr>
            </w:pPr>
            <w:r>
              <w:rPr>
                <w:sz w:val="18"/>
                <w:szCs w:val="18"/>
              </w:rPr>
              <w:t>Ledger of past published NAV</w:t>
            </w:r>
          </w:p>
        </w:tc>
        <w:tc>
          <w:tcPr>
            <w:tcW w:w="2270" w:type="dxa"/>
          </w:tcPr>
          <w:p w14:paraId="51E68C0E" w14:textId="6B4268B6" w:rsidR="00443385" w:rsidRDefault="00443385" w:rsidP="00C479D3">
            <w:pPr>
              <w:rPr>
                <w:sz w:val="18"/>
                <w:szCs w:val="18"/>
              </w:rPr>
            </w:pPr>
            <w:r>
              <w:rPr>
                <w:sz w:val="18"/>
                <w:szCs w:val="18"/>
              </w:rPr>
              <w:t>Query master, including roles but not roles enrichments</w:t>
            </w:r>
          </w:p>
        </w:tc>
      </w:tr>
      <w:tr w:rsidR="00443385" w14:paraId="32FF3AB6" w14:textId="77777777" w:rsidTr="00C479D3">
        <w:tc>
          <w:tcPr>
            <w:tcW w:w="2266" w:type="dxa"/>
          </w:tcPr>
          <w:p w14:paraId="5EDE9318" w14:textId="61F068F4" w:rsidR="00443385" w:rsidRDefault="00443385" w:rsidP="00443385">
            <w:pPr>
              <w:rPr>
                <w:sz w:val="18"/>
                <w:szCs w:val="18"/>
              </w:rPr>
            </w:pPr>
            <w:r>
              <w:rPr>
                <w:sz w:val="18"/>
                <w:szCs w:val="18"/>
              </w:rPr>
              <w:t>Issuer (ISR)</w:t>
            </w:r>
          </w:p>
        </w:tc>
        <w:tc>
          <w:tcPr>
            <w:tcW w:w="6796" w:type="dxa"/>
            <w:gridSpan w:val="3"/>
            <w:shd w:val="clear" w:color="auto" w:fill="auto"/>
          </w:tcPr>
          <w:p w14:paraId="6DD58293" w14:textId="35797F0B" w:rsidR="00443385" w:rsidRDefault="00443385" w:rsidP="00443385">
            <w:pPr>
              <w:rPr>
                <w:sz w:val="18"/>
                <w:szCs w:val="18"/>
              </w:rPr>
            </w:pPr>
            <w:r>
              <w:rPr>
                <w:sz w:val="18"/>
                <w:szCs w:val="18"/>
              </w:rPr>
              <w:t>Every state variable</w:t>
            </w:r>
          </w:p>
        </w:tc>
      </w:tr>
      <w:tr w:rsidR="00443385" w14:paraId="3E8AA35A" w14:textId="77777777" w:rsidTr="00443385">
        <w:tc>
          <w:tcPr>
            <w:tcW w:w="2266" w:type="dxa"/>
          </w:tcPr>
          <w:p w14:paraId="7C145179" w14:textId="5EF73C12" w:rsidR="00443385" w:rsidRDefault="00443385" w:rsidP="00443385">
            <w:pPr>
              <w:rPr>
                <w:sz w:val="18"/>
                <w:szCs w:val="18"/>
              </w:rPr>
            </w:pPr>
            <w:r>
              <w:rPr>
                <w:sz w:val="18"/>
                <w:szCs w:val="18"/>
              </w:rPr>
              <w:t>Fund Accountant (ACC)</w:t>
            </w:r>
          </w:p>
        </w:tc>
        <w:tc>
          <w:tcPr>
            <w:tcW w:w="2258" w:type="dxa"/>
            <w:shd w:val="clear" w:color="auto" w:fill="auto"/>
          </w:tcPr>
          <w:p w14:paraId="32869514" w14:textId="77777777" w:rsidR="00443385" w:rsidRDefault="00443385" w:rsidP="00443385">
            <w:pPr>
              <w:rPr>
                <w:sz w:val="18"/>
                <w:szCs w:val="18"/>
              </w:rPr>
            </w:pPr>
          </w:p>
        </w:tc>
        <w:tc>
          <w:tcPr>
            <w:tcW w:w="2268" w:type="dxa"/>
          </w:tcPr>
          <w:p w14:paraId="7011FF7F" w14:textId="77777777" w:rsidR="00443385" w:rsidRDefault="00443385" w:rsidP="00443385">
            <w:pPr>
              <w:rPr>
                <w:sz w:val="18"/>
                <w:szCs w:val="18"/>
              </w:rPr>
            </w:pPr>
          </w:p>
        </w:tc>
        <w:tc>
          <w:tcPr>
            <w:tcW w:w="2270" w:type="dxa"/>
          </w:tcPr>
          <w:p w14:paraId="7D83A62A" w14:textId="77777777" w:rsidR="00443385" w:rsidRDefault="00443385" w:rsidP="00443385">
            <w:pPr>
              <w:rPr>
                <w:sz w:val="18"/>
                <w:szCs w:val="18"/>
              </w:rPr>
            </w:pPr>
          </w:p>
        </w:tc>
      </w:tr>
      <w:tr w:rsidR="00443385" w14:paraId="5E34C21F" w14:textId="77777777" w:rsidTr="00443385">
        <w:tc>
          <w:tcPr>
            <w:tcW w:w="2266" w:type="dxa"/>
          </w:tcPr>
          <w:p w14:paraId="2BF0E637" w14:textId="4DC859CD" w:rsidR="00443385" w:rsidRDefault="00443385" w:rsidP="00443385">
            <w:pPr>
              <w:rPr>
                <w:sz w:val="18"/>
                <w:szCs w:val="18"/>
              </w:rPr>
            </w:pPr>
            <w:r>
              <w:rPr>
                <w:sz w:val="18"/>
                <w:szCs w:val="18"/>
              </w:rPr>
              <w:t>Fund Custodian (CUS)</w:t>
            </w:r>
          </w:p>
        </w:tc>
        <w:tc>
          <w:tcPr>
            <w:tcW w:w="2258" w:type="dxa"/>
            <w:shd w:val="clear" w:color="auto" w:fill="auto"/>
          </w:tcPr>
          <w:p w14:paraId="53BC85D3" w14:textId="77777777" w:rsidR="00443385" w:rsidRDefault="00443385" w:rsidP="00443385">
            <w:pPr>
              <w:rPr>
                <w:sz w:val="18"/>
                <w:szCs w:val="18"/>
              </w:rPr>
            </w:pPr>
          </w:p>
        </w:tc>
        <w:tc>
          <w:tcPr>
            <w:tcW w:w="2268" w:type="dxa"/>
          </w:tcPr>
          <w:p w14:paraId="0266D230" w14:textId="77777777" w:rsidR="00443385" w:rsidRDefault="00443385" w:rsidP="00443385">
            <w:pPr>
              <w:rPr>
                <w:sz w:val="18"/>
                <w:szCs w:val="18"/>
              </w:rPr>
            </w:pPr>
          </w:p>
        </w:tc>
        <w:tc>
          <w:tcPr>
            <w:tcW w:w="2270" w:type="dxa"/>
          </w:tcPr>
          <w:p w14:paraId="3D9A2972" w14:textId="77777777" w:rsidR="00443385" w:rsidRDefault="00443385" w:rsidP="00443385">
            <w:pPr>
              <w:rPr>
                <w:sz w:val="18"/>
                <w:szCs w:val="18"/>
              </w:rPr>
            </w:pPr>
          </w:p>
        </w:tc>
      </w:tr>
      <w:tr w:rsidR="00443385" w14:paraId="261BD94D" w14:textId="77777777" w:rsidTr="00443385">
        <w:tc>
          <w:tcPr>
            <w:tcW w:w="2266" w:type="dxa"/>
          </w:tcPr>
          <w:p w14:paraId="2789381B" w14:textId="1A29F075" w:rsidR="00443385" w:rsidRDefault="00443385" w:rsidP="00443385">
            <w:pPr>
              <w:rPr>
                <w:sz w:val="18"/>
                <w:szCs w:val="18"/>
              </w:rPr>
            </w:pPr>
            <w:r>
              <w:rPr>
                <w:sz w:val="18"/>
                <w:szCs w:val="18"/>
              </w:rPr>
              <w:t>Transfer Agent (TAG)</w:t>
            </w:r>
          </w:p>
        </w:tc>
        <w:tc>
          <w:tcPr>
            <w:tcW w:w="2258" w:type="dxa"/>
            <w:shd w:val="clear" w:color="auto" w:fill="auto"/>
          </w:tcPr>
          <w:p w14:paraId="563A297E" w14:textId="77777777" w:rsidR="00443385" w:rsidRDefault="00443385" w:rsidP="00443385">
            <w:pPr>
              <w:rPr>
                <w:sz w:val="18"/>
                <w:szCs w:val="18"/>
              </w:rPr>
            </w:pPr>
          </w:p>
        </w:tc>
        <w:tc>
          <w:tcPr>
            <w:tcW w:w="2268" w:type="dxa"/>
          </w:tcPr>
          <w:p w14:paraId="10569DC5" w14:textId="77777777" w:rsidR="00443385" w:rsidRDefault="00443385" w:rsidP="00443385">
            <w:pPr>
              <w:rPr>
                <w:sz w:val="18"/>
                <w:szCs w:val="18"/>
              </w:rPr>
            </w:pPr>
          </w:p>
        </w:tc>
        <w:tc>
          <w:tcPr>
            <w:tcW w:w="2270" w:type="dxa"/>
          </w:tcPr>
          <w:p w14:paraId="65EF3D9F" w14:textId="77777777" w:rsidR="00443385" w:rsidRDefault="00443385" w:rsidP="00443385">
            <w:pPr>
              <w:rPr>
                <w:sz w:val="18"/>
                <w:szCs w:val="18"/>
              </w:rPr>
            </w:pPr>
          </w:p>
        </w:tc>
      </w:tr>
      <w:tr w:rsidR="00443385" w14:paraId="25CBD5A0" w14:textId="77777777" w:rsidTr="00443385">
        <w:tc>
          <w:tcPr>
            <w:tcW w:w="2266" w:type="dxa"/>
          </w:tcPr>
          <w:p w14:paraId="36EF7761" w14:textId="55FA69F5" w:rsidR="00443385" w:rsidRDefault="00443385" w:rsidP="00443385">
            <w:pPr>
              <w:rPr>
                <w:sz w:val="18"/>
                <w:szCs w:val="18"/>
              </w:rPr>
            </w:pPr>
            <w:r>
              <w:rPr>
                <w:sz w:val="18"/>
                <w:szCs w:val="18"/>
              </w:rPr>
              <w:t>Fund Registrar (RGR)</w:t>
            </w:r>
          </w:p>
        </w:tc>
        <w:tc>
          <w:tcPr>
            <w:tcW w:w="2258" w:type="dxa"/>
            <w:shd w:val="clear" w:color="auto" w:fill="auto"/>
          </w:tcPr>
          <w:p w14:paraId="1BC39982" w14:textId="77777777" w:rsidR="00443385" w:rsidRDefault="00443385" w:rsidP="00443385">
            <w:pPr>
              <w:rPr>
                <w:sz w:val="18"/>
                <w:szCs w:val="18"/>
              </w:rPr>
            </w:pPr>
          </w:p>
        </w:tc>
        <w:tc>
          <w:tcPr>
            <w:tcW w:w="2268" w:type="dxa"/>
          </w:tcPr>
          <w:p w14:paraId="39E4DED4" w14:textId="77777777" w:rsidR="00443385" w:rsidRDefault="00443385" w:rsidP="00443385">
            <w:pPr>
              <w:rPr>
                <w:sz w:val="18"/>
                <w:szCs w:val="18"/>
              </w:rPr>
            </w:pPr>
          </w:p>
        </w:tc>
        <w:tc>
          <w:tcPr>
            <w:tcW w:w="2270" w:type="dxa"/>
          </w:tcPr>
          <w:p w14:paraId="1C453340" w14:textId="77777777" w:rsidR="00443385" w:rsidRDefault="00443385" w:rsidP="00443385">
            <w:pPr>
              <w:rPr>
                <w:sz w:val="18"/>
                <w:szCs w:val="18"/>
              </w:rPr>
            </w:pPr>
          </w:p>
        </w:tc>
      </w:tr>
      <w:tr w:rsidR="00443385" w14:paraId="284DB538" w14:textId="77777777" w:rsidTr="00443385">
        <w:tc>
          <w:tcPr>
            <w:tcW w:w="2266" w:type="dxa"/>
          </w:tcPr>
          <w:p w14:paraId="04434D57" w14:textId="02BFB15A" w:rsidR="00443385" w:rsidRDefault="00443385" w:rsidP="00443385">
            <w:pPr>
              <w:rPr>
                <w:sz w:val="18"/>
                <w:szCs w:val="18"/>
              </w:rPr>
            </w:pPr>
            <w:r>
              <w:rPr>
                <w:sz w:val="18"/>
                <w:szCs w:val="18"/>
              </w:rPr>
              <w:t>Investor Cash Account Holder / Nominee (CSH)</w:t>
            </w:r>
          </w:p>
        </w:tc>
        <w:tc>
          <w:tcPr>
            <w:tcW w:w="2258" w:type="dxa"/>
            <w:shd w:val="clear" w:color="auto" w:fill="auto"/>
          </w:tcPr>
          <w:p w14:paraId="24FAAB72" w14:textId="77777777" w:rsidR="00443385" w:rsidRDefault="00443385" w:rsidP="00443385">
            <w:pPr>
              <w:rPr>
                <w:sz w:val="18"/>
                <w:szCs w:val="18"/>
              </w:rPr>
            </w:pPr>
          </w:p>
        </w:tc>
        <w:tc>
          <w:tcPr>
            <w:tcW w:w="2268" w:type="dxa"/>
          </w:tcPr>
          <w:p w14:paraId="3F8FE7AA" w14:textId="77777777" w:rsidR="00443385" w:rsidRDefault="00443385" w:rsidP="00443385">
            <w:pPr>
              <w:rPr>
                <w:sz w:val="18"/>
                <w:szCs w:val="18"/>
              </w:rPr>
            </w:pPr>
          </w:p>
        </w:tc>
        <w:tc>
          <w:tcPr>
            <w:tcW w:w="2270" w:type="dxa"/>
          </w:tcPr>
          <w:p w14:paraId="0EB747E4" w14:textId="77777777" w:rsidR="00443385" w:rsidRDefault="00443385" w:rsidP="00443385">
            <w:pPr>
              <w:rPr>
                <w:sz w:val="18"/>
                <w:szCs w:val="18"/>
              </w:rPr>
            </w:pPr>
          </w:p>
        </w:tc>
      </w:tr>
      <w:tr w:rsidR="00443385" w14:paraId="5CEE4F5A" w14:textId="77777777" w:rsidTr="00443385">
        <w:tc>
          <w:tcPr>
            <w:tcW w:w="2266" w:type="dxa"/>
          </w:tcPr>
          <w:p w14:paraId="0E1E8858" w14:textId="0F0378E7" w:rsidR="00443385" w:rsidRDefault="00443385" w:rsidP="00443385">
            <w:pPr>
              <w:rPr>
                <w:sz w:val="18"/>
                <w:szCs w:val="18"/>
              </w:rPr>
            </w:pPr>
            <w:r>
              <w:rPr>
                <w:sz w:val="18"/>
                <w:szCs w:val="18"/>
              </w:rPr>
              <w:t>Investor Sec. Custodian (SEC)</w:t>
            </w:r>
          </w:p>
        </w:tc>
        <w:tc>
          <w:tcPr>
            <w:tcW w:w="2258" w:type="dxa"/>
            <w:shd w:val="clear" w:color="auto" w:fill="auto"/>
          </w:tcPr>
          <w:p w14:paraId="4461496C" w14:textId="77777777" w:rsidR="00443385" w:rsidRDefault="00443385" w:rsidP="00443385">
            <w:pPr>
              <w:rPr>
                <w:sz w:val="18"/>
                <w:szCs w:val="18"/>
              </w:rPr>
            </w:pPr>
          </w:p>
        </w:tc>
        <w:tc>
          <w:tcPr>
            <w:tcW w:w="2268" w:type="dxa"/>
          </w:tcPr>
          <w:p w14:paraId="634A8993" w14:textId="77777777" w:rsidR="00443385" w:rsidRDefault="00443385" w:rsidP="00443385">
            <w:pPr>
              <w:rPr>
                <w:sz w:val="18"/>
                <w:szCs w:val="18"/>
              </w:rPr>
            </w:pPr>
          </w:p>
        </w:tc>
        <w:tc>
          <w:tcPr>
            <w:tcW w:w="2270" w:type="dxa"/>
          </w:tcPr>
          <w:p w14:paraId="3D8CC856" w14:textId="77777777" w:rsidR="00443385" w:rsidRDefault="00443385" w:rsidP="00443385">
            <w:pPr>
              <w:rPr>
                <w:sz w:val="18"/>
                <w:szCs w:val="18"/>
              </w:rPr>
            </w:pPr>
          </w:p>
        </w:tc>
      </w:tr>
      <w:tr w:rsidR="00443385" w14:paraId="56D45D6E" w14:textId="77777777" w:rsidTr="00443385">
        <w:tc>
          <w:tcPr>
            <w:tcW w:w="2266" w:type="dxa"/>
          </w:tcPr>
          <w:p w14:paraId="7DB92AA6" w14:textId="1341FA08" w:rsidR="00443385" w:rsidRDefault="00443385" w:rsidP="00443385">
            <w:pPr>
              <w:rPr>
                <w:sz w:val="18"/>
                <w:szCs w:val="18"/>
              </w:rPr>
            </w:pPr>
            <w:r>
              <w:rPr>
                <w:sz w:val="18"/>
                <w:szCs w:val="18"/>
              </w:rPr>
              <w:t>Fund Manager (FMG)</w:t>
            </w:r>
          </w:p>
        </w:tc>
        <w:tc>
          <w:tcPr>
            <w:tcW w:w="2258" w:type="dxa"/>
            <w:shd w:val="clear" w:color="auto" w:fill="auto"/>
          </w:tcPr>
          <w:p w14:paraId="5CD90C28" w14:textId="77777777" w:rsidR="00443385" w:rsidRDefault="00443385" w:rsidP="00443385">
            <w:pPr>
              <w:rPr>
                <w:sz w:val="18"/>
                <w:szCs w:val="18"/>
              </w:rPr>
            </w:pPr>
            <w:r>
              <w:rPr>
                <w:sz w:val="18"/>
                <w:szCs w:val="18"/>
              </w:rPr>
              <w:t>Query state net total orders</w:t>
            </w:r>
          </w:p>
          <w:p w14:paraId="43A62A60" w14:textId="589EA5E2" w:rsidR="00443385" w:rsidRDefault="00443385" w:rsidP="00443385">
            <w:pPr>
              <w:rPr>
                <w:sz w:val="18"/>
                <w:szCs w:val="18"/>
              </w:rPr>
            </w:pPr>
            <w:r>
              <w:rPr>
                <w:sz w:val="18"/>
                <w:szCs w:val="18"/>
              </w:rPr>
              <w:t>Query ledger net past settled orders</w:t>
            </w:r>
          </w:p>
        </w:tc>
        <w:tc>
          <w:tcPr>
            <w:tcW w:w="2268" w:type="dxa"/>
          </w:tcPr>
          <w:p w14:paraId="5CCC2B73" w14:textId="77777777" w:rsidR="00443385" w:rsidRDefault="00443385" w:rsidP="00443385">
            <w:pPr>
              <w:rPr>
                <w:sz w:val="18"/>
                <w:szCs w:val="18"/>
              </w:rPr>
            </w:pPr>
            <w:r>
              <w:rPr>
                <w:sz w:val="18"/>
                <w:szCs w:val="18"/>
              </w:rPr>
              <w:t>Total amount</w:t>
            </w:r>
          </w:p>
          <w:p w14:paraId="58B47951" w14:textId="1BB68D72" w:rsidR="00443385" w:rsidRDefault="00443385" w:rsidP="00443385">
            <w:pPr>
              <w:rPr>
                <w:sz w:val="18"/>
                <w:szCs w:val="18"/>
              </w:rPr>
            </w:pPr>
            <w:r>
              <w:rPr>
                <w:sz w:val="18"/>
                <w:szCs w:val="18"/>
              </w:rPr>
              <w:t>NAV &amp; ledger of past published NAV</w:t>
            </w:r>
          </w:p>
        </w:tc>
        <w:tc>
          <w:tcPr>
            <w:tcW w:w="2270" w:type="dxa"/>
          </w:tcPr>
          <w:p w14:paraId="1E9F0D77" w14:textId="77777777" w:rsidR="00443385" w:rsidRDefault="00443385" w:rsidP="00443385">
            <w:pPr>
              <w:rPr>
                <w:sz w:val="18"/>
                <w:szCs w:val="18"/>
              </w:rPr>
            </w:pPr>
          </w:p>
        </w:tc>
      </w:tr>
      <w:tr w:rsidR="00443385" w14:paraId="53FB0D63" w14:textId="77777777" w:rsidTr="00443385">
        <w:tc>
          <w:tcPr>
            <w:tcW w:w="2266" w:type="dxa"/>
          </w:tcPr>
          <w:p w14:paraId="5E7E93CF" w14:textId="19C0E241" w:rsidR="00443385" w:rsidRDefault="00443385" w:rsidP="00443385">
            <w:pPr>
              <w:rPr>
                <w:sz w:val="18"/>
                <w:szCs w:val="18"/>
              </w:rPr>
            </w:pPr>
            <w:r>
              <w:rPr>
                <w:sz w:val="18"/>
                <w:szCs w:val="18"/>
              </w:rPr>
              <w:t>Other participants</w:t>
            </w:r>
          </w:p>
        </w:tc>
        <w:tc>
          <w:tcPr>
            <w:tcW w:w="2258" w:type="dxa"/>
            <w:shd w:val="clear" w:color="auto" w:fill="auto"/>
          </w:tcPr>
          <w:p w14:paraId="38F95A3B" w14:textId="77777777" w:rsidR="00443385" w:rsidRDefault="00443385" w:rsidP="00443385">
            <w:pPr>
              <w:rPr>
                <w:sz w:val="18"/>
                <w:szCs w:val="18"/>
              </w:rPr>
            </w:pPr>
          </w:p>
        </w:tc>
        <w:tc>
          <w:tcPr>
            <w:tcW w:w="2268" w:type="dxa"/>
          </w:tcPr>
          <w:p w14:paraId="683AF596" w14:textId="77777777" w:rsidR="00961E33" w:rsidRDefault="00961E33" w:rsidP="00961E33">
            <w:pPr>
              <w:rPr>
                <w:sz w:val="18"/>
                <w:szCs w:val="18"/>
              </w:rPr>
            </w:pPr>
            <w:r>
              <w:rPr>
                <w:sz w:val="18"/>
                <w:szCs w:val="18"/>
              </w:rPr>
              <w:t>Total amount</w:t>
            </w:r>
          </w:p>
          <w:p w14:paraId="51076C7D" w14:textId="38EC70C1" w:rsidR="00443385" w:rsidRDefault="00961E33" w:rsidP="00961E33">
            <w:pPr>
              <w:rPr>
                <w:sz w:val="18"/>
                <w:szCs w:val="18"/>
              </w:rPr>
            </w:pPr>
            <w:r>
              <w:rPr>
                <w:sz w:val="18"/>
                <w:szCs w:val="18"/>
              </w:rPr>
              <w:t>NAV &amp; ledger of past published NAV</w:t>
            </w:r>
          </w:p>
        </w:tc>
        <w:tc>
          <w:tcPr>
            <w:tcW w:w="2270" w:type="dxa"/>
          </w:tcPr>
          <w:p w14:paraId="24D9D632" w14:textId="4EB35BA6" w:rsidR="00443385" w:rsidRDefault="00443385" w:rsidP="00443385">
            <w:pPr>
              <w:rPr>
                <w:sz w:val="18"/>
                <w:szCs w:val="18"/>
              </w:rPr>
            </w:pPr>
            <w:r>
              <w:rPr>
                <w:sz w:val="18"/>
                <w:szCs w:val="18"/>
              </w:rPr>
              <w:t>Query master, including roles but not roles enrichments</w:t>
            </w:r>
          </w:p>
        </w:tc>
      </w:tr>
    </w:tbl>
    <w:p w14:paraId="21FC310F" w14:textId="61AE8037" w:rsidR="00443385" w:rsidRDefault="00443385">
      <w:pPr>
        <w:rPr>
          <w:sz w:val="18"/>
          <w:szCs w:val="18"/>
        </w:rPr>
      </w:pPr>
    </w:p>
    <w:p w14:paraId="7E79B197" w14:textId="5FAC33A0" w:rsidR="00961E33" w:rsidRDefault="00961E33">
      <w:pPr>
        <w:rPr>
          <w:sz w:val="18"/>
          <w:szCs w:val="18"/>
        </w:rPr>
      </w:pPr>
      <w:r>
        <w:rPr>
          <w:sz w:val="18"/>
          <w:szCs w:val="18"/>
        </w:rPr>
        <w:t>With forthcoming POCs demonstrations, we shall extend this matrix to support quer</w:t>
      </w:r>
      <w:r w:rsidR="008347ED">
        <w:rPr>
          <w:sz w:val="18"/>
          <w:szCs w:val="18"/>
        </w:rPr>
        <w:t>ies by distributors (e.g. aggregating holdings &amp; orders at their level).</w:t>
      </w:r>
    </w:p>
    <w:p w14:paraId="545884EC" w14:textId="77777777" w:rsidR="00961E33" w:rsidRDefault="00961E33">
      <w:pPr>
        <w:rPr>
          <w:b/>
          <w:sz w:val="18"/>
          <w:szCs w:val="18"/>
        </w:rPr>
      </w:pPr>
      <w:r>
        <w:rPr>
          <w:b/>
          <w:sz w:val="18"/>
          <w:szCs w:val="18"/>
        </w:rPr>
        <w:br w:type="page"/>
      </w:r>
    </w:p>
    <w:p w14:paraId="5E715754" w14:textId="725DD096" w:rsidR="009B6A64" w:rsidRPr="00594E93" w:rsidRDefault="0066051A" w:rsidP="0066051A">
      <w:pPr>
        <w:pBdr>
          <w:bottom w:val="single" w:sz="4" w:space="1" w:color="auto"/>
        </w:pBdr>
        <w:rPr>
          <w:b/>
          <w:sz w:val="18"/>
          <w:szCs w:val="18"/>
        </w:rPr>
      </w:pPr>
      <w:r w:rsidRPr="00B35179">
        <w:rPr>
          <w:b/>
          <w:sz w:val="18"/>
          <w:szCs w:val="18"/>
          <w:highlight w:val="yellow"/>
        </w:rPr>
        <w:t>Network topology</w:t>
      </w:r>
    </w:p>
    <w:p w14:paraId="3D30079C" w14:textId="77777777" w:rsidR="0066051A" w:rsidRPr="00594E93" w:rsidRDefault="0066051A">
      <w:pPr>
        <w:rPr>
          <w:sz w:val="18"/>
          <w:szCs w:val="18"/>
        </w:rPr>
      </w:pPr>
      <w:r w:rsidRPr="00594E93">
        <w:rPr>
          <w:sz w:val="18"/>
          <w:szCs w:val="18"/>
        </w:rPr>
        <w:t>Each participant runs a platform node and is securely connected to the others over the Internet (or a private network).</w:t>
      </w:r>
    </w:p>
    <w:p w14:paraId="76A0BA32" w14:textId="77777777" w:rsidR="00CA4008" w:rsidRDefault="00B93897" w:rsidP="00B93897">
      <w:pPr>
        <w:jc w:val="center"/>
        <w:rPr>
          <w:b/>
          <w:sz w:val="18"/>
          <w:szCs w:val="18"/>
        </w:rPr>
      </w:pPr>
      <w:r>
        <w:object w:dxaOrig="8942" w:dyaOrig="7658" w14:anchorId="082DFE86">
          <v:shape id="_x0000_i1026" type="#_x0000_t75" style="width:317.2pt;height:269pt" o:ole="">
            <v:imagedata r:id="rId10" o:title=""/>
          </v:shape>
          <o:OLEObject Type="Embed" ProgID="Visio.Drawing.15" ShapeID="_x0000_i1026" DrawAspect="Content" ObjectID="_1560495293" r:id="rId11"/>
        </w:object>
      </w:r>
    </w:p>
    <w:p w14:paraId="6AAB5CD5" w14:textId="77777777" w:rsidR="00665E3A" w:rsidRDefault="00665E3A">
      <w:pPr>
        <w:rPr>
          <w:b/>
          <w:sz w:val="18"/>
          <w:szCs w:val="18"/>
        </w:rPr>
      </w:pPr>
      <w:r>
        <w:rPr>
          <w:b/>
          <w:sz w:val="18"/>
          <w:szCs w:val="18"/>
        </w:rPr>
        <w:br w:type="page"/>
      </w:r>
    </w:p>
    <w:p w14:paraId="0F13F7CB" w14:textId="239372E4" w:rsidR="00DE7EC4" w:rsidRPr="00B35179" w:rsidRDefault="00DE7EC4" w:rsidP="00DE7EC4">
      <w:pPr>
        <w:pBdr>
          <w:bottom w:val="single" w:sz="4" w:space="1" w:color="auto"/>
        </w:pBdr>
        <w:rPr>
          <w:b/>
          <w:sz w:val="18"/>
          <w:szCs w:val="18"/>
          <w:highlight w:val="yellow"/>
        </w:rPr>
      </w:pPr>
      <w:r w:rsidRPr="00B35179">
        <w:rPr>
          <w:b/>
          <w:sz w:val="18"/>
          <w:szCs w:val="18"/>
          <w:highlight w:val="yellow"/>
        </w:rPr>
        <w:t>Technical challenges with this POC</w:t>
      </w:r>
    </w:p>
    <w:p w14:paraId="0C15E251" w14:textId="77777777" w:rsidR="00DE7EC4" w:rsidRPr="00B35179" w:rsidRDefault="00444462" w:rsidP="00CB2BAA">
      <w:pPr>
        <w:pStyle w:val="Paragraphedeliste"/>
        <w:numPr>
          <w:ilvl w:val="0"/>
          <w:numId w:val="40"/>
        </w:numPr>
        <w:rPr>
          <w:sz w:val="18"/>
          <w:szCs w:val="18"/>
          <w:highlight w:val="yellow"/>
        </w:rPr>
      </w:pPr>
      <w:r w:rsidRPr="00B35179">
        <w:rPr>
          <w:sz w:val="18"/>
          <w:szCs w:val="18"/>
          <w:highlight w:val="yellow"/>
        </w:rPr>
        <w:t xml:space="preserve">A </w:t>
      </w:r>
      <w:proofErr w:type="spellStart"/>
      <w:r w:rsidRPr="00B35179">
        <w:rPr>
          <w:sz w:val="18"/>
          <w:szCs w:val="18"/>
          <w:highlight w:val="yellow"/>
        </w:rPr>
        <w:t>stateful</w:t>
      </w:r>
      <w:proofErr w:type="spellEnd"/>
      <w:r w:rsidRPr="00B35179">
        <w:rPr>
          <w:sz w:val="18"/>
          <w:szCs w:val="18"/>
          <w:highlight w:val="yellow"/>
        </w:rPr>
        <w:t xml:space="preserve"> “smart contract” (chain code) implements the workflow of orders</w:t>
      </w:r>
    </w:p>
    <w:p w14:paraId="3E980069" w14:textId="77777777" w:rsidR="00AB3EA8" w:rsidRPr="00B35179" w:rsidRDefault="00AB3EA8" w:rsidP="00AB3EA8">
      <w:pPr>
        <w:pStyle w:val="Paragraphedeliste"/>
        <w:numPr>
          <w:ilvl w:val="1"/>
          <w:numId w:val="2"/>
        </w:numPr>
        <w:rPr>
          <w:sz w:val="18"/>
          <w:szCs w:val="18"/>
          <w:highlight w:val="yellow"/>
        </w:rPr>
      </w:pPr>
      <w:r w:rsidRPr="00B35179">
        <w:rPr>
          <w:sz w:val="18"/>
          <w:szCs w:val="18"/>
          <w:highlight w:val="yellow"/>
        </w:rPr>
        <w:t>Participants the functional consensus are identified dynamically, depending on the characteristics of (v) and (i)</w:t>
      </w:r>
    </w:p>
    <w:p w14:paraId="6854A4D1" w14:textId="77777777" w:rsidR="00AB3EA8" w:rsidRPr="00B35179" w:rsidRDefault="00AB3EA8" w:rsidP="00AB3EA8">
      <w:pPr>
        <w:pStyle w:val="Paragraphedeliste"/>
        <w:numPr>
          <w:ilvl w:val="1"/>
          <w:numId w:val="2"/>
        </w:numPr>
        <w:rPr>
          <w:sz w:val="18"/>
          <w:szCs w:val="18"/>
          <w:highlight w:val="yellow"/>
        </w:rPr>
      </w:pPr>
      <w:r w:rsidRPr="00B35179">
        <w:rPr>
          <w:sz w:val="18"/>
          <w:szCs w:val="18"/>
          <w:highlight w:val="yellow"/>
        </w:rPr>
        <w:t>Other participants are either non-voting or with zero-knowledge proof only capabilities</w:t>
      </w:r>
    </w:p>
    <w:p w14:paraId="1243DC9E" w14:textId="77777777" w:rsidR="0019709B" w:rsidRPr="00B35179" w:rsidRDefault="0019709B" w:rsidP="00CB2BAA">
      <w:pPr>
        <w:pStyle w:val="Paragraphedeliste"/>
        <w:numPr>
          <w:ilvl w:val="0"/>
          <w:numId w:val="41"/>
        </w:numPr>
        <w:rPr>
          <w:sz w:val="18"/>
          <w:szCs w:val="18"/>
          <w:highlight w:val="yellow"/>
        </w:rPr>
      </w:pPr>
      <w:r w:rsidRPr="00B35179">
        <w:rPr>
          <w:sz w:val="18"/>
          <w:szCs w:val="18"/>
          <w:highlight w:val="yellow"/>
        </w:rPr>
        <w:t>Events</w:t>
      </w:r>
    </w:p>
    <w:p w14:paraId="50734215" w14:textId="77777777" w:rsidR="00AB3EA8" w:rsidRPr="00B35179" w:rsidRDefault="00AB3EA8" w:rsidP="00AB3EA8">
      <w:pPr>
        <w:pStyle w:val="Paragraphedeliste"/>
        <w:numPr>
          <w:ilvl w:val="1"/>
          <w:numId w:val="2"/>
        </w:numPr>
        <w:rPr>
          <w:sz w:val="18"/>
          <w:szCs w:val="18"/>
          <w:highlight w:val="yellow"/>
        </w:rPr>
      </w:pPr>
      <w:r w:rsidRPr="00B35179">
        <w:rPr>
          <w:sz w:val="18"/>
          <w:szCs w:val="18"/>
          <w:highlight w:val="yellow"/>
        </w:rPr>
        <w:t>External events are managed by a simulator.</w:t>
      </w:r>
    </w:p>
    <w:p w14:paraId="70BB11AB" w14:textId="77777777" w:rsidR="00AB3EA8" w:rsidRPr="00B35179" w:rsidRDefault="00AB3EA8" w:rsidP="00AB3EA8">
      <w:pPr>
        <w:pStyle w:val="Paragraphedeliste"/>
        <w:numPr>
          <w:ilvl w:val="1"/>
          <w:numId w:val="2"/>
        </w:numPr>
        <w:rPr>
          <w:sz w:val="18"/>
          <w:szCs w:val="18"/>
          <w:highlight w:val="yellow"/>
        </w:rPr>
      </w:pPr>
      <w:r w:rsidRPr="00B35179">
        <w:rPr>
          <w:sz w:val="18"/>
          <w:szCs w:val="18"/>
          <w:highlight w:val="yellow"/>
        </w:rPr>
        <w:t xml:space="preserve">Events may </w:t>
      </w:r>
      <w:r w:rsidR="002E6343" w:rsidRPr="00B35179">
        <w:rPr>
          <w:sz w:val="18"/>
          <w:szCs w:val="18"/>
          <w:highlight w:val="yellow"/>
        </w:rPr>
        <w:t xml:space="preserve">directly </w:t>
      </w:r>
      <w:r w:rsidRPr="00B35179">
        <w:rPr>
          <w:sz w:val="18"/>
          <w:szCs w:val="18"/>
          <w:highlight w:val="yellow"/>
        </w:rPr>
        <w:t>“wake-up”</w:t>
      </w:r>
      <w:r w:rsidR="002E6343" w:rsidRPr="00B35179">
        <w:rPr>
          <w:sz w:val="18"/>
          <w:szCs w:val="18"/>
          <w:highlight w:val="yellow"/>
        </w:rPr>
        <w:t xml:space="preserve"> the workflow.</w:t>
      </w:r>
    </w:p>
    <w:p w14:paraId="53A1B87E" w14:textId="77777777" w:rsidR="0019709B" w:rsidRPr="00B35179" w:rsidRDefault="0019709B" w:rsidP="00CB2BAA">
      <w:pPr>
        <w:pStyle w:val="Paragraphedeliste"/>
        <w:numPr>
          <w:ilvl w:val="0"/>
          <w:numId w:val="42"/>
        </w:numPr>
        <w:rPr>
          <w:sz w:val="18"/>
          <w:szCs w:val="18"/>
          <w:highlight w:val="yellow"/>
        </w:rPr>
      </w:pPr>
      <w:r w:rsidRPr="00B35179">
        <w:rPr>
          <w:sz w:val="18"/>
          <w:szCs w:val="18"/>
          <w:highlight w:val="yellow"/>
        </w:rPr>
        <w:t>Messages</w:t>
      </w:r>
    </w:p>
    <w:p w14:paraId="7E2F9ED9" w14:textId="77777777" w:rsidR="00AB3EA8" w:rsidRPr="00B35179" w:rsidRDefault="00AB3EA8" w:rsidP="00AB3EA8">
      <w:pPr>
        <w:pStyle w:val="Paragraphedeliste"/>
        <w:numPr>
          <w:ilvl w:val="1"/>
          <w:numId w:val="2"/>
        </w:numPr>
        <w:rPr>
          <w:sz w:val="18"/>
          <w:szCs w:val="18"/>
          <w:highlight w:val="yellow"/>
        </w:rPr>
      </w:pPr>
      <w:r w:rsidRPr="00B35179">
        <w:rPr>
          <w:sz w:val="18"/>
          <w:szCs w:val="18"/>
          <w:highlight w:val="yellow"/>
        </w:rPr>
        <w:t>Messages are managed by a simulator. They are implemented as a persistent queue.</w:t>
      </w:r>
    </w:p>
    <w:p w14:paraId="03EDEC50" w14:textId="77777777" w:rsidR="00AB3EA8" w:rsidRPr="00B35179" w:rsidRDefault="00AB3EA8" w:rsidP="00AB3EA8">
      <w:pPr>
        <w:pStyle w:val="Paragraphedeliste"/>
        <w:numPr>
          <w:ilvl w:val="1"/>
          <w:numId w:val="2"/>
        </w:numPr>
        <w:rPr>
          <w:sz w:val="18"/>
          <w:szCs w:val="18"/>
          <w:highlight w:val="yellow"/>
        </w:rPr>
      </w:pPr>
      <w:r w:rsidRPr="00B35179">
        <w:rPr>
          <w:sz w:val="18"/>
          <w:szCs w:val="18"/>
          <w:highlight w:val="yellow"/>
        </w:rPr>
        <w:t>It is not necessary for this queue to be implemented as a blockchain (messages are managed by the TA participant only).</w:t>
      </w:r>
    </w:p>
    <w:p w14:paraId="598F67BE" w14:textId="77777777" w:rsidR="0019709B" w:rsidRPr="00B35179" w:rsidRDefault="0019709B" w:rsidP="00CB2BAA">
      <w:pPr>
        <w:pStyle w:val="Paragraphedeliste"/>
        <w:numPr>
          <w:ilvl w:val="0"/>
          <w:numId w:val="43"/>
        </w:numPr>
        <w:rPr>
          <w:sz w:val="18"/>
          <w:szCs w:val="18"/>
          <w:highlight w:val="yellow"/>
        </w:rPr>
      </w:pPr>
      <w:r w:rsidRPr="00B35179">
        <w:rPr>
          <w:sz w:val="18"/>
          <w:szCs w:val="18"/>
          <w:highlight w:val="yellow"/>
        </w:rPr>
        <w:t>GUI</w:t>
      </w:r>
    </w:p>
    <w:p w14:paraId="6D8BC414" w14:textId="77777777" w:rsidR="002E6343" w:rsidRPr="00B35179" w:rsidRDefault="002E6343" w:rsidP="002E6343">
      <w:pPr>
        <w:pStyle w:val="Paragraphedeliste"/>
        <w:numPr>
          <w:ilvl w:val="1"/>
          <w:numId w:val="2"/>
        </w:numPr>
        <w:rPr>
          <w:sz w:val="18"/>
          <w:szCs w:val="18"/>
          <w:highlight w:val="yellow"/>
        </w:rPr>
      </w:pPr>
      <w:r w:rsidRPr="00B35179">
        <w:rPr>
          <w:sz w:val="18"/>
          <w:szCs w:val="18"/>
          <w:highlight w:val="yellow"/>
        </w:rPr>
        <w:t>Setting up a GUI would require a basic web server to be deployed at the investor’s node</w:t>
      </w:r>
    </w:p>
    <w:p w14:paraId="25EE2E3A" w14:textId="77777777" w:rsidR="002E6343" w:rsidRDefault="002E6343" w:rsidP="00444462">
      <w:pPr>
        <w:rPr>
          <w:b/>
          <w:sz w:val="18"/>
          <w:szCs w:val="18"/>
          <w:highlight w:val="yellow"/>
        </w:rPr>
      </w:pPr>
    </w:p>
    <w:p w14:paraId="52A739F8" w14:textId="77777777" w:rsidR="00166BC8" w:rsidRPr="00B35179" w:rsidRDefault="00144382" w:rsidP="000D339B">
      <w:pPr>
        <w:pBdr>
          <w:bottom w:val="single" w:sz="4" w:space="1" w:color="auto"/>
        </w:pBdr>
        <w:rPr>
          <w:b/>
          <w:sz w:val="18"/>
          <w:szCs w:val="18"/>
          <w:highlight w:val="yellow"/>
        </w:rPr>
      </w:pPr>
      <w:r w:rsidRPr="00B35179">
        <w:rPr>
          <w:b/>
          <w:sz w:val="18"/>
          <w:szCs w:val="18"/>
          <w:highlight w:val="yellow"/>
        </w:rPr>
        <w:t>E</w:t>
      </w:r>
      <w:r w:rsidR="00A43F2B" w:rsidRPr="00B35179">
        <w:rPr>
          <w:b/>
          <w:sz w:val="18"/>
          <w:szCs w:val="18"/>
          <w:highlight w:val="yellow"/>
        </w:rPr>
        <w:t>vents, messages</w:t>
      </w:r>
      <w:r w:rsidRPr="00B35179">
        <w:rPr>
          <w:b/>
          <w:sz w:val="18"/>
          <w:szCs w:val="18"/>
          <w:highlight w:val="yellow"/>
        </w:rPr>
        <w:t xml:space="preserve"> and oracle</w:t>
      </w:r>
      <w:r w:rsidR="00A43F2B" w:rsidRPr="00B35179">
        <w:rPr>
          <w:b/>
          <w:sz w:val="18"/>
          <w:szCs w:val="18"/>
          <w:highlight w:val="yellow"/>
        </w:rPr>
        <w:t>s</w:t>
      </w:r>
    </w:p>
    <w:p w14:paraId="7467B2C9" w14:textId="77777777" w:rsidR="00166BC8" w:rsidRPr="00B35179" w:rsidRDefault="00166BC8" w:rsidP="00C72AF8">
      <w:pPr>
        <w:rPr>
          <w:sz w:val="18"/>
          <w:szCs w:val="18"/>
          <w:highlight w:val="yellow"/>
        </w:rPr>
      </w:pPr>
      <w:r w:rsidRPr="00B35179">
        <w:rPr>
          <w:sz w:val="18"/>
          <w:szCs w:val="18"/>
          <w:highlight w:val="yellow"/>
        </w:rPr>
        <w:t>The following events are relevant:</w:t>
      </w:r>
    </w:p>
    <w:tbl>
      <w:tblPr>
        <w:tblStyle w:val="Grilledutableau"/>
        <w:tblW w:w="0" w:type="auto"/>
        <w:tblLook w:val="04A0" w:firstRow="1" w:lastRow="0" w:firstColumn="1" w:lastColumn="0" w:noHBand="0" w:noVBand="1"/>
      </w:tblPr>
      <w:tblGrid>
        <w:gridCol w:w="1555"/>
        <w:gridCol w:w="1842"/>
        <w:gridCol w:w="2269"/>
        <w:gridCol w:w="1842"/>
        <w:gridCol w:w="1554"/>
      </w:tblGrid>
      <w:tr w:rsidR="00144382" w:rsidRPr="00B35179" w14:paraId="6BBBBAEB" w14:textId="77777777" w:rsidTr="00594E93">
        <w:tc>
          <w:tcPr>
            <w:tcW w:w="1555" w:type="dxa"/>
          </w:tcPr>
          <w:p w14:paraId="4942C51A" w14:textId="77777777" w:rsidR="00144382" w:rsidRPr="00B35179" w:rsidRDefault="00144382" w:rsidP="00C72AF8">
            <w:pPr>
              <w:rPr>
                <w:sz w:val="18"/>
                <w:szCs w:val="18"/>
                <w:highlight w:val="yellow"/>
              </w:rPr>
            </w:pPr>
            <w:r w:rsidRPr="00B35179">
              <w:rPr>
                <w:sz w:val="18"/>
                <w:szCs w:val="18"/>
                <w:highlight w:val="yellow"/>
              </w:rPr>
              <w:t>Event type</w:t>
            </w:r>
          </w:p>
        </w:tc>
        <w:tc>
          <w:tcPr>
            <w:tcW w:w="1842" w:type="dxa"/>
          </w:tcPr>
          <w:p w14:paraId="2190487E" w14:textId="77777777" w:rsidR="00144382" w:rsidRPr="00B35179" w:rsidRDefault="00144382" w:rsidP="00C72AF8">
            <w:pPr>
              <w:rPr>
                <w:sz w:val="18"/>
                <w:szCs w:val="18"/>
                <w:highlight w:val="yellow"/>
              </w:rPr>
            </w:pPr>
            <w:r w:rsidRPr="00B35179">
              <w:rPr>
                <w:sz w:val="18"/>
                <w:szCs w:val="18"/>
                <w:highlight w:val="yellow"/>
              </w:rPr>
              <w:t>Event</w:t>
            </w:r>
          </w:p>
        </w:tc>
        <w:tc>
          <w:tcPr>
            <w:tcW w:w="2269" w:type="dxa"/>
          </w:tcPr>
          <w:p w14:paraId="3739DFA4" w14:textId="77777777" w:rsidR="00144382" w:rsidRPr="00B35179" w:rsidRDefault="00144382" w:rsidP="00C72AF8">
            <w:pPr>
              <w:rPr>
                <w:sz w:val="18"/>
                <w:szCs w:val="18"/>
                <w:highlight w:val="yellow"/>
              </w:rPr>
            </w:pPr>
            <w:r w:rsidRPr="00B35179">
              <w:rPr>
                <w:sz w:val="18"/>
                <w:szCs w:val="18"/>
                <w:highlight w:val="yellow"/>
              </w:rPr>
              <w:t>Data structure</w:t>
            </w:r>
          </w:p>
        </w:tc>
        <w:tc>
          <w:tcPr>
            <w:tcW w:w="1842" w:type="dxa"/>
          </w:tcPr>
          <w:p w14:paraId="42457690" w14:textId="77777777" w:rsidR="00144382" w:rsidRPr="00B35179" w:rsidRDefault="00144382" w:rsidP="00C72AF8">
            <w:pPr>
              <w:rPr>
                <w:sz w:val="18"/>
                <w:szCs w:val="18"/>
                <w:highlight w:val="yellow"/>
              </w:rPr>
            </w:pPr>
            <w:r w:rsidRPr="00B35179">
              <w:rPr>
                <w:sz w:val="18"/>
                <w:szCs w:val="18"/>
                <w:highlight w:val="yellow"/>
              </w:rPr>
              <w:t>Origin</w:t>
            </w:r>
          </w:p>
        </w:tc>
        <w:tc>
          <w:tcPr>
            <w:tcW w:w="1554" w:type="dxa"/>
          </w:tcPr>
          <w:p w14:paraId="7DE23FEF" w14:textId="77777777" w:rsidR="00144382" w:rsidRPr="00B35179" w:rsidRDefault="00144382" w:rsidP="00C72AF8">
            <w:pPr>
              <w:rPr>
                <w:sz w:val="18"/>
                <w:szCs w:val="18"/>
                <w:highlight w:val="yellow"/>
              </w:rPr>
            </w:pPr>
            <w:r w:rsidRPr="00B35179">
              <w:rPr>
                <w:sz w:val="18"/>
                <w:szCs w:val="18"/>
                <w:highlight w:val="yellow"/>
              </w:rPr>
              <w:t>Handled by</w:t>
            </w:r>
          </w:p>
        </w:tc>
      </w:tr>
      <w:tr w:rsidR="00144382" w:rsidRPr="007C4958" w14:paraId="52A072A0" w14:textId="77777777" w:rsidTr="00594E93">
        <w:tc>
          <w:tcPr>
            <w:tcW w:w="1555" w:type="dxa"/>
          </w:tcPr>
          <w:p w14:paraId="1BFEB665" w14:textId="77777777" w:rsidR="00144382" w:rsidRPr="00B35179" w:rsidRDefault="00144382" w:rsidP="00C72AF8">
            <w:pPr>
              <w:rPr>
                <w:sz w:val="18"/>
                <w:szCs w:val="18"/>
                <w:highlight w:val="yellow"/>
              </w:rPr>
            </w:pPr>
            <w:r w:rsidRPr="00B35179">
              <w:rPr>
                <w:sz w:val="18"/>
                <w:szCs w:val="18"/>
                <w:highlight w:val="yellow"/>
              </w:rPr>
              <w:t>Incoming Message</w:t>
            </w:r>
          </w:p>
        </w:tc>
        <w:tc>
          <w:tcPr>
            <w:tcW w:w="1842" w:type="dxa"/>
          </w:tcPr>
          <w:p w14:paraId="15A7FF42" w14:textId="77777777" w:rsidR="00144382" w:rsidRPr="00B35179" w:rsidRDefault="00144382" w:rsidP="00C72AF8">
            <w:pPr>
              <w:rPr>
                <w:sz w:val="18"/>
                <w:szCs w:val="18"/>
                <w:highlight w:val="yellow"/>
              </w:rPr>
            </w:pPr>
            <w:r w:rsidRPr="00B35179">
              <w:rPr>
                <w:sz w:val="18"/>
                <w:szCs w:val="18"/>
                <w:highlight w:val="yellow"/>
              </w:rPr>
              <w:t>Cash transfer reception</w:t>
            </w:r>
          </w:p>
        </w:tc>
        <w:tc>
          <w:tcPr>
            <w:tcW w:w="2269" w:type="dxa"/>
          </w:tcPr>
          <w:p w14:paraId="68F85427" w14:textId="77777777" w:rsidR="00144382" w:rsidRPr="00B35179" w:rsidRDefault="00144382" w:rsidP="00C72AF8">
            <w:pPr>
              <w:rPr>
                <w:sz w:val="18"/>
                <w:szCs w:val="18"/>
                <w:highlight w:val="yellow"/>
              </w:rPr>
            </w:pPr>
            <w:r w:rsidRPr="00B35179">
              <w:rPr>
                <w:sz w:val="18"/>
                <w:szCs w:val="18"/>
                <w:highlight w:val="yellow"/>
              </w:rPr>
              <w:t>Transfer ID</w:t>
            </w:r>
            <w:r w:rsidR="00594E93" w:rsidRPr="00B35179">
              <w:rPr>
                <w:sz w:val="18"/>
                <w:szCs w:val="18"/>
                <w:highlight w:val="yellow"/>
              </w:rPr>
              <w:t>(t)</w:t>
            </w:r>
          </w:p>
          <w:p w14:paraId="19C13975" w14:textId="77777777" w:rsidR="00144382" w:rsidRPr="00B35179" w:rsidRDefault="00594E93" w:rsidP="00C72AF8">
            <w:pPr>
              <w:rPr>
                <w:sz w:val="18"/>
                <w:szCs w:val="18"/>
                <w:highlight w:val="yellow"/>
              </w:rPr>
            </w:pPr>
            <w:r w:rsidRPr="00B35179">
              <w:rPr>
                <w:sz w:val="18"/>
                <w:szCs w:val="18"/>
                <w:highlight w:val="yellow"/>
              </w:rPr>
              <w:t xml:space="preserve">Payer: </w:t>
            </w:r>
            <w:r w:rsidR="00144382" w:rsidRPr="00B35179">
              <w:rPr>
                <w:sz w:val="18"/>
                <w:szCs w:val="18"/>
                <w:highlight w:val="yellow"/>
              </w:rPr>
              <w:t>Sender’s Cash bank account ID</w:t>
            </w:r>
          </w:p>
          <w:p w14:paraId="24C5F674" w14:textId="77777777" w:rsidR="00144382" w:rsidRPr="00B35179" w:rsidRDefault="00594E93" w:rsidP="00C72AF8">
            <w:pPr>
              <w:rPr>
                <w:sz w:val="18"/>
                <w:szCs w:val="18"/>
                <w:highlight w:val="yellow"/>
              </w:rPr>
            </w:pPr>
            <w:r w:rsidRPr="00B35179">
              <w:rPr>
                <w:sz w:val="18"/>
                <w:szCs w:val="18"/>
                <w:highlight w:val="yellow"/>
              </w:rPr>
              <w:t xml:space="preserve">Beneficiary: </w:t>
            </w:r>
            <w:r w:rsidR="00144382" w:rsidRPr="00B35179">
              <w:rPr>
                <w:sz w:val="18"/>
                <w:szCs w:val="18"/>
                <w:highlight w:val="yellow"/>
              </w:rPr>
              <w:t>Recipient’s Cash bank account ID</w:t>
            </w:r>
          </w:p>
          <w:p w14:paraId="598C756A" w14:textId="77777777" w:rsidR="00144382" w:rsidRPr="00B35179" w:rsidRDefault="00144382" w:rsidP="00C72AF8">
            <w:pPr>
              <w:rPr>
                <w:sz w:val="18"/>
                <w:szCs w:val="18"/>
                <w:highlight w:val="yellow"/>
              </w:rPr>
            </w:pPr>
            <w:r w:rsidRPr="00B35179">
              <w:rPr>
                <w:sz w:val="18"/>
                <w:szCs w:val="18"/>
                <w:highlight w:val="yellow"/>
              </w:rPr>
              <w:t>Transferred amount and currency</w:t>
            </w:r>
          </w:p>
        </w:tc>
        <w:tc>
          <w:tcPr>
            <w:tcW w:w="1842" w:type="dxa"/>
          </w:tcPr>
          <w:p w14:paraId="7C8142F7" w14:textId="77777777" w:rsidR="00144382" w:rsidRPr="00B35179" w:rsidRDefault="00144382" w:rsidP="00C72AF8">
            <w:pPr>
              <w:rPr>
                <w:sz w:val="18"/>
                <w:szCs w:val="18"/>
                <w:highlight w:val="yellow"/>
              </w:rPr>
            </w:pPr>
            <w:r w:rsidRPr="00B35179">
              <w:rPr>
                <w:sz w:val="18"/>
                <w:szCs w:val="18"/>
                <w:highlight w:val="yellow"/>
              </w:rPr>
              <w:t>Investor’s bank (simulated)</w:t>
            </w:r>
          </w:p>
        </w:tc>
        <w:tc>
          <w:tcPr>
            <w:tcW w:w="1554" w:type="dxa"/>
          </w:tcPr>
          <w:p w14:paraId="05F2E74F" w14:textId="77777777" w:rsidR="00144382" w:rsidRPr="00B35179" w:rsidRDefault="00144382" w:rsidP="00C72AF8">
            <w:pPr>
              <w:rPr>
                <w:sz w:val="18"/>
                <w:szCs w:val="18"/>
                <w:highlight w:val="yellow"/>
                <w:lang w:val="fr-FR"/>
              </w:rPr>
            </w:pPr>
            <w:r w:rsidRPr="00B35179">
              <w:rPr>
                <w:sz w:val="18"/>
                <w:szCs w:val="18"/>
                <w:highlight w:val="yellow"/>
                <w:lang w:val="fr-FR"/>
              </w:rPr>
              <w:t>(</w:t>
            </w:r>
            <w:proofErr w:type="gramStart"/>
            <w:r w:rsidRPr="00B35179">
              <w:rPr>
                <w:sz w:val="18"/>
                <w:szCs w:val="18"/>
                <w:highlight w:val="yellow"/>
                <w:lang w:val="fr-FR"/>
              </w:rPr>
              <w:t>ta</w:t>
            </w:r>
            <w:proofErr w:type="gramEnd"/>
            <w:r w:rsidRPr="00B35179">
              <w:rPr>
                <w:sz w:val="18"/>
                <w:szCs w:val="18"/>
                <w:highlight w:val="yellow"/>
                <w:lang w:val="fr-FR"/>
              </w:rPr>
              <w:t>) participant, acting as oracle</w:t>
            </w:r>
          </w:p>
        </w:tc>
      </w:tr>
      <w:tr w:rsidR="00144382" w:rsidRPr="007C4958" w14:paraId="039ED498" w14:textId="77777777" w:rsidTr="00594E93">
        <w:tc>
          <w:tcPr>
            <w:tcW w:w="1555" w:type="dxa"/>
          </w:tcPr>
          <w:p w14:paraId="705A556A" w14:textId="77777777" w:rsidR="00144382" w:rsidRPr="00B35179" w:rsidRDefault="00144382" w:rsidP="00C72AF8">
            <w:pPr>
              <w:rPr>
                <w:sz w:val="18"/>
                <w:szCs w:val="18"/>
                <w:highlight w:val="yellow"/>
              </w:rPr>
            </w:pPr>
            <w:r w:rsidRPr="00B35179">
              <w:rPr>
                <w:sz w:val="18"/>
                <w:szCs w:val="18"/>
                <w:highlight w:val="yellow"/>
              </w:rPr>
              <w:t>Incoming Message</w:t>
            </w:r>
          </w:p>
        </w:tc>
        <w:tc>
          <w:tcPr>
            <w:tcW w:w="1842" w:type="dxa"/>
          </w:tcPr>
          <w:p w14:paraId="548BB5EC" w14:textId="77777777" w:rsidR="00144382" w:rsidRPr="00B35179" w:rsidRDefault="00144382" w:rsidP="00C72AF8">
            <w:pPr>
              <w:rPr>
                <w:sz w:val="18"/>
                <w:szCs w:val="18"/>
                <w:highlight w:val="yellow"/>
              </w:rPr>
            </w:pPr>
            <w:r w:rsidRPr="00B35179">
              <w:rPr>
                <w:sz w:val="18"/>
                <w:szCs w:val="18"/>
                <w:highlight w:val="yellow"/>
              </w:rPr>
              <w:t>Cash transfer Acknowledgement</w:t>
            </w:r>
          </w:p>
        </w:tc>
        <w:tc>
          <w:tcPr>
            <w:tcW w:w="2269" w:type="dxa"/>
          </w:tcPr>
          <w:p w14:paraId="0ECF06AA" w14:textId="77777777" w:rsidR="00144382" w:rsidRPr="00B35179" w:rsidRDefault="00144382" w:rsidP="00C72AF8">
            <w:pPr>
              <w:rPr>
                <w:sz w:val="18"/>
                <w:szCs w:val="18"/>
                <w:highlight w:val="yellow"/>
              </w:rPr>
            </w:pPr>
            <w:r w:rsidRPr="00B35179">
              <w:rPr>
                <w:sz w:val="18"/>
                <w:szCs w:val="18"/>
                <w:highlight w:val="yellow"/>
              </w:rPr>
              <w:t>Related Transfer ID</w:t>
            </w:r>
          </w:p>
        </w:tc>
        <w:tc>
          <w:tcPr>
            <w:tcW w:w="1842" w:type="dxa"/>
          </w:tcPr>
          <w:p w14:paraId="373F58C3" w14:textId="77777777" w:rsidR="00144382" w:rsidRPr="00B35179" w:rsidRDefault="00144382" w:rsidP="00C72AF8">
            <w:pPr>
              <w:rPr>
                <w:sz w:val="18"/>
                <w:szCs w:val="18"/>
                <w:highlight w:val="yellow"/>
              </w:rPr>
            </w:pPr>
            <w:r w:rsidRPr="00B35179">
              <w:rPr>
                <w:sz w:val="18"/>
                <w:szCs w:val="18"/>
                <w:highlight w:val="yellow"/>
              </w:rPr>
              <w:t>Investor’s bank (simulated)</w:t>
            </w:r>
          </w:p>
        </w:tc>
        <w:tc>
          <w:tcPr>
            <w:tcW w:w="1554" w:type="dxa"/>
          </w:tcPr>
          <w:p w14:paraId="143D02BD" w14:textId="77777777" w:rsidR="00144382" w:rsidRPr="00B35179" w:rsidRDefault="00144382" w:rsidP="00C72AF8">
            <w:pPr>
              <w:rPr>
                <w:sz w:val="18"/>
                <w:szCs w:val="18"/>
                <w:highlight w:val="yellow"/>
                <w:lang w:val="fr-FR"/>
              </w:rPr>
            </w:pPr>
            <w:r w:rsidRPr="00B35179">
              <w:rPr>
                <w:sz w:val="18"/>
                <w:szCs w:val="18"/>
                <w:highlight w:val="yellow"/>
                <w:lang w:val="fr-FR"/>
              </w:rPr>
              <w:t>(</w:t>
            </w:r>
            <w:proofErr w:type="gramStart"/>
            <w:r w:rsidRPr="00B35179">
              <w:rPr>
                <w:sz w:val="18"/>
                <w:szCs w:val="18"/>
                <w:highlight w:val="yellow"/>
                <w:lang w:val="fr-FR"/>
              </w:rPr>
              <w:t>ta</w:t>
            </w:r>
            <w:proofErr w:type="gramEnd"/>
            <w:r w:rsidRPr="00B35179">
              <w:rPr>
                <w:sz w:val="18"/>
                <w:szCs w:val="18"/>
                <w:highlight w:val="yellow"/>
                <w:lang w:val="fr-FR"/>
              </w:rPr>
              <w:t>) participant, acting as oracle</w:t>
            </w:r>
          </w:p>
        </w:tc>
      </w:tr>
      <w:tr w:rsidR="00144382" w:rsidRPr="00B35179" w14:paraId="005E85FB" w14:textId="77777777" w:rsidTr="00594E93">
        <w:tc>
          <w:tcPr>
            <w:tcW w:w="1555" w:type="dxa"/>
          </w:tcPr>
          <w:p w14:paraId="7F4E8D14" w14:textId="77777777" w:rsidR="00144382" w:rsidRPr="00B35179" w:rsidRDefault="00594E93" w:rsidP="00C72AF8">
            <w:pPr>
              <w:rPr>
                <w:sz w:val="18"/>
                <w:szCs w:val="18"/>
                <w:highlight w:val="yellow"/>
              </w:rPr>
            </w:pPr>
            <w:r w:rsidRPr="00B35179">
              <w:rPr>
                <w:sz w:val="18"/>
                <w:szCs w:val="18"/>
                <w:highlight w:val="yellow"/>
              </w:rPr>
              <w:t>Time</w:t>
            </w:r>
          </w:p>
        </w:tc>
        <w:tc>
          <w:tcPr>
            <w:tcW w:w="1842" w:type="dxa"/>
          </w:tcPr>
          <w:p w14:paraId="03872B82" w14:textId="77777777" w:rsidR="00144382" w:rsidRPr="00B35179" w:rsidRDefault="00594E93" w:rsidP="00C72AF8">
            <w:pPr>
              <w:rPr>
                <w:sz w:val="18"/>
                <w:szCs w:val="18"/>
                <w:highlight w:val="yellow"/>
              </w:rPr>
            </w:pPr>
            <w:r w:rsidRPr="00B35179">
              <w:rPr>
                <w:sz w:val="18"/>
                <w:szCs w:val="18"/>
                <w:highlight w:val="yellow"/>
              </w:rPr>
              <w:t>Time event (hour, end-of-day)</w:t>
            </w:r>
          </w:p>
        </w:tc>
        <w:tc>
          <w:tcPr>
            <w:tcW w:w="2269" w:type="dxa"/>
          </w:tcPr>
          <w:p w14:paraId="739CDBC9" w14:textId="77777777" w:rsidR="00144382" w:rsidRPr="00B35179" w:rsidRDefault="00594E93" w:rsidP="00C72AF8">
            <w:pPr>
              <w:rPr>
                <w:sz w:val="18"/>
                <w:szCs w:val="18"/>
                <w:highlight w:val="yellow"/>
              </w:rPr>
            </w:pPr>
            <w:r w:rsidRPr="00B35179">
              <w:rPr>
                <w:sz w:val="18"/>
                <w:szCs w:val="18"/>
                <w:highlight w:val="yellow"/>
              </w:rPr>
              <w:t>Timestamp</w:t>
            </w:r>
          </w:p>
        </w:tc>
        <w:tc>
          <w:tcPr>
            <w:tcW w:w="1842" w:type="dxa"/>
          </w:tcPr>
          <w:p w14:paraId="63A8ABBF" w14:textId="77777777" w:rsidR="00144382" w:rsidRPr="00B35179" w:rsidRDefault="00594E93" w:rsidP="00C72AF8">
            <w:pPr>
              <w:rPr>
                <w:sz w:val="18"/>
                <w:szCs w:val="18"/>
                <w:highlight w:val="yellow"/>
              </w:rPr>
            </w:pPr>
            <w:r w:rsidRPr="00B35179">
              <w:rPr>
                <w:sz w:val="18"/>
                <w:szCs w:val="18"/>
                <w:highlight w:val="yellow"/>
              </w:rPr>
              <w:t>Platform caretaker acting as oracle (simulated)</w:t>
            </w:r>
          </w:p>
        </w:tc>
        <w:tc>
          <w:tcPr>
            <w:tcW w:w="1554" w:type="dxa"/>
          </w:tcPr>
          <w:p w14:paraId="58D1B6CC" w14:textId="77777777" w:rsidR="00144382" w:rsidRPr="00B35179" w:rsidRDefault="00594E93" w:rsidP="00C72AF8">
            <w:pPr>
              <w:rPr>
                <w:sz w:val="18"/>
                <w:szCs w:val="18"/>
                <w:highlight w:val="yellow"/>
              </w:rPr>
            </w:pPr>
            <w:r w:rsidRPr="00B35179">
              <w:rPr>
                <w:sz w:val="18"/>
                <w:szCs w:val="18"/>
                <w:highlight w:val="yellow"/>
              </w:rPr>
              <w:t>All participants</w:t>
            </w:r>
          </w:p>
        </w:tc>
      </w:tr>
      <w:tr w:rsidR="00594E93" w:rsidRPr="00594E93" w14:paraId="11D62901" w14:textId="77777777" w:rsidTr="00594E93">
        <w:tc>
          <w:tcPr>
            <w:tcW w:w="1555" w:type="dxa"/>
          </w:tcPr>
          <w:p w14:paraId="4546A7CE" w14:textId="77777777" w:rsidR="00594E93" w:rsidRPr="00B35179" w:rsidRDefault="00594E93" w:rsidP="00C72AF8">
            <w:pPr>
              <w:rPr>
                <w:sz w:val="18"/>
                <w:szCs w:val="18"/>
                <w:highlight w:val="yellow"/>
              </w:rPr>
            </w:pPr>
            <w:r w:rsidRPr="00B35179">
              <w:rPr>
                <w:sz w:val="18"/>
                <w:szCs w:val="18"/>
                <w:highlight w:val="yellow"/>
              </w:rPr>
              <w:t>Internal</w:t>
            </w:r>
          </w:p>
        </w:tc>
        <w:tc>
          <w:tcPr>
            <w:tcW w:w="1842" w:type="dxa"/>
          </w:tcPr>
          <w:p w14:paraId="42A05777" w14:textId="77777777" w:rsidR="00594E93" w:rsidRPr="00B35179" w:rsidRDefault="00594E93" w:rsidP="00C72AF8">
            <w:pPr>
              <w:rPr>
                <w:sz w:val="18"/>
                <w:szCs w:val="18"/>
                <w:highlight w:val="yellow"/>
              </w:rPr>
            </w:pPr>
            <w:r w:rsidRPr="00B35179">
              <w:rPr>
                <w:sz w:val="18"/>
                <w:szCs w:val="18"/>
                <w:highlight w:val="yellow"/>
              </w:rPr>
              <w:t>Daily NAV availability</w:t>
            </w:r>
          </w:p>
        </w:tc>
        <w:tc>
          <w:tcPr>
            <w:tcW w:w="2269" w:type="dxa"/>
          </w:tcPr>
          <w:p w14:paraId="1C4838FD" w14:textId="77777777" w:rsidR="00594E93" w:rsidRPr="00B35179" w:rsidRDefault="00594E93" w:rsidP="00C72AF8">
            <w:pPr>
              <w:rPr>
                <w:sz w:val="18"/>
                <w:szCs w:val="18"/>
                <w:highlight w:val="yellow"/>
              </w:rPr>
            </w:pPr>
            <w:r w:rsidRPr="00B35179">
              <w:rPr>
                <w:sz w:val="18"/>
                <w:szCs w:val="18"/>
                <w:highlight w:val="yellow"/>
              </w:rPr>
              <w:t>Investment vehicle ID(v)</w:t>
            </w:r>
          </w:p>
          <w:p w14:paraId="19BF03B3" w14:textId="77777777" w:rsidR="00594E93" w:rsidRPr="00B35179" w:rsidRDefault="00594E93" w:rsidP="00C72AF8">
            <w:pPr>
              <w:rPr>
                <w:sz w:val="18"/>
                <w:szCs w:val="18"/>
                <w:highlight w:val="yellow"/>
              </w:rPr>
            </w:pPr>
            <w:r w:rsidRPr="00B35179">
              <w:rPr>
                <w:sz w:val="18"/>
                <w:szCs w:val="18"/>
                <w:highlight w:val="yellow"/>
              </w:rPr>
              <w:t>NAV date</w:t>
            </w:r>
          </w:p>
          <w:p w14:paraId="4FFDAFEF" w14:textId="77777777" w:rsidR="00594E93" w:rsidRPr="00B35179" w:rsidRDefault="00594E93" w:rsidP="00C72AF8">
            <w:pPr>
              <w:rPr>
                <w:sz w:val="18"/>
                <w:szCs w:val="18"/>
                <w:highlight w:val="yellow"/>
              </w:rPr>
            </w:pPr>
          </w:p>
        </w:tc>
        <w:tc>
          <w:tcPr>
            <w:tcW w:w="1842" w:type="dxa"/>
          </w:tcPr>
          <w:p w14:paraId="52534FB8" w14:textId="77777777" w:rsidR="00594E93" w:rsidRPr="00B35179" w:rsidRDefault="00594E93" w:rsidP="00C72AF8">
            <w:pPr>
              <w:rPr>
                <w:sz w:val="18"/>
                <w:szCs w:val="18"/>
                <w:highlight w:val="yellow"/>
              </w:rPr>
            </w:pPr>
            <w:r w:rsidRPr="00B35179">
              <w:rPr>
                <w:sz w:val="18"/>
                <w:szCs w:val="18"/>
                <w:highlight w:val="yellow"/>
              </w:rPr>
              <w:t>Fund accountant acting as oracle</w:t>
            </w:r>
          </w:p>
        </w:tc>
        <w:tc>
          <w:tcPr>
            <w:tcW w:w="1554" w:type="dxa"/>
          </w:tcPr>
          <w:p w14:paraId="61263543" w14:textId="77777777" w:rsidR="00594E93" w:rsidRDefault="00594E93" w:rsidP="00C72AF8">
            <w:pPr>
              <w:rPr>
                <w:sz w:val="18"/>
                <w:szCs w:val="18"/>
              </w:rPr>
            </w:pPr>
            <w:r w:rsidRPr="00B35179">
              <w:rPr>
                <w:sz w:val="18"/>
                <w:szCs w:val="18"/>
                <w:highlight w:val="yellow"/>
              </w:rPr>
              <w:t>All participants</w:t>
            </w:r>
          </w:p>
        </w:tc>
      </w:tr>
    </w:tbl>
    <w:p w14:paraId="5FEFC0C9" w14:textId="77777777" w:rsidR="00D86426" w:rsidRDefault="00D86426" w:rsidP="00C72AF8">
      <w:pPr>
        <w:rPr>
          <w:sz w:val="18"/>
          <w:szCs w:val="18"/>
        </w:rPr>
      </w:pPr>
    </w:p>
    <w:p w14:paraId="7185DFD6" w14:textId="77777777" w:rsidR="00594E93" w:rsidRPr="00B35179" w:rsidRDefault="00FB72B0" w:rsidP="00C72AF8">
      <w:pPr>
        <w:rPr>
          <w:sz w:val="18"/>
          <w:szCs w:val="18"/>
          <w:highlight w:val="yellow"/>
        </w:rPr>
      </w:pPr>
      <w:r w:rsidRPr="00B35179">
        <w:rPr>
          <w:sz w:val="18"/>
          <w:szCs w:val="18"/>
          <w:highlight w:val="yellow"/>
        </w:rPr>
        <w:t xml:space="preserve">Outgoing messages are </w:t>
      </w:r>
      <w:r w:rsidR="00594E93" w:rsidRPr="00B35179">
        <w:rPr>
          <w:sz w:val="18"/>
          <w:szCs w:val="18"/>
          <w:highlight w:val="yellow"/>
        </w:rPr>
        <w:t>generated to effectively demonstrate the interaction with the existing infrastructure.</w:t>
      </w:r>
    </w:p>
    <w:tbl>
      <w:tblPr>
        <w:tblStyle w:val="Grilledutableau"/>
        <w:tblW w:w="0" w:type="auto"/>
        <w:tblLook w:val="04A0" w:firstRow="1" w:lastRow="0" w:firstColumn="1" w:lastColumn="0" w:noHBand="0" w:noVBand="1"/>
      </w:tblPr>
      <w:tblGrid>
        <w:gridCol w:w="1555"/>
        <w:gridCol w:w="1842"/>
        <w:gridCol w:w="2269"/>
        <w:gridCol w:w="1842"/>
        <w:gridCol w:w="1554"/>
      </w:tblGrid>
      <w:tr w:rsidR="00594E93" w:rsidRPr="00B35179" w14:paraId="7547371E" w14:textId="77777777" w:rsidTr="006F654C">
        <w:tc>
          <w:tcPr>
            <w:tcW w:w="1555" w:type="dxa"/>
          </w:tcPr>
          <w:p w14:paraId="37E91312" w14:textId="77777777" w:rsidR="00594E93" w:rsidRPr="00B35179" w:rsidRDefault="00594E93" w:rsidP="006F654C">
            <w:pPr>
              <w:rPr>
                <w:b/>
                <w:sz w:val="18"/>
                <w:szCs w:val="18"/>
                <w:highlight w:val="yellow"/>
              </w:rPr>
            </w:pPr>
            <w:r w:rsidRPr="00B35179">
              <w:rPr>
                <w:b/>
                <w:sz w:val="18"/>
                <w:szCs w:val="18"/>
                <w:highlight w:val="yellow"/>
              </w:rPr>
              <w:t>Event type</w:t>
            </w:r>
          </w:p>
        </w:tc>
        <w:tc>
          <w:tcPr>
            <w:tcW w:w="1842" w:type="dxa"/>
          </w:tcPr>
          <w:p w14:paraId="038D7CF9" w14:textId="77777777" w:rsidR="00594E93" w:rsidRPr="00B35179" w:rsidRDefault="00594E93" w:rsidP="006F654C">
            <w:pPr>
              <w:rPr>
                <w:b/>
                <w:sz w:val="18"/>
                <w:szCs w:val="18"/>
                <w:highlight w:val="yellow"/>
              </w:rPr>
            </w:pPr>
            <w:r w:rsidRPr="00B35179">
              <w:rPr>
                <w:b/>
                <w:sz w:val="18"/>
                <w:szCs w:val="18"/>
                <w:highlight w:val="yellow"/>
              </w:rPr>
              <w:t>Event</w:t>
            </w:r>
          </w:p>
        </w:tc>
        <w:tc>
          <w:tcPr>
            <w:tcW w:w="2269" w:type="dxa"/>
          </w:tcPr>
          <w:p w14:paraId="6600115B" w14:textId="77777777" w:rsidR="00594E93" w:rsidRPr="00B35179" w:rsidRDefault="00594E93" w:rsidP="006F654C">
            <w:pPr>
              <w:rPr>
                <w:b/>
                <w:sz w:val="18"/>
                <w:szCs w:val="18"/>
                <w:highlight w:val="yellow"/>
              </w:rPr>
            </w:pPr>
            <w:r w:rsidRPr="00B35179">
              <w:rPr>
                <w:b/>
                <w:sz w:val="18"/>
                <w:szCs w:val="18"/>
                <w:highlight w:val="yellow"/>
              </w:rPr>
              <w:t>Data structure</w:t>
            </w:r>
          </w:p>
        </w:tc>
        <w:tc>
          <w:tcPr>
            <w:tcW w:w="1842" w:type="dxa"/>
          </w:tcPr>
          <w:p w14:paraId="2BA6B30A" w14:textId="77777777" w:rsidR="00594E93" w:rsidRPr="00B35179" w:rsidRDefault="00594E93" w:rsidP="006F654C">
            <w:pPr>
              <w:rPr>
                <w:b/>
                <w:sz w:val="18"/>
                <w:szCs w:val="18"/>
                <w:highlight w:val="yellow"/>
              </w:rPr>
            </w:pPr>
            <w:r w:rsidRPr="00B35179">
              <w:rPr>
                <w:b/>
                <w:sz w:val="18"/>
                <w:szCs w:val="18"/>
                <w:highlight w:val="yellow"/>
              </w:rPr>
              <w:t>Origin</w:t>
            </w:r>
          </w:p>
        </w:tc>
        <w:tc>
          <w:tcPr>
            <w:tcW w:w="1554" w:type="dxa"/>
          </w:tcPr>
          <w:p w14:paraId="352F5E73" w14:textId="77777777" w:rsidR="00594E93" w:rsidRPr="00B35179" w:rsidRDefault="00594E93" w:rsidP="006F654C">
            <w:pPr>
              <w:rPr>
                <w:b/>
                <w:sz w:val="18"/>
                <w:szCs w:val="18"/>
                <w:highlight w:val="yellow"/>
              </w:rPr>
            </w:pPr>
            <w:r w:rsidRPr="00B35179">
              <w:rPr>
                <w:b/>
                <w:sz w:val="18"/>
                <w:szCs w:val="18"/>
                <w:highlight w:val="yellow"/>
              </w:rPr>
              <w:t>Handled by</w:t>
            </w:r>
          </w:p>
        </w:tc>
      </w:tr>
      <w:tr w:rsidR="00594E93" w:rsidRPr="00B35179" w14:paraId="4E781809" w14:textId="77777777" w:rsidTr="006F654C">
        <w:tc>
          <w:tcPr>
            <w:tcW w:w="1555" w:type="dxa"/>
          </w:tcPr>
          <w:p w14:paraId="481A75D4" w14:textId="77777777" w:rsidR="00594E93" w:rsidRPr="00B35179" w:rsidRDefault="00594E93" w:rsidP="006F654C">
            <w:pPr>
              <w:rPr>
                <w:sz w:val="18"/>
                <w:szCs w:val="18"/>
                <w:highlight w:val="yellow"/>
              </w:rPr>
            </w:pPr>
            <w:r w:rsidRPr="00B35179">
              <w:rPr>
                <w:sz w:val="18"/>
                <w:szCs w:val="18"/>
                <w:highlight w:val="yellow"/>
              </w:rPr>
              <w:t>Outgoing Message</w:t>
            </w:r>
          </w:p>
        </w:tc>
        <w:tc>
          <w:tcPr>
            <w:tcW w:w="1842" w:type="dxa"/>
          </w:tcPr>
          <w:p w14:paraId="3A2730A4" w14:textId="77777777" w:rsidR="00594E93" w:rsidRPr="00B35179" w:rsidRDefault="00594E93" w:rsidP="006F654C">
            <w:pPr>
              <w:rPr>
                <w:sz w:val="18"/>
                <w:szCs w:val="18"/>
                <w:highlight w:val="yellow"/>
              </w:rPr>
            </w:pPr>
            <w:r w:rsidRPr="00B35179">
              <w:rPr>
                <w:sz w:val="18"/>
                <w:szCs w:val="18"/>
                <w:highlight w:val="yellow"/>
              </w:rPr>
              <w:t>Cash transfer instruction</w:t>
            </w:r>
          </w:p>
        </w:tc>
        <w:tc>
          <w:tcPr>
            <w:tcW w:w="2269" w:type="dxa"/>
          </w:tcPr>
          <w:p w14:paraId="0C81C944" w14:textId="77777777" w:rsidR="00FE052D" w:rsidRPr="00B35179" w:rsidRDefault="00FE052D" w:rsidP="00FE052D">
            <w:pPr>
              <w:rPr>
                <w:sz w:val="18"/>
                <w:szCs w:val="18"/>
                <w:highlight w:val="yellow"/>
              </w:rPr>
            </w:pPr>
            <w:r w:rsidRPr="00B35179">
              <w:rPr>
                <w:sz w:val="18"/>
                <w:szCs w:val="18"/>
                <w:highlight w:val="yellow"/>
              </w:rPr>
              <w:t>Transfer ID(t)</w:t>
            </w:r>
          </w:p>
          <w:p w14:paraId="6A12E654" w14:textId="77777777" w:rsidR="00FE052D" w:rsidRPr="00B35179" w:rsidRDefault="00FE052D" w:rsidP="00FE052D">
            <w:pPr>
              <w:rPr>
                <w:sz w:val="18"/>
                <w:szCs w:val="18"/>
                <w:highlight w:val="yellow"/>
              </w:rPr>
            </w:pPr>
            <w:r w:rsidRPr="00B35179">
              <w:rPr>
                <w:sz w:val="18"/>
                <w:szCs w:val="18"/>
                <w:highlight w:val="yellow"/>
              </w:rPr>
              <w:t>Payer: Sender’s Cash bank account ID</w:t>
            </w:r>
          </w:p>
          <w:p w14:paraId="721B204B" w14:textId="77777777" w:rsidR="00FE052D" w:rsidRPr="00B35179" w:rsidRDefault="00FE052D" w:rsidP="00FE052D">
            <w:pPr>
              <w:rPr>
                <w:sz w:val="18"/>
                <w:szCs w:val="18"/>
                <w:highlight w:val="yellow"/>
              </w:rPr>
            </w:pPr>
            <w:r w:rsidRPr="00B35179">
              <w:rPr>
                <w:sz w:val="18"/>
                <w:szCs w:val="18"/>
                <w:highlight w:val="yellow"/>
              </w:rPr>
              <w:t>Beneficiary: Recipient’s Cash bank account ID</w:t>
            </w:r>
          </w:p>
          <w:p w14:paraId="15B2E026" w14:textId="77777777" w:rsidR="00594E93" w:rsidRPr="00B35179" w:rsidRDefault="00FE052D" w:rsidP="00FE052D">
            <w:pPr>
              <w:rPr>
                <w:sz w:val="18"/>
                <w:szCs w:val="18"/>
                <w:highlight w:val="yellow"/>
              </w:rPr>
            </w:pPr>
            <w:r w:rsidRPr="00B35179">
              <w:rPr>
                <w:sz w:val="18"/>
                <w:szCs w:val="18"/>
                <w:highlight w:val="yellow"/>
              </w:rPr>
              <w:t>Transferred amount and currency</w:t>
            </w:r>
          </w:p>
        </w:tc>
        <w:tc>
          <w:tcPr>
            <w:tcW w:w="1842" w:type="dxa"/>
          </w:tcPr>
          <w:p w14:paraId="0A4DD1DF" w14:textId="77777777" w:rsidR="00594E93" w:rsidRPr="00B35179" w:rsidRDefault="00FE052D" w:rsidP="006F654C">
            <w:pPr>
              <w:rPr>
                <w:sz w:val="18"/>
                <w:szCs w:val="18"/>
                <w:highlight w:val="yellow"/>
              </w:rPr>
            </w:pPr>
            <w:r w:rsidRPr="00B35179">
              <w:rPr>
                <w:sz w:val="18"/>
                <w:szCs w:val="18"/>
                <w:highlight w:val="yellow"/>
              </w:rPr>
              <w:t>TA</w:t>
            </w:r>
          </w:p>
        </w:tc>
        <w:tc>
          <w:tcPr>
            <w:tcW w:w="1554" w:type="dxa"/>
          </w:tcPr>
          <w:p w14:paraId="66791719" w14:textId="77777777" w:rsidR="00594E93" w:rsidRPr="00B35179" w:rsidRDefault="00FE052D" w:rsidP="006F654C">
            <w:pPr>
              <w:rPr>
                <w:sz w:val="18"/>
                <w:szCs w:val="18"/>
                <w:highlight w:val="yellow"/>
                <w:lang w:val="fr-FR"/>
              </w:rPr>
            </w:pPr>
            <w:proofErr w:type="spellStart"/>
            <w:r w:rsidRPr="00B35179">
              <w:rPr>
                <w:sz w:val="18"/>
                <w:szCs w:val="18"/>
                <w:highlight w:val="yellow"/>
                <w:lang w:val="fr-FR"/>
              </w:rPr>
              <w:t>Investor’s</w:t>
            </w:r>
            <w:proofErr w:type="spellEnd"/>
            <w:r w:rsidRPr="00B35179">
              <w:rPr>
                <w:sz w:val="18"/>
                <w:szCs w:val="18"/>
                <w:highlight w:val="yellow"/>
                <w:lang w:val="fr-FR"/>
              </w:rPr>
              <w:t xml:space="preserve"> </w:t>
            </w:r>
            <w:proofErr w:type="spellStart"/>
            <w:r w:rsidRPr="00B35179">
              <w:rPr>
                <w:sz w:val="18"/>
                <w:szCs w:val="18"/>
                <w:highlight w:val="yellow"/>
                <w:lang w:val="fr-FR"/>
              </w:rPr>
              <w:t>bank</w:t>
            </w:r>
            <w:proofErr w:type="spellEnd"/>
            <w:r w:rsidRPr="00B35179">
              <w:rPr>
                <w:sz w:val="18"/>
                <w:szCs w:val="18"/>
                <w:highlight w:val="yellow"/>
                <w:lang w:val="fr-FR"/>
              </w:rPr>
              <w:t xml:space="preserve"> (</w:t>
            </w:r>
            <w:proofErr w:type="spellStart"/>
            <w:r w:rsidRPr="00B35179">
              <w:rPr>
                <w:sz w:val="18"/>
                <w:szCs w:val="18"/>
                <w:highlight w:val="yellow"/>
                <w:lang w:val="fr-FR"/>
              </w:rPr>
              <w:t>simulated</w:t>
            </w:r>
            <w:proofErr w:type="spellEnd"/>
            <w:r w:rsidRPr="00B35179">
              <w:rPr>
                <w:sz w:val="18"/>
                <w:szCs w:val="18"/>
                <w:highlight w:val="yellow"/>
                <w:lang w:val="fr-FR"/>
              </w:rPr>
              <w:t>)</w:t>
            </w:r>
          </w:p>
        </w:tc>
      </w:tr>
      <w:tr w:rsidR="00FE052D" w:rsidRPr="00B35179" w14:paraId="6D0548A5" w14:textId="77777777" w:rsidTr="006F654C">
        <w:tc>
          <w:tcPr>
            <w:tcW w:w="1555" w:type="dxa"/>
          </w:tcPr>
          <w:p w14:paraId="703EF812" w14:textId="77777777" w:rsidR="00FE052D" w:rsidRPr="00B35179" w:rsidRDefault="00FE052D" w:rsidP="006F654C">
            <w:pPr>
              <w:rPr>
                <w:sz w:val="18"/>
                <w:szCs w:val="18"/>
                <w:highlight w:val="yellow"/>
              </w:rPr>
            </w:pPr>
            <w:r w:rsidRPr="00B35179">
              <w:rPr>
                <w:sz w:val="18"/>
                <w:szCs w:val="18"/>
                <w:highlight w:val="yellow"/>
              </w:rPr>
              <w:t>Outgoing Message</w:t>
            </w:r>
          </w:p>
        </w:tc>
        <w:tc>
          <w:tcPr>
            <w:tcW w:w="1842" w:type="dxa"/>
          </w:tcPr>
          <w:p w14:paraId="3ABFAC79" w14:textId="77777777" w:rsidR="00FE052D" w:rsidRPr="00B35179" w:rsidRDefault="00FE052D" w:rsidP="006F654C">
            <w:pPr>
              <w:rPr>
                <w:sz w:val="18"/>
                <w:szCs w:val="18"/>
                <w:highlight w:val="yellow"/>
              </w:rPr>
            </w:pPr>
            <w:r w:rsidRPr="00B35179">
              <w:rPr>
                <w:sz w:val="18"/>
                <w:szCs w:val="18"/>
                <w:highlight w:val="yellow"/>
              </w:rPr>
              <w:t>Security transfer instruction</w:t>
            </w:r>
          </w:p>
        </w:tc>
        <w:tc>
          <w:tcPr>
            <w:tcW w:w="2269" w:type="dxa"/>
          </w:tcPr>
          <w:p w14:paraId="66486104" w14:textId="77777777" w:rsidR="005B26EA" w:rsidRPr="00B35179" w:rsidRDefault="005B26EA" w:rsidP="005B26EA">
            <w:pPr>
              <w:rPr>
                <w:sz w:val="18"/>
                <w:szCs w:val="18"/>
                <w:highlight w:val="yellow"/>
              </w:rPr>
            </w:pPr>
            <w:r w:rsidRPr="00B35179">
              <w:rPr>
                <w:sz w:val="18"/>
                <w:szCs w:val="18"/>
                <w:highlight w:val="yellow"/>
              </w:rPr>
              <w:t>Transfer ID(t)</w:t>
            </w:r>
          </w:p>
          <w:p w14:paraId="01BEC61A" w14:textId="77777777" w:rsidR="005B26EA" w:rsidRPr="00B35179" w:rsidRDefault="005B26EA" w:rsidP="005B26EA">
            <w:pPr>
              <w:rPr>
                <w:sz w:val="18"/>
                <w:szCs w:val="18"/>
                <w:highlight w:val="yellow"/>
              </w:rPr>
            </w:pPr>
            <w:r w:rsidRPr="00B35179">
              <w:rPr>
                <w:sz w:val="18"/>
                <w:szCs w:val="18"/>
                <w:highlight w:val="yellow"/>
              </w:rPr>
              <w:t>Payer: Sender’s Securities account ID</w:t>
            </w:r>
          </w:p>
          <w:p w14:paraId="0EC2794A" w14:textId="77777777" w:rsidR="005B26EA" w:rsidRPr="00B35179" w:rsidRDefault="005B26EA" w:rsidP="005B26EA">
            <w:pPr>
              <w:rPr>
                <w:sz w:val="18"/>
                <w:szCs w:val="18"/>
                <w:highlight w:val="yellow"/>
              </w:rPr>
            </w:pPr>
            <w:r w:rsidRPr="00B35179">
              <w:rPr>
                <w:sz w:val="18"/>
                <w:szCs w:val="18"/>
                <w:highlight w:val="yellow"/>
              </w:rPr>
              <w:t>Beneficiary: Recipient’s Securities account ID</w:t>
            </w:r>
          </w:p>
          <w:p w14:paraId="55B3B4F2" w14:textId="77777777" w:rsidR="00FE052D" w:rsidRPr="00B35179" w:rsidRDefault="005B26EA" w:rsidP="005B26EA">
            <w:pPr>
              <w:rPr>
                <w:sz w:val="18"/>
                <w:szCs w:val="18"/>
                <w:highlight w:val="yellow"/>
              </w:rPr>
            </w:pPr>
            <w:r w:rsidRPr="00B35179">
              <w:rPr>
                <w:sz w:val="18"/>
                <w:szCs w:val="18"/>
                <w:highlight w:val="yellow"/>
              </w:rPr>
              <w:t>Transferred amount and currency</w:t>
            </w:r>
          </w:p>
        </w:tc>
        <w:tc>
          <w:tcPr>
            <w:tcW w:w="1842" w:type="dxa"/>
          </w:tcPr>
          <w:p w14:paraId="6A318712" w14:textId="77777777" w:rsidR="00FE052D" w:rsidRPr="00B35179" w:rsidRDefault="00FE052D" w:rsidP="006F654C">
            <w:pPr>
              <w:rPr>
                <w:sz w:val="18"/>
                <w:szCs w:val="18"/>
                <w:highlight w:val="yellow"/>
              </w:rPr>
            </w:pPr>
            <w:r w:rsidRPr="00B35179">
              <w:rPr>
                <w:sz w:val="18"/>
                <w:szCs w:val="18"/>
                <w:highlight w:val="yellow"/>
              </w:rPr>
              <w:t>TA</w:t>
            </w:r>
          </w:p>
        </w:tc>
        <w:tc>
          <w:tcPr>
            <w:tcW w:w="1554" w:type="dxa"/>
          </w:tcPr>
          <w:p w14:paraId="0917B19B" w14:textId="77777777" w:rsidR="00FE052D" w:rsidRPr="00B35179" w:rsidRDefault="00FE052D" w:rsidP="006F654C">
            <w:pPr>
              <w:rPr>
                <w:sz w:val="18"/>
                <w:szCs w:val="18"/>
                <w:highlight w:val="yellow"/>
                <w:lang w:val="fr-FR"/>
              </w:rPr>
            </w:pPr>
            <w:proofErr w:type="spellStart"/>
            <w:r w:rsidRPr="00B35179">
              <w:rPr>
                <w:sz w:val="18"/>
                <w:szCs w:val="18"/>
                <w:highlight w:val="yellow"/>
                <w:lang w:val="fr-FR"/>
              </w:rPr>
              <w:t>Investor’s</w:t>
            </w:r>
            <w:proofErr w:type="spellEnd"/>
            <w:r w:rsidRPr="00B35179">
              <w:rPr>
                <w:sz w:val="18"/>
                <w:szCs w:val="18"/>
                <w:highlight w:val="yellow"/>
                <w:lang w:val="fr-FR"/>
              </w:rPr>
              <w:t xml:space="preserve"> </w:t>
            </w:r>
            <w:proofErr w:type="spellStart"/>
            <w:r w:rsidRPr="00B35179">
              <w:rPr>
                <w:sz w:val="18"/>
                <w:szCs w:val="18"/>
                <w:highlight w:val="yellow"/>
                <w:lang w:val="fr-FR"/>
              </w:rPr>
              <w:t>custodian</w:t>
            </w:r>
            <w:proofErr w:type="spellEnd"/>
            <w:r w:rsidRPr="00B35179">
              <w:rPr>
                <w:sz w:val="18"/>
                <w:szCs w:val="18"/>
                <w:highlight w:val="yellow"/>
                <w:lang w:val="fr-FR"/>
              </w:rPr>
              <w:t xml:space="preserve"> (</w:t>
            </w:r>
            <w:proofErr w:type="spellStart"/>
            <w:r w:rsidRPr="00B35179">
              <w:rPr>
                <w:sz w:val="18"/>
                <w:szCs w:val="18"/>
                <w:highlight w:val="yellow"/>
                <w:lang w:val="fr-FR"/>
              </w:rPr>
              <w:t>simulated</w:t>
            </w:r>
            <w:proofErr w:type="spellEnd"/>
            <w:r w:rsidRPr="00B35179">
              <w:rPr>
                <w:sz w:val="18"/>
                <w:szCs w:val="18"/>
                <w:highlight w:val="yellow"/>
                <w:lang w:val="fr-FR"/>
              </w:rPr>
              <w:t>)</w:t>
            </w:r>
          </w:p>
        </w:tc>
      </w:tr>
    </w:tbl>
    <w:p w14:paraId="7EC0CAC3" w14:textId="77777777" w:rsidR="00594E93" w:rsidRPr="00B35179" w:rsidRDefault="00594E93" w:rsidP="00594E93">
      <w:pPr>
        <w:rPr>
          <w:sz w:val="18"/>
          <w:szCs w:val="18"/>
          <w:highlight w:val="yellow"/>
          <w:lang w:val="fr-FR"/>
        </w:rPr>
      </w:pPr>
    </w:p>
    <w:p w14:paraId="452F9F8A" w14:textId="77777777" w:rsidR="00CA4008" w:rsidRDefault="00CA4008" w:rsidP="00CA4008">
      <w:pPr>
        <w:rPr>
          <w:sz w:val="18"/>
          <w:szCs w:val="18"/>
        </w:rPr>
      </w:pPr>
      <w:r w:rsidRPr="00B35179">
        <w:rPr>
          <w:sz w:val="18"/>
          <w:szCs w:val="18"/>
          <w:highlight w:val="yellow"/>
        </w:rPr>
        <w:t>Simplifications adopted with this protocol:</w:t>
      </w:r>
    </w:p>
    <w:p w14:paraId="4F083EFC" w14:textId="77777777" w:rsidR="00CA4008" w:rsidRDefault="00CA4008" w:rsidP="00B35179">
      <w:pPr>
        <w:pStyle w:val="Paragraphedeliste"/>
        <w:numPr>
          <w:ilvl w:val="0"/>
          <w:numId w:val="44"/>
        </w:numPr>
        <w:rPr>
          <w:sz w:val="18"/>
          <w:szCs w:val="18"/>
        </w:rPr>
      </w:pPr>
      <w:r>
        <w:rPr>
          <w:sz w:val="18"/>
          <w:szCs w:val="18"/>
        </w:rPr>
        <w:t>Exchanges with the fund’s custodian are not represented: this protocol is assumed to be handled by the (ta) backstage</w:t>
      </w:r>
    </w:p>
    <w:p w14:paraId="0A6518D3" w14:textId="77777777" w:rsidR="00CA4008" w:rsidRPr="002E6343" w:rsidRDefault="002E6343" w:rsidP="00B35179">
      <w:pPr>
        <w:pStyle w:val="Paragraphedeliste"/>
        <w:numPr>
          <w:ilvl w:val="0"/>
          <w:numId w:val="44"/>
        </w:numPr>
        <w:rPr>
          <w:sz w:val="18"/>
          <w:szCs w:val="18"/>
        </w:rPr>
      </w:pPr>
      <w:r w:rsidRPr="002E6343">
        <w:rPr>
          <w:sz w:val="18"/>
          <w:szCs w:val="18"/>
        </w:rPr>
        <w:t>Same regarding e</w:t>
      </w:r>
      <w:r w:rsidR="00CA4008" w:rsidRPr="002E6343">
        <w:rPr>
          <w:sz w:val="18"/>
          <w:szCs w:val="18"/>
        </w:rPr>
        <w:t>xchanges with the investor’s custodian: XXX</w:t>
      </w:r>
    </w:p>
    <w:p w14:paraId="637610DF" w14:textId="77777777" w:rsidR="00CA4008" w:rsidRPr="00CA4008" w:rsidRDefault="00CA4008" w:rsidP="00594E93">
      <w:pPr>
        <w:rPr>
          <w:sz w:val="18"/>
          <w:szCs w:val="18"/>
        </w:rPr>
      </w:pPr>
    </w:p>
    <w:p w14:paraId="74C0937B" w14:textId="77777777" w:rsidR="00435342" w:rsidRDefault="00435342">
      <w:pPr>
        <w:rPr>
          <w:b/>
          <w:sz w:val="18"/>
          <w:szCs w:val="18"/>
        </w:rPr>
      </w:pPr>
      <w:r>
        <w:rPr>
          <w:b/>
          <w:sz w:val="18"/>
          <w:szCs w:val="18"/>
        </w:rPr>
        <w:br w:type="page"/>
      </w:r>
    </w:p>
    <w:p w14:paraId="321C83C5" w14:textId="6B8BFEF3" w:rsidR="00CA4008" w:rsidRPr="00B35179" w:rsidRDefault="00CA4008" w:rsidP="00CA4008">
      <w:pPr>
        <w:pBdr>
          <w:bottom w:val="single" w:sz="4" w:space="1" w:color="auto"/>
        </w:pBdr>
        <w:rPr>
          <w:b/>
          <w:sz w:val="18"/>
          <w:szCs w:val="18"/>
          <w:highlight w:val="yellow"/>
        </w:rPr>
      </w:pPr>
      <w:r w:rsidRPr="00B35179">
        <w:rPr>
          <w:b/>
          <w:sz w:val="18"/>
          <w:szCs w:val="18"/>
          <w:highlight w:val="yellow"/>
        </w:rPr>
        <w:t>GUI</w:t>
      </w:r>
    </w:p>
    <w:p w14:paraId="0AF7D9A3" w14:textId="77777777" w:rsidR="00CA4008" w:rsidRPr="00B35179" w:rsidRDefault="00CA4008" w:rsidP="00DE2029">
      <w:pPr>
        <w:rPr>
          <w:sz w:val="18"/>
          <w:szCs w:val="18"/>
          <w:highlight w:val="yellow"/>
        </w:rPr>
      </w:pPr>
      <w:r w:rsidRPr="00B35179">
        <w:rPr>
          <w:sz w:val="18"/>
          <w:szCs w:val="18"/>
          <w:highlight w:val="yellow"/>
        </w:rPr>
        <w:t>The GUI associated to the POC platform is intended to:</w:t>
      </w:r>
    </w:p>
    <w:p w14:paraId="6164F71D" w14:textId="77777777" w:rsidR="00CA4008" w:rsidRPr="00B35179" w:rsidRDefault="00CA4008" w:rsidP="00CA4008">
      <w:pPr>
        <w:pStyle w:val="Paragraphedeliste"/>
        <w:numPr>
          <w:ilvl w:val="0"/>
          <w:numId w:val="2"/>
        </w:numPr>
        <w:rPr>
          <w:sz w:val="18"/>
          <w:szCs w:val="18"/>
          <w:highlight w:val="yellow"/>
        </w:rPr>
      </w:pPr>
      <w:r w:rsidRPr="00B35179">
        <w:rPr>
          <w:sz w:val="18"/>
          <w:szCs w:val="18"/>
          <w:highlight w:val="yellow"/>
        </w:rPr>
        <w:t>Allow the investor to enter an order</w:t>
      </w:r>
    </w:p>
    <w:p w14:paraId="7968F683" w14:textId="77777777" w:rsidR="00CA4008" w:rsidRPr="00B35179" w:rsidRDefault="00CA4008" w:rsidP="00CA4008">
      <w:pPr>
        <w:pStyle w:val="Paragraphedeliste"/>
        <w:numPr>
          <w:ilvl w:val="0"/>
          <w:numId w:val="2"/>
        </w:numPr>
        <w:rPr>
          <w:sz w:val="18"/>
          <w:szCs w:val="18"/>
          <w:highlight w:val="yellow"/>
        </w:rPr>
      </w:pPr>
      <w:r w:rsidRPr="00B35179">
        <w:rPr>
          <w:sz w:val="18"/>
          <w:szCs w:val="18"/>
          <w:highlight w:val="yellow"/>
        </w:rPr>
        <w:t>Visualize the different steps of the workflow</w:t>
      </w:r>
      <w:r w:rsidR="00FD4F13" w:rsidRPr="00B35179">
        <w:rPr>
          <w:sz w:val="18"/>
          <w:szCs w:val="18"/>
          <w:highlight w:val="yellow"/>
        </w:rPr>
        <w:t>, e.g. graphically</w:t>
      </w:r>
    </w:p>
    <w:p w14:paraId="4AC5FDC5" w14:textId="77777777" w:rsidR="00CA4008" w:rsidRPr="00B35179" w:rsidRDefault="00CA4008" w:rsidP="00CA4008">
      <w:pPr>
        <w:pStyle w:val="Paragraphedeliste"/>
        <w:numPr>
          <w:ilvl w:val="0"/>
          <w:numId w:val="2"/>
        </w:numPr>
        <w:rPr>
          <w:sz w:val="18"/>
          <w:szCs w:val="18"/>
          <w:highlight w:val="yellow"/>
        </w:rPr>
      </w:pPr>
      <w:r w:rsidRPr="00B35179">
        <w:rPr>
          <w:sz w:val="18"/>
          <w:szCs w:val="18"/>
          <w:highlight w:val="yellow"/>
        </w:rPr>
        <w:t xml:space="preserve">Show outgoing messages </w:t>
      </w:r>
    </w:p>
    <w:p w14:paraId="28A543E9" w14:textId="77777777" w:rsidR="00CA4008" w:rsidRPr="00B35179" w:rsidRDefault="00CA4008" w:rsidP="00CA4008">
      <w:pPr>
        <w:pStyle w:val="Paragraphedeliste"/>
        <w:numPr>
          <w:ilvl w:val="0"/>
          <w:numId w:val="2"/>
        </w:numPr>
        <w:rPr>
          <w:sz w:val="18"/>
          <w:szCs w:val="18"/>
          <w:highlight w:val="yellow"/>
        </w:rPr>
      </w:pPr>
      <w:r w:rsidRPr="00B35179">
        <w:rPr>
          <w:sz w:val="18"/>
          <w:szCs w:val="18"/>
          <w:highlight w:val="yellow"/>
        </w:rPr>
        <w:t>Allow the investor’s bank to respond to platform messages and test different situations</w:t>
      </w:r>
    </w:p>
    <w:p w14:paraId="672B1736" w14:textId="77777777" w:rsidR="00FD4F13" w:rsidRPr="00B35179" w:rsidRDefault="00FD4F13" w:rsidP="00CA4008">
      <w:pPr>
        <w:pStyle w:val="Paragraphedeliste"/>
        <w:numPr>
          <w:ilvl w:val="1"/>
          <w:numId w:val="2"/>
        </w:numPr>
        <w:rPr>
          <w:sz w:val="18"/>
          <w:szCs w:val="18"/>
          <w:highlight w:val="yellow"/>
        </w:rPr>
      </w:pPr>
      <w:r w:rsidRPr="00B35179">
        <w:rPr>
          <w:sz w:val="18"/>
          <w:szCs w:val="18"/>
          <w:highlight w:val="yellow"/>
        </w:rPr>
        <w:t>Post expected responses to challenges</w:t>
      </w:r>
    </w:p>
    <w:p w14:paraId="7B265D16" w14:textId="77777777" w:rsidR="00CA4008" w:rsidRPr="00B35179" w:rsidRDefault="00CA4008" w:rsidP="00CA4008">
      <w:pPr>
        <w:pStyle w:val="Paragraphedeliste"/>
        <w:numPr>
          <w:ilvl w:val="1"/>
          <w:numId w:val="2"/>
        </w:numPr>
        <w:rPr>
          <w:sz w:val="18"/>
          <w:szCs w:val="18"/>
          <w:highlight w:val="yellow"/>
        </w:rPr>
      </w:pPr>
      <w:r w:rsidRPr="00B35179">
        <w:rPr>
          <w:sz w:val="18"/>
          <w:szCs w:val="18"/>
          <w:highlight w:val="yellow"/>
        </w:rPr>
        <w:t>Post incorrect payment message</w:t>
      </w:r>
    </w:p>
    <w:p w14:paraId="09CE1978" w14:textId="77777777" w:rsidR="00CA4008" w:rsidRPr="00B35179" w:rsidRDefault="00CA4008" w:rsidP="00CA4008">
      <w:pPr>
        <w:pStyle w:val="Paragraphedeliste"/>
        <w:numPr>
          <w:ilvl w:val="1"/>
          <w:numId w:val="2"/>
        </w:numPr>
        <w:rPr>
          <w:sz w:val="18"/>
          <w:szCs w:val="18"/>
          <w:highlight w:val="yellow"/>
        </w:rPr>
      </w:pPr>
      <w:r w:rsidRPr="00B35179">
        <w:rPr>
          <w:sz w:val="18"/>
          <w:szCs w:val="18"/>
          <w:highlight w:val="yellow"/>
        </w:rPr>
        <w:t xml:space="preserve">Fail to properly acknowledge </w:t>
      </w:r>
      <w:r w:rsidR="00FD4F13" w:rsidRPr="00B35179">
        <w:rPr>
          <w:sz w:val="18"/>
          <w:szCs w:val="18"/>
          <w:highlight w:val="yellow"/>
        </w:rPr>
        <w:t>redeemed cash</w:t>
      </w:r>
    </w:p>
    <w:p w14:paraId="42B3C977" w14:textId="77777777" w:rsidR="00FD4F13" w:rsidRPr="00B35179" w:rsidRDefault="00FD4F13" w:rsidP="00FD4F13">
      <w:pPr>
        <w:rPr>
          <w:sz w:val="18"/>
          <w:szCs w:val="18"/>
          <w:highlight w:val="yellow"/>
        </w:rPr>
      </w:pPr>
      <w:r w:rsidRPr="00B35179">
        <w:rPr>
          <w:sz w:val="18"/>
          <w:szCs w:val="18"/>
          <w:highlight w:val="yellow"/>
        </w:rPr>
        <w:t>A si</w:t>
      </w:r>
      <w:r w:rsidR="00924A33" w:rsidRPr="00B35179">
        <w:rPr>
          <w:sz w:val="18"/>
          <w:szCs w:val="18"/>
          <w:highlight w:val="yellow"/>
        </w:rPr>
        <w:t>ngle HTML page should be enough, provided it is periodically refreshed to display changes (or refresh events may be pushed by the platform, depending on available technical options).</w:t>
      </w:r>
    </w:p>
    <w:p w14:paraId="0644AEE7" w14:textId="77777777" w:rsidR="008467AA" w:rsidRDefault="008467AA" w:rsidP="00FD4F13">
      <w:pPr>
        <w:rPr>
          <w:sz w:val="18"/>
          <w:szCs w:val="18"/>
        </w:rPr>
      </w:pPr>
      <w:r w:rsidRPr="00B35179">
        <w:rPr>
          <w:sz w:val="18"/>
          <w:szCs w:val="18"/>
          <w:highlight w:val="yellow"/>
        </w:rPr>
        <w:t>Example:</w:t>
      </w:r>
    </w:p>
    <w:p w14:paraId="13F69123" w14:textId="77777777" w:rsidR="008467AA" w:rsidRPr="00FD4F13" w:rsidRDefault="00924A33" w:rsidP="00FD4F13">
      <w:pPr>
        <w:rPr>
          <w:sz w:val="18"/>
          <w:szCs w:val="18"/>
        </w:rPr>
      </w:pPr>
      <w:r>
        <w:object w:dxaOrig="10265" w:dyaOrig="9528" w14:anchorId="3802D28C">
          <v:shape id="_x0000_i1027" type="#_x0000_t75" style="width:453.05pt;height:421.8pt" o:ole="">
            <v:imagedata r:id="rId12" o:title=""/>
          </v:shape>
          <o:OLEObject Type="Embed" ProgID="Visio.Drawing.15" ShapeID="_x0000_i1027" DrawAspect="Content" ObjectID="_1560495294" r:id="rId13"/>
        </w:object>
      </w:r>
    </w:p>
    <w:p w14:paraId="752AAE8C" w14:textId="77777777" w:rsidR="00FD4F13" w:rsidRDefault="00FD4F13" w:rsidP="00FD4F13">
      <w:pPr>
        <w:rPr>
          <w:b/>
          <w:sz w:val="18"/>
          <w:szCs w:val="18"/>
        </w:rPr>
      </w:pPr>
    </w:p>
    <w:p w14:paraId="017731F7" w14:textId="77777777" w:rsidR="00FD4F13" w:rsidRDefault="00FD4F13">
      <w:pPr>
        <w:rPr>
          <w:b/>
          <w:sz w:val="18"/>
          <w:szCs w:val="18"/>
        </w:rPr>
      </w:pPr>
      <w:r>
        <w:rPr>
          <w:b/>
          <w:sz w:val="18"/>
          <w:szCs w:val="18"/>
        </w:rPr>
        <w:br w:type="page"/>
      </w:r>
    </w:p>
    <w:p w14:paraId="5DEB72FB" w14:textId="35854A27" w:rsidR="00167F4C" w:rsidRDefault="00167F4C" w:rsidP="00594E93">
      <w:pPr>
        <w:pBdr>
          <w:bottom w:val="single" w:sz="4" w:space="1" w:color="auto"/>
        </w:pBdr>
        <w:rPr>
          <w:b/>
          <w:sz w:val="18"/>
          <w:szCs w:val="18"/>
        </w:rPr>
      </w:pPr>
      <w:r>
        <w:rPr>
          <w:b/>
          <w:sz w:val="18"/>
          <w:szCs w:val="18"/>
        </w:rPr>
        <w:t>Appendix: the Hyperledger consensus workflow</w:t>
      </w:r>
    </w:p>
    <w:p w14:paraId="557A8DB6" w14:textId="7021DE87" w:rsidR="00167F4C" w:rsidRDefault="00167F4C" w:rsidP="00167F4C">
      <w:r>
        <w:rPr>
          <w:noProof/>
          <w:lang w:val="fr-FR" w:eastAsia="fr-FR"/>
        </w:rPr>
        <w:drawing>
          <wp:inline distT="0" distB="0" distL="0" distR="0" wp14:anchorId="5E62D8ED" wp14:editId="47512A2C">
            <wp:extent cx="5760720" cy="30073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l_consensus.png"/>
                    <pic:cNvPicPr/>
                  </pic:nvPicPr>
                  <pic:blipFill>
                    <a:blip r:embed="rId14"/>
                    <a:stretch>
                      <a:fillRect/>
                    </a:stretch>
                  </pic:blipFill>
                  <pic:spPr>
                    <a:xfrm>
                      <a:off x="0" y="0"/>
                      <a:ext cx="5760720" cy="3007360"/>
                    </a:xfrm>
                    <a:prstGeom prst="rect">
                      <a:avLst/>
                    </a:prstGeom>
                  </pic:spPr>
                </pic:pic>
              </a:graphicData>
            </a:graphic>
          </wp:inline>
        </w:drawing>
      </w:r>
    </w:p>
    <w:p w14:paraId="54C48302" w14:textId="6ACD3808" w:rsidR="00594E93" w:rsidRPr="00594E93" w:rsidRDefault="00594E93" w:rsidP="00594E93">
      <w:pPr>
        <w:pBdr>
          <w:bottom w:val="single" w:sz="4" w:space="1" w:color="auto"/>
        </w:pBdr>
        <w:rPr>
          <w:b/>
          <w:sz w:val="18"/>
          <w:szCs w:val="18"/>
        </w:rPr>
      </w:pPr>
      <w:r w:rsidRPr="00594E93">
        <w:rPr>
          <w:b/>
          <w:sz w:val="18"/>
          <w:szCs w:val="18"/>
        </w:rPr>
        <w:t>Appendix: object model schema and examples</w:t>
      </w:r>
    </w:p>
    <w:p w14:paraId="11E2B900" w14:textId="77777777" w:rsidR="00C65C92" w:rsidRDefault="00594E93" w:rsidP="00DE2029">
      <w:pPr>
        <w:rPr>
          <w:sz w:val="18"/>
          <w:szCs w:val="18"/>
        </w:rPr>
      </w:pPr>
      <w:r>
        <w:rPr>
          <w:sz w:val="18"/>
          <w:szCs w:val="18"/>
        </w:rPr>
        <w:t xml:space="preserve">JSON 4 schema </w:t>
      </w:r>
      <w:r w:rsidR="00C65C92">
        <w:rPr>
          <w:sz w:val="18"/>
          <w:szCs w:val="18"/>
        </w:rPr>
        <w:t>specification</w:t>
      </w:r>
    </w:p>
    <w:p w14:paraId="41DFE8B3" w14:textId="77777777" w:rsidR="00C65C92" w:rsidRDefault="00C65C92" w:rsidP="00DE2029">
      <w:pPr>
        <w:rPr>
          <w:noProof/>
          <w:lang w:eastAsia="fr-FR"/>
        </w:rPr>
      </w:pPr>
    </w:p>
    <w:p w14:paraId="2F48A25B" w14:textId="77777777" w:rsidR="00B365A2" w:rsidRDefault="00B365A2" w:rsidP="00B365A2">
      <w:pPr>
        <w:pStyle w:val="Commentaire"/>
      </w:pPr>
      <w:r w:rsidRPr="00B365A2">
        <w:rPr>
          <w:highlight w:val="yellow"/>
        </w:rPr>
        <w:t>If NAV is exogeneous then we could price the orders in monetary amount + POC supposed to handle cash amounts</w:t>
      </w:r>
    </w:p>
    <w:p w14:paraId="7F3C4E35" w14:textId="77777777" w:rsidR="00B365A2" w:rsidRDefault="00B365A2" w:rsidP="00B365A2">
      <w:pPr>
        <w:pStyle w:val="Commentaire"/>
      </w:pPr>
      <w:proofErr w:type="spellStart"/>
      <w:r w:rsidRPr="00B365A2">
        <w:rPr>
          <w:highlight w:val="yellow"/>
        </w:rPr>
        <w:t>Nav</w:t>
      </w:r>
      <w:proofErr w:type="spellEnd"/>
      <w:r w:rsidRPr="00B365A2">
        <w:rPr>
          <w:highlight w:val="yellow"/>
        </w:rPr>
        <w:t xml:space="preserve"> is revealed after the order has been validated</w:t>
      </w:r>
    </w:p>
    <w:p w14:paraId="1FB31007" w14:textId="77777777" w:rsidR="00170F46" w:rsidRPr="00170F46" w:rsidRDefault="00170F46" w:rsidP="00170F46">
      <w:pPr>
        <w:pStyle w:val="Commentaire"/>
        <w:rPr>
          <w:highlight w:val="yellow"/>
        </w:rPr>
      </w:pPr>
      <w:r w:rsidRPr="00170F46">
        <w:rPr>
          <w:highlight w:val="yellow"/>
        </w:rPr>
        <w:t>Execution is perhaps misleading in the context of funds since this term is suited to products traded on a market.</w:t>
      </w:r>
    </w:p>
    <w:p w14:paraId="337AA4ED" w14:textId="77777777" w:rsidR="00170F46" w:rsidRPr="006968E7" w:rsidRDefault="00170F46" w:rsidP="00170F46">
      <w:pPr>
        <w:pStyle w:val="Commentaire"/>
        <w:rPr>
          <w:lang w:val="fr-FR"/>
        </w:rPr>
      </w:pPr>
      <w:r w:rsidRPr="00170F46">
        <w:rPr>
          <w:highlight w:val="yellow"/>
          <w:lang w:val="fr-FR"/>
        </w:rPr>
        <w:t xml:space="preserve">En bon français on </w:t>
      </w:r>
      <w:proofErr w:type="spellStart"/>
      <w:r w:rsidRPr="00170F46">
        <w:rPr>
          <w:highlight w:val="yellow"/>
          <w:lang w:val="fr-FR"/>
        </w:rPr>
        <w:t>azdit</w:t>
      </w:r>
      <w:proofErr w:type="spellEnd"/>
      <w:r w:rsidRPr="00170F46">
        <w:rPr>
          <w:highlight w:val="yellow"/>
          <w:lang w:val="fr-FR"/>
        </w:rPr>
        <w:t xml:space="preserve"> “ordre centralisé </w:t>
      </w:r>
      <w:proofErr w:type="gramStart"/>
      <w:r w:rsidRPr="00170F46">
        <w:rPr>
          <w:highlight w:val="yellow"/>
          <w:lang w:val="fr-FR"/>
        </w:rPr>
        <w:t>»  puis</w:t>
      </w:r>
      <w:proofErr w:type="gramEnd"/>
      <w:r w:rsidRPr="00170F46">
        <w:rPr>
          <w:highlight w:val="yellow"/>
          <w:lang w:val="fr-FR"/>
        </w:rPr>
        <w:t xml:space="preserve"> « ordre dénoué ». On ne parle jamais d’exécution pour un </w:t>
      </w:r>
      <w:proofErr w:type="spellStart"/>
      <w:r w:rsidRPr="00170F46">
        <w:rPr>
          <w:highlight w:val="yellow"/>
          <w:lang w:val="fr-FR"/>
        </w:rPr>
        <w:t>opcvm</w:t>
      </w:r>
      <w:proofErr w:type="spellEnd"/>
      <w:r w:rsidRPr="00170F46">
        <w:rPr>
          <w:highlight w:val="yellow"/>
          <w:lang w:val="fr-FR"/>
        </w:rPr>
        <w:t xml:space="preserve">. Bon c’est du </w:t>
      </w:r>
      <w:proofErr w:type="spellStart"/>
      <w:proofErr w:type="gramStart"/>
      <w:r w:rsidRPr="00170F46">
        <w:rPr>
          <w:highlight w:val="yellow"/>
          <w:lang w:val="fr-FR"/>
        </w:rPr>
        <w:t>vocabulaire..</w:t>
      </w:r>
      <w:proofErr w:type="gramEnd"/>
      <w:r w:rsidRPr="00170F46">
        <w:rPr>
          <w:highlight w:val="yellow"/>
          <w:lang w:val="fr-FR"/>
        </w:rPr>
        <w:t>a</w:t>
      </w:r>
      <w:proofErr w:type="spellEnd"/>
    </w:p>
    <w:p w14:paraId="6AE9033C" w14:textId="3C53F2D2" w:rsidR="00594E93" w:rsidRPr="00170F46" w:rsidRDefault="00594E93" w:rsidP="00C37006">
      <w:pPr>
        <w:rPr>
          <w:sz w:val="18"/>
          <w:szCs w:val="18"/>
          <w:lang w:val="fr-FR"/>
        </w:rPr>
      </w:pPr>
    </w:p>
    <w:sectPr w:rsidR="00594E93" w:rsidRPr="00170F46">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FFCB8" w14:textId="77777777" w:rsidR="00A4019F" w:rsidRDefault="00A4019F" w:rsidP="00A82118">
      <w:pPr>
        <w:spacing w:after="0" w:line="240" w:lineRule="auto"/>
      </w:pPr>
      <w:r>
        <w:separator/>
      </w:r>
    </w:p>
  </w:endnote>
  <w:endnote w:type="continuationSeparator" w:id="0">
    <w:p w14:paraId="32675929" w14:textId="77777777" w:rsidR="00A4019F" w:rsidRDefault="00A4019F" w:rsidP="00A8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CF5F" w14:textId="77777777" w:rsidR="002C3B55" w:rsidRDefault="002C3B55">
    <w:pPr>
      <w:pStyle w:val="Pieddepage"/>
    </w:pPr>
    <w:r w:rsidRPr="004D3AAB">
      <w:rPr>
        <w:i/>
        <w:sz w:val="18"/>
        <w:szCs w:val="18"/>
      </w:rPr>
      <w:t>TheFundsChain</w:t>
    </w:r>
    <w:r w:rsidRPr="004D3AAB">
      <w:rPr>
        <w:sz w:val="18"/>
        <w:szCs w:val="18"/>
      </w:rPr>
      <w:t xml:space="preserve"> - Copyright </w:t>
    </w:r>
    <w:r>
      <w:rPr>
        <w:sz w:val="18"/>
        <w:szCs w:val="18"/>
      </w:rPr>
      <w:t xml:space="preserve">Advisam &amp; Tenor Finance - 2016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7FE69" w14:textId="77777777" w:rsidR="00A4019F" w:rsidRDefault="00A4019F" w:rsidP="00A82118">
      <w:pPr>
        <w:spacing w:after="0" w:line="240" w:lineRule="auto"/>
      </w:pPr>
      <w:r>
        <w:separator/>
      </w:r>
    </w:p>
  </w:footnote>
  <w:footnote w:type="continuationSeparator" w:id="0">
    <w:p w14:paraId="35CEBDB5" w14:textId="77777777" w:rsidR="00A4019F" w:rsidRDefault="00A4019F" w:rsidP="00A82118">
      <w:pPr>
        <w:spacing w:after="0" w:line="240" w:lineRule="auto"/>
      </w:pPr>
      <w:r>
        <w:continuationSeparator/>
      </w:r>
    </w:p>
  </w:footnote>
  <w:footnote w:id="1">
    <w:p w14:paraId="39F670C0" w14:textId="3C129648" w:rsidR="002C3B55" w:rsidRPr="007C4958" w:rsidRDefault="002C3B55">
      <w:pPr>
        <w:pStyle w:val="Notedebasdepage"/>
        <w:rPr>
          <w:sz w:val="16"/>
          <w:szCs w:val="16"/>
        </w:rPr>
      </w:pPr>
      <w:r w:rsidRPr="007C4958">
        <w:rPr>
          <w:rStyle w:val="Appelnotedebasdep"/>
          <w:sz w:val="16"/>
          <w:szCs w:val="16"/>
        </w:rPr>
        <w:footnoteRef/>
      </w:r>
      <w:r w:rsidRPr="007C4958">
        <w:rPr>
          <w:sz w:val="16"/>
          <w:szCs w:val="16"/>
        </w:rPr>
        <w:t xml:space="preserve"> In the limited context of the POC, the transaction type is redundant with the sign of the operation. Redundancy disappears once other transaction types are introduced.</w:t>
      </w:r>
    </w:p>
  </w:footnote>
  <w:footnote w:id="2">
    <w:p w14:paraId="09BEBEFC" w14:textId="0F7A1455" w:rsidR="002C3B55" w:rsidRPr="001C38F2" w:rsidRDefault="002C3B55">
      <w:pPr>
        <w:pStyle w:val="Notedebasdepage"/>
      </w:pPr>
      <w:r>
        <w:rPr>
          <w:rStyle w:val="Appelnotedebasdep"/>
        </w:rPr>
        <w:footnoteRef/>
      </w:r>
      <w:r>
        <w:t xml:space="preserve"> Check roadmap to figure out if a more flexible endorsement policy is in view for forthcoming releases</w:t>
      </w:r>
    </w:p>
  </w:footnote>
  <w:footnote w:id="3">
    <w:p w14:paraId="66454164" w14:textId="48351E58" w:rsidR="002C3B55" w:rsidRPr="001C38F2" w:rsidRDefault="002C3B55" w:rsidP="001C38F2">
      <w:pPr>
        <w:pStyle w:val="Commentaire"/>
      </w:pPr>
      <w:r>
        <w:rPr>
          <w:rStyle w:val="Appelnotedebasdep"/>
        </w:rPr>
        <w:footnoteRef/>
      </w:r>
      <w:r>
        <w:t xml:space="preserve"> </w:t>
      </w:r>
      <w:proofErr w:type="spellStart"/>
      <w:r>
        <w:t>i.e</w:t>
      </w:r>
      <w:proofErr w:type="spellEnd"/>
      <w:r>
        <w:t xml:space="preserve"> epsilon may be explained by NAV rounding. Alternative: the residue is immediately split among all investors as a separate “</w:t>
      </w:r>
      <w:proofErr w:type="spellStart"/>
      <w:proofErr w:type="gramStart"/>
      <w:r>
        <w:t>non investable</w:t>
      </w:r>
      <w:proofErr w:type="spellEnd"/>
      <w:proofErr w:type="gramEnd"/>
      <w:r>
        <w:t>” cash amount, but sounds overkill since this residue is only given back to investors when the fund eventu</w:t>
      </w:r>
      <w:bookmarkStart w:id="1" w:name="_GoBack"/>
      <w:bookmarkEnd w:id="1"/>
      <w:r>
        <w:t>ally closes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4BBC" w14:textId="77777777" w:rsidR="002C3B55" w:rsidRDefault="002C3B55">
    <w:pPr>
      <w:pStyle w:val="En-tte"/>
    </w:pPr>
    <w:bookmarkStart w:id="2" w:name="_Hlk478616745"/>
    <w:r>
      <w:rPr>
        <w:noProof/>
        <w:lang w:val="fr-FR" w:eastAsia="fr-FR"/>
      </w:rPr>
      <w:drawing>
        <wp:anchor distT="0" distB="0" distL="114300" distR="114300" simplePos="0" relativeHeight="251658240" behindDoc="0" locked="0" layoutInCell="1" allowOverlap="1" wp14:anchorId="6F69B287" wp14:editId="44F2C673">
          <wp:simplePos x="0" y="0"/>
          <wp:positionH relativeFrom="column">
            <wp:posOffset>5653405</wp:posOffset>
          </wp:positionH>
          <wp:positionV relativeFrom="paragraph">
            <wp:posOffset>-268605</wp:posOffset>
          </wp:positionV>
          <wp:extent cx="809625" cy="604999"/>
          <wp:effectExtent l="0" t="0" r="0" b="5080"/>
          <wp:wrapNone/>
          <wp:docPr id="6" name="Image 6" descr="C:\Users\root\AppData\Local\Microsoft\Windows\INetCacheContent.Word\fc314c_62f6c38ff5064bab95b486882a3045cb-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oot\AppData\Local\Microsoft\Windows\INetCacheContent.Word\fc314c_62f6c38ff5064bab95b486882a3045cb-m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0499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DLT for the Asset Management Industry – Detailed POC requirements series</w:t>
    </w:r>
  </w:p>
  <w:bookmarkEnd w:id="2"/>
  <w:p w14:paraId="1F2C24EB" w14:textId="77777777" w:rsidR="002C3B55" w:rsidRDefault="002C3B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464"/>
    <w:multiLevelType w:val="hybridMultilevel"/>
    <w:tmpl w:val="F85EF9A0"/>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31929"/>
    <w:multiLevelType w:val="hybridMultilevel"/>
    <w:tmpl w:val="BF5CA80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007808"/>
    <w:multiLevelType w:val="hybridMultilevel"/>
    <w:tmpl w:val="4260E514"/>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9B1F85"/>
    <w:multiLevelType w:val="hybridMultilevel"/>
    <w:tmpl w:val="BCA6B046"/>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0214EC"/>
    <w:multiLevelType w:val="hybridMultilevel"/>
    <w:tmpl w:val="98581384"/>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F539B6"/>
    <w:multiLevelType w:val="hybridMultilevel"/>
    <w:tmpl w:val="5DF4D99C"/>
    <w:lvl w:ilvl="0" w:tplc="94D0624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0042BB"/>
    <w:multiLevelType w:val="hybridMultilevel"/>
    <w:tmpl w:val="7F74F33C"/>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BF2873"/>
    <w:multiLevelType w:val="hybridMultilevel"/>
    <w:tmpl w:val="2D2A3158"/>
    <w:lvl w:ilvl="0" w:tplc="8E2472C2">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4910B7"/>
    <w:multiLevelType w:val="hybridMultilevel"/>
    <w:tmpl w:val="CFC43B18"/>
    <w:lvl w:ilvl="0" w:tplc="040C0001">
      <w:start w:val="1"/>
      <w:numFmt w:val="bullet"/>
      <w:lvlText w:val=""/>
      <w:lvlJc w:val="left"/>
      <w:pPr>
        <w:ind w:left="720" w:hanging="360"/>
      </w:pPr>
      <w:rPr>
        <w:rFonts w:ascii="Symbol" w:hAnsi="Symbol"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D11AA"/>
    <w:multiLevelType w:val="hybridMultilevel"/>
    <w:tmpl w:val="B40CE08E"/>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746802"/>
    <w:multiLevelType w:val="hybridMultilevel"/>
    <w:tmpl w:val="A59CF6B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BE7764"/>
    <w:multiLevelType w:val="hybridMultilevel"/>
    <w:tmpl w:val="F3F0CECE"/>
    <w:lvl w:ilvl="0" w:tplc="040C0001">
      <w:start w:val="1"/>
      <w:numFmt w:val="bullet"/>
      <w:lvlText w:val=""/>
      <w:lvlJc w:val="left"/>
      <w:pPr>
        <w:ind w:left="720" w:hanging="360"/>
      </w:pPr>
      <w:rPr>
        <w:rFonts w:ascii="Symbol" w:hAnsi="Symbol"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255D1A"/>
    <w:multiLevelType w:val="hybridMultilevel"/>
    <w:tmpl w:val="E06E9352"/>
    <w:lvl w:ilvl="0" w:tplc="040C000F">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390C3E"/>
    <w:multiLevelType w:val="hybridMultilevel"/>
    <w:tmpl w:val="9B801C64"/>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50CA7"/>
    <w:multiLevelType w:val="hybridMultilevel"/>
    <w:tmpl w:val="21A645C2"/>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0B4BBE"/>
    <w:multiLevelType w:val="hybridMultilevel"/>
    <w:tmpl w:val="DAB270E4"/>
    <w:lvl w:ilvl="0" w:tplc="040C0001">
      <w:start w:val="1"/>
      <w:numFmt w:val="bullet"/>
      <w:lvlText w:val=""/>
      <w:lvlJc w:val="left"/>
      <w:pPr>
        <w:ind w:left="720" w:hanging="360"/>
      </w:pPr>
      <w:rPr>
        <w:rFonts w:ascii="Symbol" w:hAnsi="Symbol"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9E2078"/>
    <w:multiLevelType w:val="hybridMultilevel"/>
    <w:tmpl w:val="39F845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04A3715"/>
    <w:multiLevelType w:val="hybridMultilevel"/>
    <w:tmpl w:val="CD42E114"/>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3D52E9"/>
    <w:multiLevelType w:val="hybridMultilevel"/>
    <w:tmpl w:val="1BA87A22"/>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A132D6"/>
    <w:multiLevelType w:val="hybridMultilevel"/>
    <w:tmpl w:val="CF42AE8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415339"/>
    <w:multiLevelType w:val="hybridMultilevel"/>
    <w:tmpl w:val="D19CFE28"/>
    <w:lvl w:ilvl="0" w:tplc="040C0001">
      <w:start w:val="1"/>
      <w:numFmt w:val="bullet"/>
      <w:lvlText w:val=""/>
      <w:lvlJc w:val="left"/>
      <w:pPr>
        <w:ind w:left="720" w:hanging="360"/>
      </w:pPr>
      <w:rPr>
        <w:rFonts w:ascii="Symbol" w:hAnsi="Symbol"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D215D7"/>
    <w:multiLevelType w:val="hybridMultilevel"/>
    <w:tmpl w:val="03D2C8B0"/>
    <w:lvl w:ilvl="0" w:tplc="D8D622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684E41"/>
    <w:multiLevelType w:val="hybridMultilevel"/>
    <w:tmpl w:val="CD7CACCC"/>
    <w:lvl w:ilvl="0" w:tplc="14D20FFE">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098545A"/>
    <w:multiLevelType w:val="hybridMultilevel"/>
    <w:tmpl w:val="99CA7D14"/>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B0718E"/>
    <w:multiLevelType w:val="hybridMultilevel"/>
    <w:tmpl w:val="6016C4C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087FF9"/>
    <w:multiLevelType w:val="hybridMultilevel"/>
    <w:tmpl w:val="69E4EE4E"/>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7068FA"/>
    <w:multiLevelType w:val="hybridMultilevel"/>
    <w:tmpl w:val="ED6CDBFA"/>
    <w:lvl w:ilvl="0" w:tplc="3A78883A">
      <w:start w:val="5"/>
      <w:numFmt w:val="bullet"/>
      <w:lvlText w:val="-"/>
      <w:lvlJc w:val="left"/>
      <w:pPr>
        <w:ind w:left="360" w:hanging="360"/>
      </w:pPr>
      <w:rPr>
        <w:rFonts w:ascii="Calibri" w:eastAsiaTheme="minorHAnsi" w:hAnsi="Calibri" w:cs="Calibri" w:hint="default"/>
        <w:b/>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453960E6"/>
    <w:multiLevelType w:val="hybridMultilevel"/>
    <w:tmpl w:val="4E045306"/>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221300"/>
    <w:multiLevelType w:val="hybridMultilevel"/>
    <w:tmpl w:val="16540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85E14A9"/>
    <w:multiLevelType w:val="hybridMultilevel"/>
    <w:tmpl w:val="BC440CAE"/>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9575DEB"/>
    <w:multiLevelType w:val="hybridMultilevel"/>
    <w:tmpl w:val="8892D04C"/>
    <w:lvl w:ilvl="0" w:tplc="040C0001">
      <w:start w:val="1"/>
      <w:numFmt w:val="bullet"/>
      <w:lvlText w:val=""/>
      <w:lvlJc w:val="left"/>
      <w:pPr>
        <w:ind w:left="720" w:hanging="360"/>
      </w:pPr>
      <w:rPr>
        <w:rFonts w:ascii="Symbol" w:hAnsi="Symbol"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1433C34"/>
    <w:multiLevelType w:val="hybridMultilevel"/>
    <w:tmpl w:val="9BA6ACB4"/>
    <w:lvl w:ilvl="0" w:tplc="040C0001">
      <w:start w:val="1"/>
      <w:numFmt w:val="bullet"/>
      <w:lvlText w:val=""/>
      <w:lvlJc w:val="left"/>
      <w:pPr>
        <w:ind w:left="720" w:hanging="360"/>
      </w:pPr>
      <w:rPr>
        <w:rFonts w:ascii="Symbol" w:hAnsi="Symbol"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2E3040B"/>
    <w:multiLevelType w:val="hybridMultilevel"/>
    <w:tmpl w:val="7F7639AE"/>
    <w:lvl w:ilvl="0" w:tplc="238AF1AA">
      <w:start w:val="5"/>
      <w:numFmt w:val="bullet"/>
      <w:pStyle w:val="Paragraphedeliste"/>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5F6330B5"/>
    <w:multiLevelType w:val="hybridMultilevel"/>
    <w:tmpl w:val="9D60F524"/>
    <w:lvl w:ilvl="0" w:tplc="040C000F">
      <w:start w:val="1"/>
      <w:numFmt w:val="decimal"/>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E8B27E4"/>
    <w:multiLevelType w:val="hybridMultilevel"/>
    <w:tmpl w:val="15F4853C"/>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C119EC"/>
    <w:multiLevelType w:val="hybridMultilevel"/>
    <w:tmpl w:val="500061F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1B33DDC"/>
    <w:multiLevelType w:val="hybridMultilevel"/>
    <w:tmpl w:val="A7C6DD50"/>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BA49AF"/>
    <w:multiLevelType w:val="hybridMultilevel"/>
    <w:tmpl w:val="EBFA8CB8"/>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D0657D"/>
    <w:multiLevelType w:val="hybridMultilevel"/>
    <w:tmpl w:val="54E67BC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61025A2"/>
    <w:multiLevelType w:val="hybridMultilevel"/>
    <w:tmpl w:val="E6AE1E08"/>
    <w:lvl w:ilvl="0" w:tplc="67189D9C">
      <w:numFmt w:val="bullet"/>
      <w:lvlText w:val="-"/>
      <w:lvlJc w:val="left"/>
      <w:pPr>
        <w:ind w:left="720" w:hanging="360"/>
      </w:pPr>
      <w:rPr>
        <w:rFonts w:ascii="Calibri" w:eastAsiaTheme="minorHAnsi" w:hAnsi="Calibri" w:cs="Calibri" w:hint="default"/>
      </w:rPr>
    </w:lvl>
    <w:lvl w:ilvl="1" w:tplc="67189D9C">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6A0D6A"/>
    <w:multiLevelType w:val="hybridMultilevel"/>
    <w:tmpl w:val="945AC1C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7F60E8"/>
    <w:multiLevelType w:val="hybridMultilevel"/>
    <w:tmpl w:val="F4585D76"/>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F3EFB"/>
    <w:multiLevelType w:val="hybridMultilevel"/>
    <w:tmpl w:val="CA98BF80"/>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BD1B76"/>
    <w:multiLevelType w:val="hybridMultilevel"/>
    <w:tmpl w:val="5DD06C5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9"/>
  </w:num>
  <w:num w:numId="4">
    <w:abstractNumId w:val="29"/>
  </w:num>
  <w:num w:numId="5">
    <w:abstractNumId w:val="36"/>
  </w:num>
  <w:num w:numId="6">
    <w:abstractNumId w:val="34"/>
  </w:num>
  <w:num w:numId="7">
    <w:abstractNumId w:val="16"/>
  </w:num>
  <w:num w:numId="8">
    <w:abstractNumId w:val="33"/>
  </w:num>
  <w:num w:numId="9">
    <w:abstractNumId w:val="5"/>
  </w:num>
  <w:num w:numId="10">
    <w:abstractNumId w:val="19"/>
  </w:num>
  <w:num w:numId="11">
    <w:abstractNumId w:val="22"/>
  </w:num>
  <w:num w:numId="12">
    <w:abstractNumId w:val="26"/>
  </w:num>
  <w:num w:numId="13">
    <w:abstractNumId w:val="12"/>
  </w:num>
  <w:num w:numId="14">
    <w:abstractNumId w:val="11"/>
  </w:num>
  <w:num w:numId="15">
    <w:abstractNumId w:val="13"/>
  </w:num>
  <w:num w:numId="16">
    <w:abstractNumId w:val="23"/>
  </w:num>
  <w:num w:numId="17">
    <w:abstractNumId w:val="1"/>
  </w:num>
  <w:num w:numId="18">
    <w:abstractNumId w:val="6"/>
  </w:num>
  <w:num w:numId="19">
    <w:abstractNumId w:val="38"/>
  </w:num>
  <w:num w:numId="20">
    <w:abstractNumId w:val="17"/>
  </w:num>
  <w:num w:numId="21">
    <w:abstractNumId w:val="18"/>
  </w:num>
  <w:num w:numId="22">
    <w:abstractNumId w:val="43"/>
  </w:num>
  <w:num w:numId="23">
    <w:abstractNumId w:val="10"/>
  </w:num>
  <w:num w:numId="24">
    <w:abstractNumId w:val="0"/>
  </w:num>
  <w:num w:numId="25">
    <w:abstractNumId w:val="41"/>
  </w:num>
  <w:num w:numId="26">
    <w:abstractNumId w:val="40"/>
  </w:num>
  <w:num w:numId="27">
    <w:abstractNumId w:val="37"/>
  </w:num>
  <w:num w:numId="28">
    <w:abstractNumId w:val="35"/>
  </w:num>
  <w:num w:numId="29">
    <w:abstractNumId w:val="14"/>
  </w:num>
  <w:num w:numId="30">
    <w:abstractNumId w:val="27"/>
  </w:num>
  <w:num w:numId="31">
    <w:abstractNumId w:val="24"/>
  </w:num>
  <w:num w:numId="32">
    <w:abstractNumId w:val="25"/>
  </w:num>
  <w:num w:numId="33">
    <w:abstractNumId w:val="9"/>
  </w:num>
  <w:num w:numId="34">
    <w:abstractNumId w:val="32"/>
  </w:num>
  <w:num w:numId="35">
    <w:abstractNumId w:val="3"/>
  </w:num>
  <w:num w:numId="36">
    <w:abstractNumId w:val="2"/>
  </w:num>
  <w:num w:numId="37">
    <w:abstractNumId w:val="42"/>
  </w:num>
  <w:num w:numId="38">
    <w:abstractNumId w:val="4"/>
  </w:num>
  <w:num w:numId="39">
    <w:abstractNumId w:val="28"/>
  </w:num>
  <w:num w:numId="40">
    <w:abstractNumId w:val="31"/>
  </w:num>
  <w:num w:numId="41">
    <w:abstractNumId w:val="8"/>
  </w:num>
  <w:num w:numId="42">
    <w:abstractNumId w:val="15"/>
  </w:num>
  <w:num w:numId="43">
    <w:abstractNumId w:val="2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EB"/>
    <w:rsid w:val="0001371C"/>
    <w:rsid w:val="00032003"/>
    <w:rsid w:val="00035F37"/>
    <w:rsid w:val="00051832"/>
    <w:rsid w:val="0005222D"/>
    <w:rsid w:val="000A18C8"/>
    <w:rsid w:val="000B6E0F"/>
    <w:rsid w:val="000D339B"/>
    <w:rsid w:val="00105A01"/>
    <w:rsid w:val="0011100D"/>
    <w:rsid w:val="00115871"/>
    <w:rsid w:val="00127BF2"/>
    <w:rsid w:val="001309D7"/>
    <w:rsid w:val="00136EE2"/>
    <w:rsid w:val="00144382"/>
    <w:rsid w:val="00146726"/>
    <w:rsid w:val="0015035A"/>
    <w:rsid w:val="001526A9"/>
    <w:rsid w:val="00166BC8"/>
    <w:rsid w:val="00167F4C"/>
    <w:rsid w:val="00170F46"/>
    <w:rsid w:val="00180BAB"/>
    <w:rsid w:val="001838B9"/>
    <w:rsid w:val="00196A71"/>
    <w:rsid w:val="0019709B"/>
    <w:rsid w:val="001A7785"/>
    <w:rsid w:val="001B1F4D"/>
    <w:rsid w:val="001C38F2"/>
    <w:rsid w:val="001D2B32"/>
    <w:rsid w:val="001D668B"/>
    <w:rsid w:val="001E3BF1"/>
    <w:rsid w:val="001E4ADB"/>
    <w:rsid w:val="001F373B"/>
    <w:rsid w:val="00206467"/>
    <w:rsid w:val="002350A2"/>
    <w:rsid w:val="002516D0"/>
    <w:rsid w:val="00266467"/>
    <w:rsid w:val="0027281A"/>
    <w:rsid w:val="0028069A"/>
    <w:rsid w:val="00284E54"/>
    <w:rsid w:val="002C3B55"/>
    <w:rsid w:val="002E6343"/>
    <w:rsid w:val="002F2942"/>
    <w:rsid w:val="002F32D8"/>
    <w:rsid w:val="00312BAE"/>
    <w:rsid w:val="00312F1D"/>
    <w:rsid w:val="00317239"/>
    <w:rsid w:val="00330E78"/>
    <w:rsid w:val="00331390"/>
    <w:rsid w:val="00333002"/>
    <w:rsid w:val="003426F4"/>
    <w:rsid w:val="003625FF"/>
    <w:rsid w:val="00364355"/>
    <w:rsid w:val="00371B87"/>
    <w:rsid w:val="00373019"/>
    <w:rsid w:val="00377AC9"/>
    <w:rsid w:val="00377C27"/>
    <w:rsid w:val="0039312A"/>
    <w:rsid w:val="00395F03"/>
    <w:rsid w:val="003B2BA4"/>
    <w:rsid w:val="003C57FA"/>
    <w:rsid w:val="00412EBF"/>
    <w:rsid w:val="00416789"/>
    <w:rsid w:val="00424A61"/>
    <w:rsid w:val="00435342"/>
    <w:rsid w:val="00443385"/>
    <w:rsid w:val="00444407"/>
    <w:rsid w:val="00444462"/>
    <w:rsid w:val="004468A1"/>
    <w:rsid w:val="00467E22"/>
    <w:rsid w:val="00473A7B"/>
    <w:rsid w:val="00483588"/>
    <w:rsid w:val="00490B12"/>
    <w:rsid w:val="00491135"/>
    <w:rsid w:val="004A13AC"/>
    <w:rsid w:val="004D2D9E"/>
    <w:rsid w:val="005040FE"/>
    <w:rsid w:val="00505A21"/>
    <w:rsid w:val="00512C20"/>
    <w:rsid w:val="005160ED"/>
    <w:rsid w:val="00531D20"/>
    <w:rsid w:val="005325C1"/>
    <w:rsid w:val="0053359C"/>
    <w:rsid w:val="00554F42"/>
    <w:rsid w:val="0055504B"/>
    <w:rsid w:val="00564964"/>
    <w:rsid w:val="00582952"/>
    <w:rsid w:val="00594E93"/>
    <w:rsid w:val="005A3E7B"/>
    <w:rsid w:val="005A560D"/>
    <w:rsid w:val="005B26EA"/>
    <w:rsid w:val="005B3296"/>
    <w:rsid w:val="005B7BF8"/>
    <w:rsid w:val="005D6DEE"/>
    <w:rsid w:val="005E2084"/>
    <w:rsid w:val="005E27EB"/>
    <w:rsid w:val="005E2CEC"/>
    <w:rsid w:val="00620E31"/>
    <w:rsid w:val="00624BE7"/>
    <w:rsid w:val="006273DD"/>
    <w:rsid w:val="006304D3"/>
    <w:rsid w:val="006576BA"/>
    <w:rsid w:val="0066051A"/>
    <w:rsid w:val="00665E3A"/>
    <w:rsid w:val="0068562E"/>
    <w:rsid w:val="00691744"/>
    <w:rsid w:val="006947F3"/>
    <w:rsid w:val="00695DE7"/>
    <w:rsid w:val="006968E7"/>
    <w:rsid w:val="0069764D"/>
    <w:rsid w:val="006A0B59"/>
    <w:rsid w:val="006B2EA2"/>
    <w:rsid w:val="006B76E2"/>
    <w:rsid w:val="006C27A6"/>
    <w:rsid w:val="006D61F3"/>
    <w:rsid w:val="006F654C"/>
    <w:rsid w:val="00715337"/>
    <w:rsid w:val="007252A7"/>
    <w:rsid w:val="007920E1"/>
    <w:rsid w:val="007961F6"/>
    <w:rsid w:val="007A4BB6"/>
    <w:rsid w:val="007B04E4"/>
    <w:rsid w:val="007B0A22"/>
    <w:rsid w:val="007C4958"/>
    <w:rsid w:val="007D0619"/>
    <w:rsid w:val="007F728A"/>
    <w:rsid w:val="00807EE1"/>
    <w:rsid w:val="00810346"/>
    <w:rsid w:val="00812220"/>
    <w:rsid w:val="008171E2"/>
    <w:rsid w:val="008347ED"/>
    <w:rsid w:val="00834AB6"/>
    <w:rsid w:val="00843E9E"/>
    <w:rsid w:val="008467AA"/>
    <w:rsid w:val="00847358"/>
    <w:rsid w:val="008557F9"/>
    <w:rsid w:val="008765D9"/>
    <w:rsid w:val="008A0E76"/>
    <w:rsid w:val="008B50B9"/>
    <w:rsid w:val="008D099D"/>
    <w:rsid w:val="008D3A34"/>
    <w:rsid w:val="008F2730"/>
    <w:rsid w:val="0090696C"/>
    <w:rsid w:val="00906D0E"/>
    <w:rsid w:val="00924A33"/>
    <w:rsid w:val="009363B0"/>
    <w:rsid w:val="00942D35"/>
    <w:rsid w:val="009574AF"/>
    <w:rsid w:val="00961E33"/>
    <w:rsid w:val="0096236E"/>
    <w:rsid w:val="00967AD4"/>
    <w:rsid w:val="00974C92"/>
    <w:rsid w:val="00982AFD"/>
    <w:rsid w:val="00994AE3"/>
    <w:rsid w:val="009B6A64"/>
    <w:rsid w:val="009F73B7"/>
    <w:rsid w:val="00A06B13"/>
    <w:rsid w:val="00A123A4"/>
    <w:rsid w:val="00A20592"/>
    <w:rsid w:val="00A324F0"/>
    <w:rsid w:val="00A33A03"/>
    <w:rsid w:val="00A4019F"/>
    <w:rsid w:val="00A40594"/>
    <w:rsid w:val="00A43F2B"/>
    <w:rsid w:val="00A53855"/>
    <w:rsid w:val="00A671DB"/>
    <w:rsid w:val="00A82118"/>
    <w:rsid w:val="00AA0E72"/>
    <w:rsid w:val="00AB3EA8"/>
    <w:rsid w:val="00AB65B5"/>
    <w:rsid w:val="00AB6B95"/>
    <w:rsid w:val="00AB6FCE"/>
    <w:rsid w:val="00AC3729"/>
    <w:rsid w:val="00AC5D52"/>
    <w:rsid w:val="00AE25DD"/>
    <w:rsid w:val="00AE7276"/>
    <w:rsid w:val="00B04B7E"/>
    <w:rsid w:val="00B17C75"/>
    <w:rsid w:val="00B205F5"/>
    <w:rsid w:val="00B26B84"/>
    <w:rsid w:val="00B35179"/>
    <w:rsid w:val="00B365A2"/>
    <w:rsid w:val="00B44D36"/>
    <w:rsid w:val="00B635E6"/>
    <w:rsid w:val="00B75F8A"/>
    <w:rsid w:val="00B8159A"/>
    <w:rsid w:val="00B93897"/>
    <w:rsid w:val="00BB1670"/>
    <w:rsid w:val="00BC2C3E"/>
    <w:rsid w:val="00BF53A1"/>
    <w:rsid w:val="00C107A8"/>
    <w:rsid w:val="00C161F2"/>
    <w:rsid w:val="00C2020B"/>
    <w:rsid w:val="00C32AA2"/>
    <w:rsid w:val="00C37006"/>
    <w:rsid w:val="00C415E4"/>
    <w:rsid w:val="00C479D3"/>
    <w:rsid w:val="00C65C92"/>
    <w:rsid w:val="00C72AF8"/>
    <w:rsid w:val="00C948D0"/>
    <w:rsid w:val="00CA1F4A"/>
    <w:rsid w:val="00CA4008"/>
    <w:rsid w:val="00CB0070"/>
    <w:rsid w:val="00CB2BAA"/>
    <w:rsid w:val="00CB57C2"/>
    <w:rsid w:val="00D0421C"/>
    <w:rsid w:val="00D13D16"/>
    <w:rsid w:val="00D2054F"/>
    <w:rsid w:val="00D47491"/>
    <w:rsid w:val="00D62344"/>
    <w:rsid w:val="00D664D6"/>
    <w:rsid w:val="00D75D01"/>
    <w:rsid w:val="00D80633"/>
    <w:rsid w:val="00D86426"/>
    <w:rsid w:val="00DB054D"/>
    <w:rsid w:val="00DE2029"/>
    <w:rsid w:val="00DE5E0E"/>
    <w:rsid w:val="00DE7EC4"/>
    <w:rsid w:val="00E13260"/>
    <w:rsid w:val="00E25D5D"/>
    <w:rsid w:val="00E26A30"/>
    <w:rsid w:val="00E41B4D"/>
    <w:rsid w:val="00E73212"/>
    <w:rsid w:val="00E7375A"/>
    <w:rsid w:val="00EA21CA"/>
    <w:rsid w:val="00EA7AA8"/>
    <w:rsid w:val="00EB591B"/>
    <w:rsid w:val="00EC4D95"/>
    <w:rsid w:val="00EC6CDD"/>
    <w:rsid w:val="00EE0AE1"/>
    <w:rsid w:val="00EE3480"/>
    <w:rsid w:val="00EE5D62"/>
    <w:rsid w:val="00F045E4"/>
    <w:rsid w:val="00F13401"/>
    <w:rsid w:val="00F20C9F"/>
    <w:rsid w:val="00F31326"/>
    <w:rsid w:val="00F33FED"/>
    <w:rsid w:val="00F47C19"/>
    <w:rsid w:val="00F52147"/>
    <w:rsid w:val="00F52A06"/>
    <w:rsid w:val="00F74159"/>
    <w:rsid w:val="00F81AFC"/>
    <w:rsid w:val="00F85C80"/>
    <w:rsid w:val="00FA3005"/>
    <w:rsid w:val="00FB14EF"/>
    <w:rsid w:val="00FB5A24"/>
    <w:rsid w:val="00FB64B1"/>
    <w:rsid w:val="00FB72B0"/>
    <w:rsid w:val="00FC7F29"/>
    <w:rsid w:val="00FD4F13"/>
    <w:rsid w:val="00FE052D"/>
    <w:rsid w:val="00FE374F"/>
    <w:rsid w:val="00FE75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40B7A"/>
  <w15:docId w15:val="{089DB345-4C15-4D29-A52F-C0A24B20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0AE1"/>
    <w:pPr>
      <w:numPr>
        <w:numId w:val="34"/>
      </w:numPr>
      <w:contextualSpacing/>
    </w:pPr>
  </w:style>
  <w:style w:type="table" w:styleId="Grilledutableau">
    <w:name w:val="Table Grid"/>
    <w:basedOn w:val="TableauNormal"/>
    <w:uiPriority w:val="39"/>
    <w:rsid w:val="00DE2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82118"/>
    <w:pPr>
      <w:tabs>
        <w:tab w:val="center" w:pos="4536"/>
        <w:tab w:val="right" w:pos="9072"/>
      </w:tabs>
      <w:spacing w:after="0" w:line="240" w:lineRule="auto"/>
    </w:pPr>
  </w:style>
  <w:style w:type="character" w:customStyle="1" w:styleId="En-tteCar">
    <w:name w:val="En-tête Car"/>
    <w:basedOn w:val="Policepardfaut"/>
    <w:link w:val="En-tte"/>
    <w:uiPriority w:val="99"/>
    <w:rsid w:val="00A82118"/>
    <w:rPr>
      <w:lang w:val="en-US"/>
    </w:rPr>
  </w:style>
  <w:style w:type="paragraph" w:styleId="Pieddepage">
    <w:name w:val="footer"/>
    <w:basedOn w:val="Normal"/>
    <w:link w:val="PieddepageCar"/>
    <w:uiPriority w:val="99"/>
    <w:unhideWhenUsed/>
    <w:rsid w:val="00A821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2118"/>
    <w:rPr>
      <w:lang w:val="en-US"/>
    </w:rPr>
  </w:style>
  <w:style w:type="character" w:styleId="Marquedecommentaire">
    <w:name w:val="annotation reference"/>
    <w:basedOn w:val="Policepardfaut"/>
    <w:uiPriority w:val="99"/>
    <w:semiHidden/>
    <w:unhideWhenUsed/>
    <w:rsid w:val="00AC5D52"/>
    <w:rPr>
      <w:sz w:val="16"/>
      <w:szCs w:val="16"/>
    </w:rPr>
  </w:style>
  <w:style w:type="paragraph" w:styleId="Commentaire">
    <w:name w:val="annotation text"/>
    <w:basedOn w:val="Normal"/>
    <w:link w:val="CommentaireCar"/>
    <w:uiPriority w:val="99"/>
    <w:unhideWhenUsed/>
    <w:rsid w:val="00AC5D52"/>
    <w:pPr>
      <w:spacing w:line="240" w:lineRule="auto"/>
    </w:pPr>
    <w:rPr>
      <w:sz w:val="20"/>
      <w:szCs w:val="20"/>
    </w:rPr>
  </w:style>
  <w:style w:type="character" w:customStyle="1" w:styleId="CommentaireCar">
    <w:name w:val="Commentaire Car"/>
    <w:basedOn w:val="Policepardfaut"/>
    <w:link w:val="Commentaire"/>
    <w:uiPriority w:val="99"/>
    <w:rsid w:val="00AC5D52"/>
    <w:rPr>
      <w:sz w:val="20"/>
      <w:szCs w:val="20"/>
      <w:lang w:val="en-US"/>
    </w:rPr>
  </w:style>
  <w:style w:type="paragraph" w:styleId="Objetducommentaire">
    <w:name w:val="annotation subject"/>
    <w:basedOn w:val="Commentaire"/>
    <w:next w:val="Commentaire"/>
    <w:link w:val="ObjetducommentaireCar"/>
    <w:uiPriority w:val="99"/>
    <w:semiHidden/>
    <w:unhideWhenUsed/>
    <w:rsid w:val="00AC5D52"/>
    <w:rPr>
      <w:b/>
      <w:bCs/>
    </w:rPr>
  </w:style>
  <w:style w:type="character" w:customStyle="1" w:styleId="ObjetducommentaireCar">
    <w:name w:val="Objet du commentaire Car"/>
    <w:basedOn w:val="CommentaireCar"/>
    <w:link w:val="Objetducommentaire"/>
    <w:uiPriority w:val="99"/>
    <w:semiHidden/>
    <w:rsid w:val="00AC5D52"/>
    <w:rPr>
      <w:b/>
      <w:bCs/>
      <w:sz w:val="20"/>
      <w:szCs w:val="20"/>
      <w:lang w:val="en-US"/>
    </w:rPr>
  </w:style>
  <w:style w:type="paragraph" w:styleId="Textedebulles">
    <w:name w:val="Balloon Text"/>
    <w:basedOn w:val="Normal"/>
    <w:link w:val="TextedebullesCar"/>
    <w:uiPriority w:val="99"/>
    <w:semiHidden/>
    <w:unhideWhenUsed/>
    <w:rsid w:val="00AC5D5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C5D52"/>
    <w:rPr>
      <w:rFonts w:ascii="Segoe UI" w:hAnsi="Segoe UI" w:cs="Segoe UI"/>
      <w:sz w:val="18"/>
      <w:szCs w:val="18"/>
      <w:lang w:val="en-US"/>
    </w:rPr>
  </w:style>
  <w:style w:type="paragraph" w:styleId="Notedebasdepage">
    <w:name w:val="footnote text"/>
    <w:basedOn w:val="Normal"/>
    <w:link w:val="NotedebasdepageCar"/>
    <w:uiPriority w:val="99"/>
    <w:semiHidden/>
    <w:unhideWhenUsed/>
    <w:rsid w:val="00170F4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0F46"/>
    <w:rPr>
      <w:sz w:val="20"/>
      <w:szCs w:val="20"/>
      <w:lang w:val="en-US"/>
    </w:rPr>
  </w:style>
  <w:style w:type="character" w:styleId="Appelnotedebasdep">
    <w:name w:val="footnote reference"/>
    <w:basedOn w:val="Policepardfaut"/>
    <w:uiPriority w:val="99"/>
    <w:semiHidden/>
    <w:unhideWhenUsed/>
    <w:rsid w:val="00170F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86115-A992-482C-84F4-01A41C7B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8073</TotalTime>
  <Pages>1</Pages>
  <Words>4628</Words>
  <Characters>25459</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72</cp:revision>
  <dcterms:created xsi:type="dcterms:W3CDTF">2016-11-04T18:45:00Z</dcterms:created>
  <dcterms:modified xsi:type="dcterms:W3CDTF">2017-07-02T08:08:00Z</dcterms:modified>
</cp:coreProperties>
</file>