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79E" w:rsidRDefault="00D1479E">
      <w:r>
        <w:rPr>
          <w:rFonts w:hint="eastAsia"/>
        </w:rPr>
        <w:t>股票基礎</w:t>
      </w:r>
    </w:p>
    <w:p w:rsidR="00D1479E" w:rsidRDefault="00D1479E">
      <w:r>
        <w:t xml:space="preserve">Ask: </w:t>
      </w:r>
      <w:r>
        <w:rPr>
          <w:rFonts w:hint="eastAsia"/>
        </w:rPr>
        <w:t>賣方出價</w:t>
      </w:r>
    </w:p>
    <w:p w:rsidR="00D1479E" w:rsidRDefault="00D1479E">
      <w:r>
        <w:t xml:space="preserve">Bid: </w:t>
      </w:r>
      <w:r>
        <w:rPr>
          <w:rFonts w:hint="eastAsia"/>
        </w:rPr>
        <w:t>買方出價</w:t>
      </w:r>
    </w:p>
    <w:p w:rsidR="00D1479E" w:rsidRDefault="00D1479E" w:rsidP="00D1479E">
      <w:pPr>
        <w:widowControl/>
      </w:pPr>
    </w:p>
    <w:p w:rsidR="00D1479E" w:rsidRPr="00D1479E" w:rsidRDefault="00D1479E" w:rsidP="00D1479E">
      <w:pPr>
        <w:widowControl/>
        <w:rPr>
          <w:rFonts w:ascii="新細明體" w:eastAsia="新細明體" w:hAnsi="新細明體" w:cs="新細明體"/>
          <w:kern w:val="0"/>
        </w:rPr>
      </w:pPr>
      <w:r w:rsidRPr="00D1479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Call Auction Mechanism</w:t>
      </w:r>
      <w:r>
        <w:rPr>
          <w:rFonts w:ascii="新細明體" w:eastAsia="新細明體" w:hAnsi="新細明體" w:cs="新細明體" w:hint="eastAsia"/>
          <w:kern w:val="0"/>
        </w:rPr>
        <w:t>（</w:t>
      </w:r>
      <w:r w:rsidRPr="00D1479E">
        <w:rPr>
          <w:rFonts w:ascii="新細明體" w:eastAsia="新細明體" w:hAnsi="新細明體" w:cs="新細明體"/>
          <w:b/>
          <w:bCs/>
          <w:kern w:val="0"/>
        </w:rPr>
        <w:t>集合競價</w:t>
      </w:r>
      <w:r>
        <w:rPr>
          <w:rFonts w:ascii="新細明體" w:eastAsia="新細明體" w:hAnsi="新細明體" w:cs="新細明體" w:hint="eastAsia"/>
          <w:b/>
          <w:bCs/>
          <w:kern w:val="0"/>
        </w:rPr>
        <w:t>）</w:t>
      </w:r>
    </w:p>
    <w:p w:rsidR="00D1479E" w:rsidRPr="00D1479E" w:rsidRDefault="00D1479E" w:rsidP="00D1479E">
      <w:pPr>
        <w:widowControl/>
        <w:rPr>
          <w:rFonts w:ascii="新細明體" w:eastAsia="新細明體" w:hAnsi="新細明體" w:cs="新細明體"/>
          <w:kern w:val="0"/>
        </w:rPr>
      </w:pPr>
      <w:r w:rsidRPr="00D1479E">
        <w:rPr>
          <w:rFonts w:ascii="新細明體" w:eastAsia="新細明體" w:hAnsi="新細明體" w:cs="新細明體"/>
          <w:kern w:val="0"/>
        </w:rPr>
        <w:t xml:space="preserve">　　所謂</w:t>
      </w:r>
      <w:r w:rsidRPr="00D1479E">
        <w:rPr>
          <w:rFonts w:ascii="新細明體" w:eastAsia="新細明體" w:hAnsi="新細明體" w:cs="新細明體"/>
          <w:b/>
          <w:bCs/>
          <w:kern w:val="0"/>
        </w:rPr>
        <w:t>集合競價</w:t>
      </w:r>
      <w:r w:rsidRPr="00D1479E">
        <w:rPr>
          <w:rFonts w:ascii="新細明體" w:eastAsia="新細明體" w:hAnsi="新細明體" w:cs="新細明體"/>
          <w:kern w:val="0"/>
        </w:rPr>
        <w:t>就是在當天還沒有</w:t>
      </w:r>
      <w:hyperlink r:id="rId5" w:tooltip="成交价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成交價</w:t>
        </w:r>
      </w:hyperlink>
      <w:r w:rsidRPr="00D1479E">
        <w:rPr>
          <w:rFonts w:ascii="新細明體" w:eastAsia="新細明體" w:hAnsi="新細明體" w:cs="新細明體"/>
          <w:kern w:val="0"/>
        </w:rPr>
        <w:t>的時候，欲要入市的</w:t>
      </w:r>
      <w:hyperlink r:id="rId6" w:tooltip="投资者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投資者</w:t>
        </w:r>
      </w:hyperlink>
      <w:r w:rsidRPr="00D1479E">
        <w:rPr>
          <w:rFonts w:ascii="新細明體" w:eastAsia="新細明體" w:hAnsi="新細明體" w:cs="新細明體"/>
          <w:kern w:val="0"/>
        </w:rPr>
        <w:t>可根據前一天的</w:t>
      </w:r>
      <w:hyperlink r:id="rId7" w:tooltip="收盘价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收盤價</w:t>
        </w:r>
      </w:hyperlink>
      <w:r w:rsidRPr="00D1479E">
        <w:rPr>
          <w:rFonts w:ascii="新細明體" w:eastAsia="新細明體" w:hAnsi="新細明體" w:cs="新細明體"/>
          <w:kern w:val="0"/>
        </w:rPr>
        <w:t>和對當日</w:t>
      </w:r>
      <w:hyperlink r:id="rId8" w:tooltip="股市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股市</w:t>
        </w:r>
      </w:hyperlink>
      <w:r w:rsidRPr="00D1479E">
        <w:rPr>
          <w:rFonts w:ascii="新細明體" w:eastAsia="新細明體" w:hAnsi="新細明體" w:cs="新細明體"/>
          <w:kern w:val="0"/>
        </w:rPr>
        <w:t>的預測來輸入</w:t>
      </w:r>
      <w:hyperlink r:id="rId9" w:tooltip="股票价格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股票價格</w:t>
        </w:r>
      </w:hyperlink>
      <w:r w:rsidRPr="00D1479E">
        <w:rPr>
          <w:rFonts w:ascii="新細明體" w:eastAsia="新細明體" w:hAnsi="新細明體" w:cs="新細明體"/>
          <w:kern w:val="0"/>
        </w:rPr>
        <w:t>，而在這段時間里輸入電腦主機的所有價格都是平等的，不需要按照時間優先和</w:t>
      </w:r>
      <w:hyperlink r:id="rId10" w:tooltip="价格优先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價格優先</w:t>
        </w:r>
      </w:hyperlink>
      <w:r w:rsidRPr="00D1479E">
        <w:rPr>
          <w:rFonts w:ascii="新細明體" w:eastAsia="新細明體" w:hAnsi="新細明體" w:cs="新細明體"/>
          <w:kern w:val="0"/>
        </w:rPr>
        <w:t>的原則交易，而是按最大</w:t>
      </w:r>
      <w:hyperlink r:id="rId11" w:tooltip="成交量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成交量</w:t>
        </w:r>
      </w:hyperlink>
      <w:r w:rsidRPr="00D1479E">
        <w:rPr>
          <w:rFonts w:ascii="新細明體" w:eastAsia="新細明體" w:hAnsi="新細明體" w:cs="新細明體"/>
          <w:kern w:val="0"/>
        </w:rPr>
        <w:t>的原則來定出</w:t>
      </w:r>
      <w:hyperlink r:id="rId12" w:tooltip="股票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股票</w:t>
        </w:r>
      </w:hyperlink>
      <w:r w:rsidRPr="00D1479E">
        <w:rPr>
          <w:rFonts w:ascii="新細明體" w:eastAsia="新細明體" w:hAnsi="新細明體" w:cs="新細明體"/>
          <w:kern w:val="0"/>
        </w:rPr>
        <w:t>的價位，這個價位就被稱為集合競價的價位，而這個過程就被稱為集合競價。</w:t>
      </w:r>
    </w:p>
    <w:p w:rsidR="00D1479E" w:rsidRPr="00D1479E" w:rsidRDefault="00D1479E" w:rsidP="00D1479E">
      <w:pPr>
        <w:widowControl/>
        <w:rPr>
          <w:rFonts w:ascii="新細明體" w:eastAsia="新細明體" w:hAnsi="新細明體" w:cs="新細明體"/>
          <w:kern w:val="0"/>
        </w:rPr>
      </w:pPr>
      <w:r w:rsidRPr="00D1479E">
        <w:rPr>
          <w:rFonts w:ascii="新細明體" w:eastAsia="新細明體" w:hAnsi="新細明體" w:cs="新細明體"/>
          <w:kern w:val="0"/>
        </w:rPr>
        <w:t xml:space="preserve">　　集合競價即在某一規定時間內，由投資者按照自己所能接受的心理價格自由地進行買賣申報之報，由電腦</w:t>
      </w:r>
      <w:hyperlink r:id="rId13" w:tooltip="交易处理系统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交易處理系統</w:t>
        </w:r>
      </w:hyperlink>
      <w:r w:rsidRPr="00D1479E">
        <w:rPr>
          <w:rFonts w:ascii="新細明體" w:eastAsia="新細明體" w:hAnsi="新細明體" w:cs="新細明體"/>
          <w:kern w:val="0"/>
        </w:rPr>
        <w:t>對全部申報按照價格優先、時間優先的原則排序，併在此基礎上，找出一個基準價格，使它同時能滿足以下3個條件：</w:t>
      </w:r>
    </w:p>
    <w:p w:rsidR="00D1479E" w:rsidRPr="00D1479E" w:rsidRDefault="00D1479E" w:rsidP="00D1479E">
      <w:pPr>
        <w:widowControl/>
        <w:numPr>
          <w:ilvl w:val="0"/>
          <w:numId w:val="1"/>
        </w:numPr>
        <w:rPr>
          <w:rFonts w:ascii="新細明體" w:eastAsia="新細明體" w:hAnsi="新細明體" w:cs="新細明體"/>
          <w:kern w:val="0"/>
        </w:rPr>
      </w:pPr>
      <w:r w:rsidRPr="00D1479E">
        <w:rPr>
          <w:rFonts w:ascii="新細明體" w:eastAsia="新細明體" w:hAnsi="新細明體" w:cs="新細明體"/>
          <w:kern w:val="0"/>
        </w:rPr>
        <w:t>成交量最大。</w:t>
      </w:r>
    </w:p>
    <w:p w:rsidR="00D1479E" w:rsidRPr="00D1479E" w:rsidRDefault="00D1479E" w:rsidP="00D1479E">
      <w:pPr>
        <w:widowControl/>
        <w:numPr>
          <w:ilvl w:val="0"/>
          <w:numId w:val="1"/>
        </w:numPr>
        <w:rPr>
          <w:rFonts w:ascii="新細明體" w:eastAsia="新細明體" w:hAnsi="新細明體" w:cs="新細明體"/>
          <w:kern w:val="0"/>
        </w:rPr>
      </w:pPr>
      <w:r w:rsidRPr="00D1479E">
        <w:rPr>
          <w:rFonts w:ascii="新細明體" w:eastAsia="新細明體" w:hAnsi="新細明體" w:cs="新細明體"/>
          <w:kern w:val="0"/>
        </w:rPr>
        <w:t>高於基準價格的買入申報和低於基準價格的賣出申報全部滿足（</w:t>
      </w:r>
      <w:hyperlink r:id="rId14" w:tooltip="成交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成交</w:t>
        </w:r>
      </w:hyperlink>
      <w:r w:rsidRPr="00D1479E">
        <w:rPr>
          <w:rFonts w:ascii="新細明體" w:eastAsia="新細明體" w:hAnsi="新細明體" w:cs="新細明體"/>
          <w:kern w:val="0"/>
        </w:rPr>
        <w:t>）。</w:t>
      </w:r>
    </w:p>
    <w:p w:rsidR="00D1479E" w:rsidRPr="00D1479E" w:rsidRDefault="00D1479E" w:rsidP="00D1479E">
      <w:pPr>
        <w:widowControl/>
        <w:numPr>
          <w:ilvl w:val="0"/>
          <w:numId w:val="1"/>
        </w:numPr>
        <w:rPr>
          <w:rFonts w:ascii="新細明體" w:eastAsia="新細明體" w:hAnsi="新細明體" w:cs="新細明體"/>
          <w:kern w:val="0"/>
        </w:rPr>
      </w:pPr>
      <w:r w:rsidRPr="00D1479E">
        <w:rPr>
          <w:rFonts w:ascii="新細明體" w:eastAsia="新細明體" w:hAnsi="新細明體" w:cs="新細明體"/>
          <w:kern w:val="0"/>
        </w:rPr>
        <w:t>與基準價格相同的買賣雙方中有一方申報全部滿足（成交）。</w:t>
      </w:r>
    </w:p>
    <w:p w:rsidR="00D1479E" w:rsidRPr="00D1479E" w:rsidRDefault="00D1479E" w:rsidP="00D1479E">
      <w:pPr>
        <w:widowControl/>
        <w:rPr>
          <w:rFonts w:ascii="新細明體" w:eastAsia="新細明體" w:hAnsi="新細明體" w:cs="新細明體"/>
          <w:kern w:val="0"/>
        </w:rPr>
      </w:pPr>
      <w:r w:rsidRPr="00D1479E">
        <w:rPr>
          <w:rFonts w:ascii="新細明體" w:eastAsia="新細明體" w:hAnsi="新細明體" w:cs="新細明體"/>
          <w:kern w:val="0"/>
        </w:rPr>
        <w:t xml:space="preserve">　　該基準價格即被確定為</w:t>
      </w:r>
      <w:hyperlink r:id="rId15" w:tooltip="成交价格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成交價格</w:t>
        </w:r>
      </w:hyperlink>
      <w:r w:rsidRPr="00D1479E">
        <w:rPr>
          <w:rFonts w:ascii="新細明體" w:eastAsia="新細明體" w:hAnsi="新細明體" w:cs="新細明體"/>
          <w:kern w:val="0"/>
        </w:rPr>
        <w:t>，集合競價方式產生成交價格的全部過程，完全由電腦</w:t>
      </w:r>
      <w:hyperlink r:id="rId16" w:tooltip="交易系统" w:history="1">
        <w:r w:rsidRPr="00D1479E">
          <w:rPr>
            <w:rStyle w:val="a3"/>
            <w:rFonts w:ascii="新細明體" w:eastAsia="新細明體" w:hAnsi="新細明體" w:cs="新細明體"/>
            <w:kern w:val="0"/>
          </w:rPr>
          <w:t>交易系統</w:t>
        </w:r>
      </w:hyperlink>
      <w:r w:rsidRPr="00D1479E">
        <w:rPr>
          <w:rFonts w:ascii="新細明體" w:eastAsia="新細明體" w:hAnsi="新細明體" w:cs="新細明體"/>
          <w:kern w:val="0"/>
        </w:rPr>
        <w:t>進行程式化處理，將處理後所產生的成交價格顯示出來。</w:t>
      </w:r>
    </w:p>
    <w:p w:rsidR="00D1479E" w:rsidRDefault="00D1479E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D1479E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E02984">
      <w:pPr>
        <w:widowControl/>
        <w:jc w:val="center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lastRenderedPageBreak/>
        <w:t>參考雪球</w:t>
      </w:r>
      <w:r>
        <w:rPr>
          <w:rFonts w:ascii="新細明體" w:eastAsia="新細明體" w:hAnsi="新細明體" w:cs="新細明體"/>
          <w:kern w:val="0"/>
        </w:rPr>
        <w:t>APP</w:t>
      </w:r>
      <w:r>
        <w:rPr>
          <w:rFonts w:ascii="新細明體" w:eastAsia="新細明體" w:hAnsi="新細明體" w:cs="新細明體" w:hint="eastAsia"/>
          <w:kern w:val="0"/>
        </w:rPr>
        <w:t>（一些術語</w:t>
      </w:r>
    </w:p>
    <w:p w:rsidR="00E02984" w:rsidRDefault="00E02984" w:rsidP="00E02984">
      <w:pPr>
        <w:widowControl/>
        <w:jc w:val="center"/>
        <w:rPr>
          <w:rFonts w:ascii="新細明體" w:eastAsia="新細明體" w:hAnsi="新細明體" w:cs="新細明體"/>
          <w:kern w:val="0"/>
        </w:rPr>
      </w:pPr>
    </w:p>
    <w:p w:rsidR="00D1479E" w:rsidRDefault="00D1479E" w:rsidP="00D1479E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M</w:t>
      </w:r>
      <w:r>
        <w:rPr>
          <w:rFonts w:ascii="新細明體" w:eastAsia="新細明體" w:hAnsi="新細明體" w:cs="新細明體"/>
          <w:kern w:val="0"/>
        </w:rPr>
        <w:t>A (moving average)</w:t>
      </w:r>
      <w:r>
        <w:rPr>
          <w:rFonts w:ascii="新細明體" w:eastAsia="新細明體" w:hAnsi="新細明體" w:cs="新細明體" w:hint="eastAsia"/>
          <w:kern w:val="0"/>
        </w:rPr>
        <w:t>:</w:t>
      </w:r>
      <w:r>
        <w:rPr>
          <w:rFonts w:ascii="新細明體" w:eastAsia="新細明體" w:hAnsi="新細明體" w:cs="新細明體"/>
          <w:kern w:val="0"/>
        </w:rPr>
        <w:t xml:space="preserve"> </w:t>
      </w:r>
      <w:r>
        <w:rPr>
          <w:rFonts w:ascii="新細明體" w:eastAsia="新細明體" w:hAnsi="新細明體" w:cs="新細明體" w:hint="eastAsia"/>
          <w:kern w:val="0"/>
        </w:rPr>
        <w:t>移動平均</w:t>
      </w:r>
      <w:r w:rsidR="00E02984">
        <w:rPr>
          <w:rFonts w:ascii="新細明體" w:eastAsia="新細明體" w:hAnsi="新細明體" w:cs="新細明體" w:hint="eastAsia"/>
          <w:kern w:val="0"/>
        </w:rPr>
        <w:t xml:space="preserve"> </w:t>
      </w:r>
      <w:r w:rsidR="00E02984">
        <w:rPr>
          <w:rFonts w:ascii="新細明體" w:eastAsia="新細明體" w:hAnsi="新細明體" w:cs="新細明體"/>
          <w:kern w:val="0"/>
        </w:rPr>
        <w:t>(EX: MA5</w:t>
      </w:r>
      <w:r w:rsidR="00E02984">
        <w:rPr>
          <w:rFonts w:ascii="新細明體" w:eastAsia="新細明體" w:hAnsi="新細明體" w:cs="新細明體" w:hint="eastAsia"/>
          <w:kern w:val="0"/>
        </w:rPr>
        <w:t>是指將過去五日的收盤價平均</w:t>
      </w:r>
      <w:r w:rsidR="00E02984">
        <w:rPr>
          <w:rFonts w:ascii="新細明體" w:eastAsia="新細明體" w:hAnsi="新細明體" w:cs="新細明體"/>
          <w:kern w:val="0"/>
        </w:rPr>
        <w:t>)</w:t>
      </w:r>
    </w:p>
    <w:p w:rsidR="00E02984" w:rsidRDefault="00E02984" w:rsidP="00E02984">
      <w:pPr>
        <w:widowControl/>
        <w:ind w:left="480"/>
        <w:rPr>
          <w:rFonts w:ascii="新細明體" w:eastAsia="新細明體" w:hAnsi="新細明體" w:cs="新細明體"/>
          <w:kern w:val="0"/>
        </w:rPr>
      </w:pPr>
      <w:r w:rsidRPr="00E02984">
        <w:rPr>
          <w:rFonts w:ascii="新細明體" w:eastAsia="新細明體" w:hAnsi="新細明體" w:cs="新細明體"/>
          <w:kern w:val="0"/>
        </w:rPr>
        <w:t>簡單的說，當要比較數值與均價的關係時，用MA就可以了，而要比較均價的趨勢快慢時，用EMA更穩定；有時，在均價值不重要時，也用EMA來平滑和美觀曲線。</w:t>
      </w:r>
    </w:p>
    <w:p w:rsidR="00E02984" w:rsidRDefault="00E02984" w:rsidP="00E02984">
      <w:pPr>
        <w:widowControl/>
        <w:ind w:left="480"/>
        <w:rPr>
          <w:rFonts w:ascii="新細明體" w:eastAsia="新細明體" w:hAnsi="新細明體" w:cs="新細明體"/>
          <w:kern w:val="0"/>
        </w:rPr>
      </w:pPr>
    </w:p>
    <w:p w:rsidR="00E02984" w:rsidRDefault="00E02984" w:rsidP="00E02984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B</w:t>
      </w:r>
      <w:r>
        <w:rPr>
          <w:rFonts w:ascii="新細明體" w:eastAsia="新細明體" w:hAnsi="新細明體" w:cs="新細明體"/>
          <w:kern w:val="0"/>
        </w:rPr>
        <w:t>oll (</w:t>
      </w:r>
      <w:r>
        <w:rPr>
          <w:rFonts w:ascii="新細明體" w:eastAsia="新細明體" w:hAnsi="新細明體" w:cs="新細明體" w:hint="eastAsia"/>
          <w:kern w:val="0"/>
        </w:rPr>
        <w:t>布林線指標</w:t>
      </w:r>
      <w:r>
        <w:rPr>
          <w:rFonts w:ascii="新細明體" w:eastAsia="新細明體" w:hAnsi="新細明體" w:cs="新細明體"/>
          <w:kern w:val="0"/>
        </w:rPr>
        <w:t xml:space="preserve">): </w:t>
      </w:r>
    </w:p>
    <w:p w:rsidR="00E02984" w:rsidRDefault="00E02984" w:rsidP="00E02984">
      <w:pPr>
        <w:widowControl/>
        <w:ind w:left="480"/>
        <w:rPr>
          <w:rFonts w:ascii="新細明體" w:eastAsia="新細明體" w:hAnsi="新細明體" w:cs="新細明體"/>
          <w:kern w:val="0"/>
        </w:rPr>
      </w:pPr>
      <w:r w:rsidRPr="00E02984">
        <w:rPr>
          <w:rFonts w:ascii="新細明體" w:eastAsia="新細明體" w:hAnsi="新細明體" w:cs="新細明體" w:hint="eastAsia"/>
          <w:kern w:val="0"/>
        </w:rPr>
        <w:t>求出股價的標準差及其信賴區間，從而確定股價的波動範圍及未來走勢，利用波帶顯示股價的安全高低價位，因而也被稱為布林帶。其上下限範圍不固定，隨股價的滾動而變化。</w:t>
      </w:r>
    </w:p>
    <w:p w:rsidR="00E02984" w:rsidRPr="00E02984" w:rsidRDefault="00E02984" w:rsidP="00E02984">
      <w:pPr>
        <w:widowControl/>
        <w:ind w:left="48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分為</w:t>
      </w:r>
      <w:r w:rsidRPr="00E02984">
        <w:rPr>
          <w:rFonts w:ascii="新細明體" w:eastAsia="新細明體" w:hAnsi="新細明體" w:cs="新細明體"/>
          <w:kern w:val="0"/>
        </w:rPr>
        <w:t>中軌線（MID）、上軌線（UPPER）和下軌線（LOWER）</w:t>
      </w:r>
    </w:p>
    <w:p w:rsidR="00E02984" w:rsidRPr="00E02984" w:rsidRDefault="00E02984" w:rsidP="00E02984">
      <w:pPr>
        <w:widowControl/>
        <w:ind w:left="480"/>
        <w:rPr>
          <w:rFonts w:ascii="新細明體" w:eastAsia="新細明體" w:hAnsi="新細明體" w:cs="新細明體"/>
          <w:kern w:val="0"/>
        </w:rPr>
      </w:pPr>
    </w:p>
    <w:p w:rsidR="00E02984" w:rsidRDefault="00E02984" w:rsidP="00E02984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Pr="00E02984" w:rsidRDefault="00E02984" w:rsidP="00E02984">
      <w:pPr>
        <w:widowControl/>
        <w:rPr>
          <w:rFonts w:ascii="新細明體" w:eastAsia="新細明體" w:hAnsi="新細明體" w:cs="新細明體"/>
          <w:kern w:val="0"/>
        </w:rPr>
      </w:pPr>
      <w:r w:rsidRPr="00E02984">
        <w:rPr>
          <w:rFonts w:ascii="新細明體" w:eastAsia="新細明體" w:hAnsi="新細明體" w:cs="新細明體"/>
          <w:kern w:val="0"/>
        </w:rPr>
        <w:t>VOL：成交量</w:t>
      </w:r>
    </w:p>
    <w:p w:rsidR="00E02984" w:rsidRDefault="00E02984" w:rsidP="00E02984">
      <w:pPr>
        <w:widowControl/>
        <w:ind w:left="480"/>
        <w:rPr>
          <w:rFonts w:ascii="新細明體" w:eastAsia="新細明體" w:hAnsi="新細明體" w:cs="新細明體"/>
          <w:kern w:val="0"/>
        </w:rPr>
      </w:pPr>
      <w:r w:rsidRPr="00E02984">
        <w:rPr>
          <w:rFonts w:ascii="新細明體" w:eastAsia="新細明體" w:hAnsi="新細明體" w:cs="新細明體"/>
          <w:kern w:val="0"/>
        </w:rPr>
        <w:t>很容易理解，就是股票成交量。如當天收盤價高於當天均價，成交柱呈紅色；反之，成交柱呈綠色。</w:t>
      </w:r>
    </w:p>
    <w:p w:rsidR="00E02984" w:rsidRDefault="00E02984" w:rsidP="00E02984">
      <w:pPr>
        <w:widowControl/>
        <w:rPr>
          <w:rFonts w:ascii="新細明體" w:eastAsia="新細明體" w:hAnsi="新細明體" w:cs="新細明體"/>
          <w:kern w:val="0"/>
        </w:rPr>
      </w:pPr>
    </w:p>
    <w:p w:rsidR="00E02984" w:rsidRDefault="00E02984" w:rsidP="00E02984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/>
          <w:kern w:val="0"/>
        </w:rPr>
        <w:t>MACD (</w:t>
      </w:r>
      <w:r w:rsidRPr="00E02984">
        <w:rPr>
          <w:rFonts w:ascii="新細明體" w:eastAsia="新細明體" w:hAnsi="新細明體" w:cs="新細明體"/>
          <w:kern w:val="0"/>
        </w:rPr>
        <w:t xml:space="preserve">Moving Average Convergence Divergence </w:t>
      </w:r>
      <w:r>
        <w:rPr>
          <w:rFonts w:ascii="新細明體" w:eastAsia="新細明體" w:hAnsi="新細明體" w:cs="新細明體"/>
          <w:kern w:val="0"/>
        </w:rPr>
        <w:t>)</w:t>
      </w:r>
    </w:p>
    <w:p w:rsidR="001155D4" w:rsidRDefault="001155D4" w:rsidP="00E02984">
      <w:pPr>
        <w:widowControl/>
        <w:rPr>
          <w:rFonts w:ascii="新細明體" w:eastAsia="新細明體" w:hAnsi="新細明體" w:cs="新細明體"/>
          <w:kern w:val="0"/>
        </w:rPr>
      </w:pPr>
    </w:p>
    <w:p w:rsidR="001155D4" w:rsidRDefault="001155D4" w:rsidP="00E02984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R</w:t>
      </w:r>
      <w:r>
        <w:rPr>
          <w:rFonts w:ascii="新細明體" w:eastAsia="新細明體" w:hAnsi="新細明體" w:cs="新細明體"/>
          <w:kern w:val="0"/>
        </w:rPr>
        <w:t>SI (relative strength index)</w:t>
      </w:r>
    </w:p>
    <w:p w:rsidR="001155D4" w:rsidRDefault="001155D4" w:rsidP="00E02984">
      <w:pPr>
        <w:widowControl/>
        <w:rPr>
          <w:rFonts w:ascii="新細明體" w:eastAsia="新細明體" w:hAnsi="新細明體" w:cs="新細明體"/>
          <w:color w:val="363636"/>
          <w:spacing w:val="20"/>
          <w:kern w:val="0"/>
          <w:sz w:val="20"/>
          <w:szCs w:val="20"/>
          <w:shd w:val="clear" w:color="auto" w:fill="FFFFFF"/>
        </w:rPr>
      </w:pPr>
      <w:bookmarkStart w:id="0" w:name="_GoBack"/>
      <w:r>
        <w:rPr>
          <w:rFonts w:ascii="新細明體" w:eastAsia="新細明體" w:hAnsi="新細明體" w:cs="新細明體"/>
          <w:noProof/>
          <w:color w:val="363636"/>
          <w:spacing w:val="2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5270500" cy="36042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2-16 下午7.08.2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55D4" w:rsidRDefault="001155D4" w:rsidP="00E02984">
      <w:pPr>
        <w:widowControl/>
        <w:rPr>
          <w:rFonts w:ascii="新細明體" w:eastAsia="新細明體" w:hAnsi="新細明體" w:cs="新細明體"/>
          <w:color w:val="363636"/>
          <w:spacing w:val="20"/>
          <w:kern w:val="0"/>
          <w:sz w:val="20"/>
          <w:szCs w:val="20"/>
          <w:shd w:val="clear" w:color="auto" w:fill="FFFFFF"/>
        </w:rPr>
      </w:pPr>
    </w:p>
    <w:p w:rsidR="001155D4" w:rsidRDefault="001155D4" w:rsidP="00E02984">
      <w:pPr>
        <w:widowControl/>
        <w:rPr>
          <w:rFonts w:ascii="新細明體" w:eastAsia="新細明體" w:hAnsi="新細明體" w:cs="新細明體"/>
          <w:color w:val="363636"/>
          <w:spacing w:val="20"/>
          <w:kern w:val="0"/>
          <w:sz w:val="20"/>
          <w:szCs w:val="20"/>
          <w:shd w:val="clear" w:color="auto" w:fill="FFFFFF"/>
        </w:rPr>
      </w:pPr>
    </w:p>
    <w:p w:rsidR="001155D4" w:rsidRDefault="001155D4" w:rsidP="00E02984">
      <w:pPr>
        <w:widowControl/>
        <w:rPr>
          <w:rFonts w:ascii="新細明體" w:eastAsia="新細明體" w:hAnsi="新細明體" w:cs="新細明體"/>
          <w:color w:val="363636"/>
          <w:spacing w:val="20"/>
          <w:kern w:val="0"/>
          <w:sz w:val="20"/>
          <w:szCs w:val="20"/>
          <w:shd w:val="clear" w:color="auto" w:fill="FFFFFF"/>
        </w:rPr>
      </w:pPr>
    </w:p>
    <w:p w:rsidR="001155D4" w:rsidRPr="00E02984" w:rsidRDefault="001155D4" w:rsidP="00E02984">
      <w:pPr>
        <w:widowControl/>
        <w:rPr>
          <w:rFonts w:ascii="新細明體" w:eastAsia="新細明體" w:hAnsi="新細明體" w:cs="新細明體" w:hint="eastAsia"/>
          <w:kern w:val="0"/>
        </w:rPr>
      </w:pPr>
    </w:p>
    <w:sectPr w:rsidR="001155D4" w:rsidRPr="00E02984" w:rsidSect="007B6BD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06BEC"/>
    <w:multiLevelType w:val="multilevel"/>
    <w:tmpl w:val="2B00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9E"/>
    <w:rsid w:val="001155D4"/>
    <w:rsid w:val="007B6BDB"/>
    <w:rsid w:val="00910BFF"/>
    <w:rsid w:val="00CE0682"/>
    <w:rsid w:val="00D1479E"/>
    <w:rsid w:val="00E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C05B"/>
  <w15:chartTrackingRefBased/>
  <w15:docId w15:val="{C64F7C15-F9F1-C842-9C51-BA7F39FD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7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47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029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mbalib.com/zh-tw/%E8%82%A1%E5%B8%82" TargetMode="External"/><Relationship Id="rId13" Type="http://schemas.openxmlformats.org/officeDocument/2006/relationships/hyperlink" Target="https://wiki.mbalib.com/zh-tw/%E4%BA%A4%E6%98%93%E5%A4%84%E7%90%86%E7%B3%BB%E7%BB%9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balib.com/zh-tw/%E6%94%B6%E7%9B%98%E4%BB%B7" TargetMode="External"/><Relationship Id="rId12" Type="http://schemas.openxmlformats.org/officeDocument/2006/relationships/hyperlink" Target="https://wiki.mbalib.com/zh-tw/%E8%82%A1%E7%A5%A8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iki.mbalib.com/zh-tw/%E4%BA%A4%E6%98%93%E7%B3%BB%E7%BB%9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mbalib.com/zh-tw/%E6%8A%95%E8%B5%84%E8%80%85" TargetMode="External"/><Relationship Id="rId11" Type="http://schemas.openxmlformats.org/officeDocument/2006/relationships/hyperlink" Target="https://wiki.mbalib.com/zh-tw/%E6%88%90%E4%BA%A4%E9%87%8F" TargetMode="External"/><Relationship Id="rId5" Type="http://schemas.openxmlformats.org/officeDocument/2006/relationships/hyperlink" Target="https://wiki.mbalib.com/zh-tw/%E6%88%90%E4%BA%A4%E4%BB%B7" TargetMode="External"/><Relationship Id="rId15" Type="http://schemas.openxmlformats.org/officeDocument/2006/relationships/hyperlink" Target="https://wiki.mbalib.com/zh-tw/%E6%88%90%E4%BA%A4%E4%BB%B7%E6%A0%BC" TargetMode="External"/><Relationship Id="rId10" Type="http://schemas.openxmlformats.org/officeDocument/2006/relationships/hyperlink" Target="https://wiki.mbalib.com/zh-tw/%E4%BB%B7%E6%A0%BC%E4%BC%98%E5%85%8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mbalib.com/zh-tw/%E8%82%A1%E7%A5%A8%E4%BB%B7%E6%A0%BC" TargetMode="External"/><Relationship Id="rId14" Type="http://schemas.openxmlformats.org/officeDocument/2006/relationships/hyperlink" Target="https://wiki.mbalib.com/zh-tw/%E6%88%90%E4%BA%A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Liang-yu CHEN</dc:creator>
  <cp:keywords/>
  <dc:description/>
  <cp:lastModifiedBy>Liang-yu CHEN</cp:lastModifiedBy>
  <cp:revision>3</cp:revision>
  <dcterms:created xsi:type="dcterms:W3CDTF">2020-02-07T08:16:00Z</dcterms:created>
  <dcterms:modified xsi:type="dcterms:W3CDTF">2020-02-16T12:50:00Z</dcterms:modified>
</cp:coreProperties>
</file>