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rFonts w:ascii="Cambria" w:cs="Cambria" w:eastAsia="Cambria" w:hAnsi="Cambria"/>
          <w:b/>
          <w:bCs/>
          <w:color w:val="1F2940"/>
          <w:spacing w:val="60"/>
          <w:sz w:val="88"/>
          <w:szCs w:val="88"/>
        </w:rPr>
        <w:t xml:space="preserve">AUREN</w:t>
      </w:r>
    </w:p>
    <w:p>
      <w:pPr>
        <w:spacing w:after="420"/>
        <w:jc w:val="center"/>
      </w:pPr>
      <w:r>
        <w:rPr>
          <w:rFonts w:ascii="Calibri" w:cs="Calibri" w:eastAsia="Calibri" w:hAnsi="Calibri"/>
          <w:color w:val="6E7076"/>
          <w:sz w:val="26"/>
          <w:szCs w:val="26"/>
        </w:rPr>
        <w:t xml:space="preserve">Investor Intelligence Academy · v3.0</w:t>
      </w:r>
    </w:p>
    <w:p>
      <w:pPr>
        <w:spacing w:after="200"/>
        <w:jc w:val="center"/>
      </w:pPr>
      <w:r>
        <w:rPr>
          <w:rFonts w:ascii="Cambria" w:cs="Cambria" w:eastAsia="Cambria" w:hAnsi="Cambria"/>
          <w:b/>
          <w:bCs/>
          <w:color w:val="111418"/>
          <w:sz w:val="40"/>
          <w:szCs w:val="40"/>
        </w:rPr>
        <w:t xml:space="preserve">Investor Education as AI Rehearsal</w:t>
      </w:r>
    </w:p>
    <w:p>
      <w:pPr>
        <w:spacing w:after="700"/>
        <w:jc w:val="center"/>
      </w:pPr>
      <w:r>
        <w:rPr>
          <w:rFonts w:ascii="Cambria" w:cs="Cambria" w:eastAsia="Cambria" w:hAnsi="Cambria"/>
          <w:i/>
          <w:iCs/>
          <w:color w:val="6E7076"/>
          <w:sz w:val="24"/>
          <w:szCs w:val="24"/>
        </w:rPr>
        <w:t xml:space="preserve">A project paper on how AUREN — an AI rehearsal platform for retail investors — answers both problem statements of the IOSCO TechSprint 2026.</w:t>
      </w:r>
    </w:p>
    <w:p>
      <w:pPr>
        <w:spacing w:after="90"/>
        <w:jc w:val="center"/>
      </w:pPr>
      <w:r>
        <w:rPr>
          <w:b/>
          <w:bCs/>
          <w:color w:val="1F2940"/>
          <w:sz w:val="24"/>
          <w:szCs w:val="24"/>
        </w:rPr>
        <w:t xml:space="preserve">Built by BYOND Asia — The Physical AI Interface Company</w:t>
      </w:r>
    </w:p>
    <w:p>
      <w:pPr>
        <w:spacing w:after="700"/>
        <w:jc w:val="center"/>
      </w:pPr>
      <w:r>
        <w:rPr>
          <w:color w:val="1F2940"/>
          <w:sz w:val="24"/>
          <w:szCs w:val="24"/>
        </w:rPr>
        <w:t xml:space="preserve">Powered by the HoloMe Platform (HoloMe OS · Studio · Nexus)</w:t>
      </w:r>
    </w:p>
    <w:p>
      <w:pPr>
        <w:spacing w:after="80"/>
        <w:jc w:val="center"/>
      </w:pPr>
      <w:r>
        <w:rPr>
          <w:b/>
          <w:bCs/>
          <w:color w:val="111418"/>
          <w:sz w:val="22"/>
          <w:szCs w:val="22"/>
        </w:rPr>
        <w:t xml:space="preserve">Submitted to the IOSCO TechSprint</w:t>
      </w:r>
    </w:p>
    <w:p>
      <w:pPr>
        <w:jc w:val="center"/>
      </w:pPr>
      <w:r>
        <w:rPr>
          <w:color w:val="6E7076"/>
          <w:sz w:val="22"/>
          <w:szCs w:val="22"/>
        </w:rPr>
        <w:t xml:space="preserve">Demo Day · 8 October 2026 · Madrid</w:t>
      </w:r>
    </w:p>
    <w:p>
      <w:r>
        <w:br w:type="page"/>
      </w:r>
    </w:p>
    <w:p>
      <w:pPr>
        <w:pStyle w:val="Heading1"/>
        <w:spacing w:after="200" w:before="420"/>
      </w:pPr>
      <w:r>
        <w:rPr>
          <w:rFonts w:ascii="Cambria" w:cs="Cambria" w:eastAsia="Cambria" w:hAnsi="Cambria"/>
          <w:b/>
          <w:bCs/>
          <w:color w:val="1F2940"/>
          <w:sz w:val="34"/>
          <w:szCs w:val="34"/>
        </w:rPr>
        <w:t xml:space="preserve">Executive Summary</w:t>
      </w:r>
    </w:p>
    <w:p>
      <w:pPr>
        <w:spacing w:after="160" w:line="300"/>
      </w:pPr>
      <w:r>
        <w:rPr>
          <w:rFonts w:ascii="Calibri" w:cs="Calibri" w:eastAsia="Calibri" w:hAnsi="Calibri"/>
          <w:color w:val="111418"/>
          <w:sz w:val="22"/>
          <w:szCs w:val="22"/>
        </w:rPr>
        <w:t xml:space="preserve">This paper presents AUREN, an AI-powered rehearsal platform for retail investors, as a submission to the IOSCO TechSprint 2026. The entire argument can be stated in six sentences.</w:t>
      </w:r>
    </w:p>
    <w:p>
      <w:pPr>
        <w:spacing w:after="160" w:line="300"/>
      </w:pPr>
      <w:r>
        <w:rPr>
          <w:rFonts w:ascii="Calibri" w:cs="Calibri" w:eastAsia="Calibri" w:hAnsi="Calibri"/>
          <w:b/>
          <w:bCs/>
          <w:color w:val="111418"/>
          <w:sz w:val="22"/>
          <w:szCs w:val="22"/>
        </w:rPr>
        <w:t xml:space="preserve">First: </w:t>
      </w:r>
      <w:r>
        <w:rPr>
          <w:rFonts w:ascii="Calibri" w:cs="Calibri" w:eastAsia="Calibri" w:hAnsi="Calibri"/>
          <w:color w:val="111418"/>
          <w:sz w:val="22"/>
          <w:szCs w:val="22"/>
        </w:rPr>
        <w:t xml:space="preserve">retail investors are using AI tools every day without ever being trained to question them — and AI has simultaneously lowered the cost of investment fraud to near-zero. These two developments are the same trend viewed from two sides, and they converge inside every retail investor's phone.</w:t>
      </w:r>
    </w:p>
    <w:p>
      <w:pPr>
        <w:spacing w:after="160" w:line="300"/>
      </w:pPr>
      <w:r>
        <w:rPr>
          <w:rFonts w:ascii="Calibri" w:cs="Calibri" w:eastAsia="Calibri" w:hAnsi="Calibri"/>
          <w:b/>
          <w:bCs/>
          <w:color w:val="111418"/>
          <w:sz w:val="22"/>
          <w:szCs w:val="22"/>
        </w:rPr>
        <w:t xml:space="preserve">Second: </w:t>
      </w:r>
      <w:r>
        <w:rPr>
          <w:rFonts w:ascii="Calibri" w:cs="Calibri" w:eastAsia="Calibri" w:hAnsi="Calibri"/>
          <w:color w:val="111418"/>
          <w:sz w:val="22"/>
          <w:szCs w:val="22"/>
        </w:rPr>
        <w:t xml:space="preserve">existing investor education delivers knowledge through lectures and quizzes, but knowledge does not survive contact with pressure — only skill does, and skill is built through rehearsal.</w:t>
      </w:r>
    </w:p>
    <w:p>
      <w:pPr>
        <w:spacing w:after="160" w:line="300"/>
      </w:pPr>
      <w:r>
        <w:rPr>
          <w:rFonts w:ascii="Calibri" w:cs="Calibri" w:eastAsia="Calibri" w:hAnsi="Calibri"/>
          <w:b/>
          <w:bCs/>
          <w:color w:val="111418"/>
          <w:sz w:val="22"/>
          <w:szCs w:val="22"/>
        </w:rPr>
        <w:t xml:space="preserve">Third: </w:t>
      </w:r>
      <w:r>
        <w:rPr>
          <w:rFonts w:ascii="Calibri" w:cs="Calibri" w:eastAsia="Calibri" w:hAnsi="Calibri"/>
          <w:color w:val="111418"/>
          <w:sz w:val="22"/>
          <w:szCs w:val="22"/>
        </w:rPr>
        <w:t xml:space="preserve">AUREN is an AI rehearsal platform where retail investors practice, in safe simulation, the exact situations that determine their outcomes — deepfake endorsements, misleading AI tools, social-media pressure, and market panic. A hyper-realistic AI mentor, delivered through HoloMe, hosts every step of the journey, playing both mentor and adversary in service of the learner's protection.</w:t>
      </w:r>
    </w:p>
    <w:p>
      <w:pPr>
        <w:spacing w:after="160" w:line="300"/>
      </w:pPr>
      <w:r>
        <w:rPr>
          <w:rFonts w:ascii="Calibri" w:cs="Calibri" w:eastAsia="Calibri" w:hAnsi="Calibri"/>
          <w:b/>
          <w:bCs/>
          <w:color w:val="111418"/>
          <w:sz w:val="22"/>
          <w:szCs w:val="22"/>
        </w:rPr>
        <w:t xml:space="preserve">Fourth: </w:t>
      </w:r>
      <w:r>
        <w:rPr>
          <w:rFonts w:ascii="Calibri" w:cs="Calibri" w:eastAsia="Calibri" w:hAnsi="Calibri"/>
          <w:color w:val="111418"/>
          <w:sz w:val="22"/>
          <w:szCs w:val="22"/>
        </w:rPr>
        <w:t xml:space="preserve">every rehearsal is scored with quote-level evidence, updates a five-dimension competency score (AILS), and can be certified — measurable behavioral change, not just measurable content consumption.</w:t>
      </w:r>
    </w:p>
    <w:p>
      <w:pPr>
        <w:spacing w:after="160" w:line="300"/>
      </w:pPr>
      <w:r>
        <w:rPr>
          <w:rFonts w:ascii="Calibri" w:cs="Calibri" w:eastAsia="Calibri" w:hAnsi="Calibri"/>
          <w:b/>
          <w:bCs/>
          <w:color w:val="111418"/>
          <w:sz w:val="22"/>
          <w:szCs w:val="22"/>
        </w:rPr>
        <w:t xml:space="preserve">Fifth: </w:t>
      </w:r>
      <w:r>
        <w:rPr>
          <w:rFonts w:ascii="Calibri" w:cs="Calibri" w:eastAsia="Calibri" w:hAnsi="Calibri"/>
          <w:color w:val="111418"/>
          <w:sz w:val="22"/>
          <w:szCs w:val="22"/>
        </w:rPr>
        <w:t xml:space="preserve">AUREN is built for cross-jurisdictional deployment by regulators from day one — multilingual, configurable per jurisdiction, and auditable at every layer.</w:t>
      </w:r>
    </w:p>
    <w:p>
      <w:pPr>
        <w:spacing w:after="160" w:line="300"/>
      </w:pPr>
      <w:r>
        <w:rPr>
          <w:rFonts w:ascii="Calibri" w:cs="Calibri" w:eastAsia="Calibri" w:hAnsi="Calibri"/>
          <w:b/>
          <w:bCs/>
          <w:color w:val="111418"/>
          <w:sz w:val="22"/>
          <w:szCs w:val="22"/>
        </w:rPr>
        <w:t xml:space="preserve">Sixth: </w:t>
      </w:r>
      <w:r>
        <w:rPr>
          <w:rFonts w:ascii="Calibri" w:cs="Calibri" w:eastAsia="Calibri" w:hAnsi="Calibri"/>
          <w:color w:val="111418"/>
          <w:sz w:val="22"/>
          <w:szCs w:val="22"/>
        </w:rPr>
        <w:t xml:space="preserve">AUREN is not built from scratch. It is a vertical application of the HoloMe Platform, built by BYOND Asia — The Physical AI Interface Company — which means the interface, intelligence, and deployment machinery beneath it already exist as a platform, and a working interactive prototype of the full AUREN loop is live today in English, Bahasa Melayu, and Spanish.</w:t>
      </w:r>
    </w:p>
    <w:p>
      <w:pPr>
        <w:spacing w:after="260" w:before="220"/>
        <w:ind w:left="560" w:right="560"/>
      </w:pPr>
      <w:r>
        <w:rPr>
          <w:rFonts w:ascii="Cambria" w:cs="Cambria" w:eastAsia="Cambria" w:hAnsi="Cambria"/>
          <w:i/>
          <w:iCs/>
          <w:color w:val="1F2940"/>
          <w:sz w:val="24"/>
          <w:szCs w:val="24"/>
        </w:rPr>
        <w:t xml:space="preserve">AUREN is not a course. It is where investors rehearse the moment before it happens — so that when it happens, they are ready.</w:t>
      </w:r>
    </w:p>
    <w:p>
      <w:pPr>
        <w:pStyle w:val="Heading1"/>
        <w:spacing w:after="200" w:before="420"/>
      </w:pPr>
      <w:r>
        <w:rPr>
          <w:rFonts w:ascii="Cambria" w:cs="Cambria" w:eastAsia="Cambria" w:hAnsi="Cambria"/>
          <w:b/>
          <w:bCs/>
          <w:color w:val="1F2940"/>
          <w:sz w:val="34"/>
          <w:szCs w:val="34"/>
        </w:rPr>
        <w:t xml:space="preserve">Part One: The Problem</w:t>
      </w:r>
    </w:p>
    <w:p>
      <w:pPr>
        <w:pStyle w:val="Heading2"/>
        <w:spacing w:after="140" w:before="300"/>
      </w:pPr>
      <w:r>
        <w:rPr>
          <w:rFonts w:ascii="Cambria" w:cs="Cambria" w:eastAsia="Cambria" w:hAnsi="Cambria"/>
          <w:b/>
          <w:bCs/>
          <w:color w:val="111418"/>
          <w:sz w:val="26"/>
          <w:szCs w:val="26"/>
        </w:rPr>
        <w:t xml:space="preserve">1. The moment we're in</w:t>
      </w:r>
    </w:p>
    <w:p>
      <w:pPr>
        <w:spacing w:after="160" w:line="300"/>
      </w:pPr>
      <w:r>
        <w:rPr>
          <w:rFonts w:ascii="Calibri" w:cs="Calibri" w:eastAsia="Calibri" w:hAnsi="Calibri"/>
          <w:color w:val="111418"/>
          <w:sz w:val="22"/>
          <w:szCs w:val="22"/>
        </w:rPr>
        <w:t xml:space="preserve">Artificial intelligence arrived at investor education on two fronts at once. On the user side, retail investors now ask AI tools how to invest, what to buy, when to sell, and whether sources are credible — and they treat AI responses as authoritative. Most have never been taught to verify an AI output, to cross-check a confident claim, or to distinguish AI-generated education from AI-generated advice. On the threat side, generative AI has reduced the cost of producing high-fidelity deepfakes, synthetic identities, voice clones, and fabricated investment communications to near-zero: fraud at scale, personalized to each victim, indistinguishable from legitimate sources, distributed at social-media velocity.</w:t>
      </w:r>
    </w:p>
    <w:p>
      <w:pPr>
        <w:spacing w:after="160" w:line="300"/>
      </w:pPr>
      <w:r>
        <w:rPr>
          <w:rFonts w:ascii="Calibri" w:cs="Calibri" w:eastAsia="Calibri" w:hAnsi="Calibri"/>
          <w:color w:val="111418"/>
          <w:sz w:val="22"/>
          <w:szCs w:val="22"/>
        </w:rPr>
        <w:t xml:space="preserve">These two forces meet inside every retail investor's phone. The question facing regulators is no longer whether to teach AI literacy, but how fast — and, critically, whether learners can practice these skills rather than merely study them.</w:t>
      </w:r>
    </w:p>
    <w:p>
      <w:pPr>
        <w:pStyle w:val="Heading2"/>
        <w:spacing w:after="140" w:before="300"/>
      </w:pPr>
      <w:r>
        <w:rPr>
          <w:rFonts w:ascii="Cambria" w:cs="Cambria" w:eastAsia="Cambria" w:hAnsi="Cambria"/>
          <w:b/>
          <w:bCs/>
          <w:color w:val="111418"/>
          <w:sz w:val="26"/>
          <w:szCs w:val="26"/>
        </w:rPr>
        <w:t xml:space="preserve">2. The scale of AI-enabled fraud</w:t>
      </w:r>
    </w:p>
    <w:p>
      <w:pPr>
        <w:spacing w:after="160" w:line="300"/>
      </w:pPr>
      <w:r>
        <w:rPr>
          <w:rFonts w:ascii="Calibri" w:cs="Calibri" w:eastAsia="Calibri" w:hAnsi="Calibri"/>
          <w:color w:val="111418"/>
          <w:sz w:val="22"/>
          <w:szCs w:val="22"/>
        </w:rPr>
        <w:t xml:space="preserve">The FBI's Internet Crime Complaint Center reported $12.5 billion in digital fraud losses in 2023 — a 22 percent year-on-year increase — with investment fraud the costliest single category at $4.57 billion, up 38 percent. Identity-verification providers documented an approximately tenfold increase in global deepfake incidents between 2022 and 2023. What changed is not simply the volume of fraud but its production model: fraud is no longer a craft. It is a manufactured product. Generative AI compresses time-to-fraud from weeks to minutes, cost from thousands of dollars to cents, and believability from “obvious” to “indistinguishable.”</w:t>
      </w:r>
    </w:p>
    <w:p>
      <w:pPr>
        <w:spacing w:after="160" w:line="300"/>
      </w:pPr>
      <w:r>
        <w:rPr>
          <w:rFonts w:ascii="Calibri" w:cs="Calibri" w:eastAsia="Calibri" w:hAnsi="Calibri"/>
          <w:color w:val="111418"/>
          <w:sz w:val="22"/>
          <w:szCs w:val="22"/>
        </w:rPr>
        <w:t xml:space="preserve">The traditional heuristics — poor spelling, generic greetings, implausible claims — no longer identify fraudulent content. The defense must shift from spotting surface errors to recognizing behavioral patterns, and that shift requires training of a kind that does not exist at retail scale today.</w:t>
      </w:r>
    </w:p>
    <w:p>
      <w:pPr>
        <w:pStyle w:val="Heading2"/>
        <w:spacing w:after="140" w:before="300"/>
      </w:pPr>
      <w:r>
        <w:rPr>
          <w:rFonts w:ascii="Cambria" w:cs="Cambria" w:eastAsia="Cambria" w:hAnsi="Cambria"/>
          <w:b/>
          <w:bCs/>
          <w:color w:val="111418"/>
          <w:sz w:val="26"/>
          <w:szCs w:val="26"/>
        </w:rPr>
        <w:t xml:space="preserve">3. Why existing investor education fails</w:t>
      </w:r>
    </w:p>
    <w:p>
      <w:pPr>
        <w:spacing w:after="160" w:line="300"/>
      </w:pPr>
      <w:r>
        <w:rPr>
          <w:rFonts w:ascii="Calibri" w:cs="Calibri" w:eastAsia="Calibri" w:hAnsi="Calibri"/>
          <w:color w:val="111418"/>
          <w:sz w:val="22"/>
          <w:szCs w:val="22"/>
        </w:rPr>
        <w:t xml:space="preserve">The dominant model across jurisdictions is knowledge delivery: static content, generic material identical for every learner, assessment that tests memorization rather than judgment, feedback that arrives after the module ends, and certification that attests to course completion rather than demonstrated skill. The evidence says this is not enough: investors who can correctly define loss aversion in a quiz still panic-sell in a crash; investors who have read about romance scams still transfer funds to persuasive strangers; investors who know deepfakes exist still trust the video of a familiar CEO.</w:t>
      </w:r>
    </w:p>
    <w:p>
      <w:pPr>
        <w:spacing w:after="160" w:line="300"/>
      </w:pPr>
      <w:r>
        <w:rPr>
          <w:rFonts w:ascii="Calibri" w:cs="Calibri" w:eastAsia="Calibri" w:hAnsi="Calibri"/>
          <w:color w:val="111418"/>
          <w:sz w:val="22"/>
          <w:szCs w:val="22"/>
        </w:rPr>
        <w:t xml:space="preserve">What the AI era demands is the opposite architecture at every point: live rehearsal instead of passive consumption; adaptive paths instead of generic content; measurement of judgment under pressure; feedback delivered during the rehearsal, at the moment the mistake is being made; and certification of demonstrated skill, evidenced at the level of the learner's own words. Knowledge does not survive contact with pressure. Skill does. AUREN delivers skill.</w:t>
      </w:r>
    </w:p>
    <w:p>
      <w:pPr>
        <w:pStyle w:val="Heading1"/>
        <w:spacing w:after="200" w:before="420"/>
      </w:pPr>
      <w:r>
        <w:rPr>
          <w:rFonts w:ascii="Cambria" w:cs="Cambria" w:eastAsia="Cambria" w:hAnsi="Cambria"/>
          <w:b/>
          <w:bCs/>
          <w:color w:val="1F2940"/>
          <w:sz w:val="34"/>
          <w:szCs w:val="34"/>
        </w:rPr>
        <w:t xml:space="preserve">Part Two: The Solution</w:t>
      </w:r>
    </w:p>
    <w:p>
      <w:pPr>
        <w:pStyle w:val="Heading2"/>
        <w:spacing w:after="140" w:before="300"/>
      </w:pPr>
      <w:r>
        <w:rPr>
          <w:rFonts w:ascii="Cambria" w:cs="Cambria" w:eastAsia="Cambria" w:hAnsi="Cambria"/>
          <w:b/>
          <w:bCs/>
          <w:color w:val="111418"/>
          <w:sz w:val="26"/>
          <w:szCs w:val="26"/>
        </w:rPr>
        <w:t xml:space="preserve">4. Introducing AUREN</w:t>
      </w:r>
    </w:p>
    <w:p>
      <w:pPr>
        <w:spacing w:after="160" w:line="300"/>
      </w:pPr>
      <w:r>
        <w:rPr>
          <w:rFonts w:ascii="Calibri" w:cs="Calibri" w:eastAsia="Calibri" w:hAnsi="Calibri"/>
          <w:color w:val="111418"/>
          <w:sz w:val="22"/>
          <w:szCs w:val="22"/>
        </w:rPr>
        <w:t xml:space="preserve">AUREN is an AI rehearsal platform for retail investors, hosted end-to-end by a hyper-realistic AI mentor. It puts learners inside the situations that will define their real-world outcomes: a misleading AI chatbot delivering confident but fabricated claims; a deepfake video of a trusted CEO endorsing a suspicious platform; a WhatsApp contact pressuring them to invest before an artificial deadline; a market panic tempting them to abandon their plan. Each is delivered as a live rehearsal — not a lesson.</w:t>
      </w:r>
    </w:p>
    <w:p>
      <w:pPr>
        <w:spacing w:after="160" w:line="300"/>
      </w:pPr>
      <w:r>
        <w:rPr>
          <w:rFonts w:ascii="Calibri" w:cs="Calibri" w:eastAsia="Calibri" w:hAnsi="Calibri"/>
          <w:color w:val="111418"/>
          <w:sz w:val="22"/>
          <w:szCs w:val="22"/>
        </w:rPr>
        <w:t xml:space="preserve">The AUREN mentor conducts the onboarding interview as a natural conversation. During rehearsals, realistic AI personas — a scam recruiter, a pressuring friend, an urgent caller — occupy the learner's screen and apply the exact pressure tactics documented in retail-fraud research, while the mentor watches from the corner and intervenes live at the moment a learner uses risky phrasing or skips a verification step. Afterwards, she delivers an evidential scorecard: what the learner said, when they said it, why it mattered, and what the alternative response would have been.</w:t>
      </w:r>
    </w:p>
    <w:p>
      <w:pPr>
        <w:pStyle w:val="Heading2"/>
        <w:spacing w:after="140" w:before="300"/>
      </w:pPr>
      <w:r>
        <w:rPr>
          <w:rFonts w:ascii="Cambria" w:cs="Cambria" w:eastAsia="Cambria" w:hAnsi="Cambria"/>
          <w:b/>
          <w:bCs/>
          <w:color w:val="111418"/>
          <w:sz w:val="26"/>
          <w:szCs w:val="26"/>
        </w:rPr>
        <w:t xml:space="preserve">5. Four capabilities, one integrated platform</w:t>
      </w:r>
    </w:p>
    <w:p>
      <w:pPr>
        <w:spacing w:after="160" w:line="300"/>
      </w:pPr>
      <w:r>
        <w:rPr>
          <w:rFonts w:ascii="Calibri" w:cs="Calibri" w:eastAsia="Calibri" w:hAnsi="Calibri"/>
          <w:color w:val="111418"/>
          <w:sz w:val="22"/>
          <w:szCs w:val="22"/>
        </w:rPr>
        <w:t xml:space="preserve">AUREN combines four operating capabilities whose integration — rather than any single component — is what makes the platform distinctive. First, the hyper-realistic HoloMe host: not a mascot or a chat widget, but the mentor every retail investor would have if they could afford a full-time financial educator. Second, the Rehearsal Engine: scenario → AI persona → live conversation → live coaching → evidential scorecard, content-agnostic by design so new scenarios, personas, and jurisdictions plug into the same machinery. Third, the AILS Cognitive Assessment: a five-dimension behavioral analysis — Investor Reasoning, AI Literacy, Risk Awareness, Scam Resistance, Behavioral Stability — generated conversationally at onboarding and updated continuously with every rehearsal. AILS is not a snapshot; it is a trajectory. Fourth, the certification and dashboard layer: sessions auto-classified as certified, needs-review, or requires-retraining; institutional dashboards for banks and universities; regulator dashboards with anonymized cohort analytics and vulnerability heatmaps.</w:t>
      </w:r>
    </w:p>
    <w:p>
      <w:pPr>
        <w:pStyle w:val="Heading2"/>
        <w:spacing w:after="140" w:before="300"/>
      </w:pPr>
      <w:r>
        <w:rPr>
          <w:rFonts w:ascii="Cambria" w:cs="Cambria" w:eastAsia="Cambria" w:hAnsi="Cambria"/>
          <w:b/>
          <w:bCs/>
          <w:color w:val="111418"/>
          <w:sz w:val="26"/>
          <w:szCs w:val="26"/>
        </w:rPr>
        <w:t xml:space="preserve">6. Who builds AUREN: BYOND Asia and the HoloMe Platform</w:t>
      </w:r>
    </w:p>
    <w:p>
      <w:pPr>
        <w:spacing w:after="160" w:line="300"/>
      </w:pPr>
      <w:r>
        <w:rPr>
          <w:rFonts w:ascii="Calibri" w:cs="Calibri" w:eastAsia="Calibri" w:hAnsi="Calibri"/>
          <w:color w:val="111418"/>
          <w:sz w:val="22"/>
          <w:szCs w:val="22"/>
        </w:rPr>
        <w:t xml:space="preserve">AUREN is built by BYOND Asia and powered by the HoloMe Platform. The identity is locked and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3F0" w:val="clear"/>
            <w:tcMar>
              <w:top w:type="dxa" w:w="90"/>
              <w:left w:type="dxa" w:w="140"/>
              <w:bottom w:type="dxa" w:w="90"/>
              <w:right w:type="dxa" w:w="140"/>
            </w:tcMar>
          </w:tcPr>
          <w:p>
            <w:r>
              <w:rPr>
                <w:rFonts w:ascii="Calibri" w:cs="Calibri" w:eastAsia="Calibri" w:hAnsi="Calibri"/>
                <w:b/>
                <w:bCs/>
                <w:color w:val="1F2940"/>
                <w:sz w:val="21"/>
                <w:szCs w:val="21"/>
              </w:rPr>
              <w:t xml:space="preserve">Company</w:t>
            </w:r>
          </w:p>
        </w:tc>
        <w:tc>
          <w:tcPr>
            <w:tcW w:type="dxa" w:w="6760"/>
            <w:tcMar>
              <w:top w:type="dxa" w:w="90"/>
              <w:left w:type="dxa" w:w="140"/>
              <w:bottom w:type="dxa" w:w="90"/>
              <w:right w:type="dxa" w:w="140"/>
            </w:tcMar>
          </w:tcPr>
          <w:p>
            <w:r>
              <w:rPr>
                <w:rFonts w:ascii="Calibri" w:cs="Calibri" w:eastAsia="Calibri" w:hAnsi="Calibri"/>
                <w:color w:val="111418"/>
                <w:sz w:val="21"/>
                <w:szCs w:val="21"/>
              </w:rPr>
              <w:t xml:space="preserve">BYOND Asia — The Physical AI Interface Company.</w:t>
            </w:r>
          </w:p>
        </w:tc>
      </w:tr>
      <w:tr>
        <w:tc>
          <w:tcPr>
            <w:tcW w:type="dxa" w:w="2600"/>
            <w:shd w:fill="F2F3F0" w:val="clear"/>
            <w:tcMar>
              <w:top w:type="dxa" w:w="90"/>
              <w:left w:type="dxa" w:w="140"/>
              <w:bottom w:type="dxa" w:w="90"/>
              <w:right w:type="dxa" w:w="140"/>
            </w:tcMar>
          </w:tcPr>
          <w:p>
            <w:r>
              <w:rPr>
                <w:rFonts w:ascii="Calibri" w:cs="Calibri" w:eastAsia="Calibri" w:hAnsi="Calibri"/>
                <w:b/>
                <w:bCs/>
                <w:color w:val="1F2940"/>
                <w:sz w:val="21"/>
                <w:szCs w:val="21"/>
              </w:rPr>
              <w:t xml:space="preserve">Mission</w:t>
            </w:r>
          </w:p>
        </w:tc>
        <w:tc>
          <w:tcPr>
            <w:tcW w:type="dxa" w:w="6760"/>
            <w:tcMar>
              <w:top w:type="dxa" w:w="90"/>
              <w:left w:type="dxa" w:w="140"/>
              <w:bottom w:type="dxa" w:w="90"/>
              <w:right w:type="dxa" w:w="140"/>
            </w:tcMar>
          </w:tcPr>
          <w:p>
            <w:r>
              <w:rPr>
                <w:rFonts w:ascii="Calibri" w:cs="Calibri" w:eastAsia="Calibri" w:hAnsi="Calibri"/>
                <w:color w:val="111418"/>
                <w:sz w:val="21"/>
                <w:szCs w:val="21"/>
              </w:rPr>
              <w:t xml:space="preserve">Transforming places into intelligent experiences.</w:t>
            </w:r>
          </w:p>
        </w:tc>
      </w:tr>
      <w:tr>
        <w:tc>
          <w:tcPr>
            <w:tcW w:type="dxa" w:w="2600"/>
            <w:shd w:fill="F2F3F0" w:val="clear"/>
            <w:tcMar>
              <w:top w:type="dxa" w:w="90"/>
              <w:left w:type="dxa" w:w="140"/>
              <w:bottom w:type="dxa" w:w="90"/>
              <w:right w:type="dxa" w:w="140"/>
            </w:tcMar>
          </w:tcPr>
          <w:p>
            <w:r>
              <w:rPr>
                <w:rFonts w:ascii="Calibri" w:cs="Calibri" w:eastAsia="Calibri" w:hAnsi="Calibri"/>
                <w:b/>
                <w:bCs/>
                <w:color w:val="1F2940"/>
                <w:sz w:val="21"/>
                <w:szCs w:val="21"/>
              </w:rPr>
              <w:t xml:space="preserve">Platform</w:t>
            </w:r>
          </w:p>
        </w:tc>
        <w:tc>
          <w:tcPr>
            <w:tcW w:type="dxa" w:w="6760"/>
            <w:tcMar>
              <w:top w:type="dxa" w:w="90"/>
              <w:left w:type="dxa" w:w="140"/>
              <w:bottom w:type="dxa" w:w="90"/>
              <w:right w:type="dxa" w:w="140"/>
            </w:tcMar>
          </w:tcPr>
          <w:p>
            <w:r>
              <w:rPr>
                <w:rFonts w:ascii="Calibri" w:cs="Calibri" w:eastAsia="Calibri" w:hAnsi="Calibri"/>
                <w:color w:val="111418"/>
                <w:sz w:val="21"/>
                <w:szCs w:val="21"/>
              </w:rPr>
              <w:t xml:space="preserve">The HoloMe Platform (HoloMe OS · Studio · Nexus).</w:t>
            </w:r>
          </w:p>
        </w:tc>
      </w:tr>
      <w:tr>
        <w:tc>
          <w:tcPr>
            <w:tcW w:type="dxa" w:w="2600"/>
            <w:shd w:fill="F2F3F0" w:val="clear"/>
            <w:tcMar>
              <w:top w:type="dxa" w:w="90"/>
              <w:left w:type="dxa" w:w="140"/>
              <w:bottom w:type="dxa" w:w="90"/>
              <w:right w:type="dxa" w:w="140"/>
            </w:tcMar>
          </w:tcPr>
          <w:p>
            <w:r>
              <w:rPr>
                <w:rFonts w:ascii="Calibri" w:cs="Calibri" w:eastAsia="Calibri" w:hAnsi="Calibri"/>
                <w:b/>
                <w:bCs/>
                <w:color w:val="1F2940"/>
                <w:sz w:val="21"/>
                <w:szCs w:val="21"/>
              </w:rPr>
              <w:t xml:space="preserve">Product</w:t>
            </w:r>
          </w:p>
        </w:tc>
        <w:tc>
          <w:tcPr>
            <w:tcW w:type="dxa" w:w="6760"/>
            <w:tcMar>
              <w:top w:type="dxa" w:w="90"/>
              <w:left w:type="dxa" w:w="140"/>
              <w:bottom w:type="dxa" w:w="90"/>
              <w:right w:type="dxa" w:w="140"/>
            </w:tcMar>
          </w:tcPr>
          <w:p>
            <w:r>
              <w:rPr>
                <w:rFonts w:ascii="Calibri" w:cs="Calibri" w:eastAsia="Calibri" w:hAnsi="Calibri"/>
                <w:color w:val="111418"/>
                <w:sz w:val="21"/>
                <w:szCs w:val="21"/>
              </w:rPr>
              <w:t xml:space="preserve">HoloMe — The Physical Intelligence Interface.</w:t>
            </w:r>
          </w:p>
        </w:tc>
      </w:tr>
      <w:tr>
        <w:tc>
          <w:tcPr>
            <w:tcW w:type="dxa" w:w="2600"/>
            <w:shd w:fill="F2F3F0" w:val="clear"/>
            <w:tcMar>
              <w:top w:type="dxa" w:w="90"/>
              <w:left w:type="dxa" w:w="140"/>
              <w:bottom w:type="dxa" w:w="90"/>
              <w:right w:type="dxa" w:w="140"/>
            </w:tcMar>
          </w:tcPr>
          <w:p>
            <w:r>
              <w:rPr>
                <w:rFonts w:ascii="Calibri" w:cs="Calibri" w:eastAsia="Calibri" w:hAnsi="Calibri"/>
                <w:b/>
                <w:bCs/>
                <w:color w:val="1F2940"/>
                <w:sz w:val="21"/>
                <w:szCs w:val="21"/>
              </w:rPr>
              <w:t xml:space="preserve">Differentiator</w:t>
            </w:r>
          </w:p>
        </w:tc>
        <w:tc>
          <w:tcPr>
            <w:tcW w:type="dxa" w:w="6760"/>
            <w:tcMar>
              <w:top w:type="dxa" w:w="90"/>
              <w:left w:type="dxa" w:w="140"/>
              <w:bottom w:type="dxa" w:w="90"/>
              <w:right w:type="dxa" w:w="140"/>
            </w:tcMar>
          </w:tcPr>
          <w:p>
            <w:r>
              <w:rPr>
                <w:rFonts w:ascii="Calibri" w:cs="Calibri" w:eastAsia="Calibri" w:hAnsi="Calibri"/>
                <w:color w:val="111418"/>
                <w:sz w:val="21"/>
                <w:szCs w:val="21"/>
              </w:rPr>
              <w:t xml:space="preserve">The Three Brain Architecture (Persona · Knowledge · Real-Time).</w:t>
            </w:r>
          </w:p>
        </w:tc>
      </w:tr>
    </w:tbl>
    <w:p>
      <w:pPr>
        <w:spacing w:after="160" w:before="200" w:line="300"/>
      </w:pPr>
      <w:r>
        <w:rPr>
          <w:rFonts w:ascii="Calibri" w:cs="Calibri" w:eastAsia="Calibri" w:hAnsi="Calibri"/>
          <w:color w:val="111418"/>
          <w:sz w:val="22"/>
          <w:szCs w:val="22"/>
        </w:rPr>
        <w:t xml:space="preserve">BYOND Asia's thesis is that the next generation of AI doesn't need another app — it needs a place. Investor protection is a perfect expression of that thesis: the moment of financial pressure does not arrive inside a government portal. It arrives on a phone, in a bank branch, at a kiosk, on a campus. AUREN puts a trained mentor in those places. We make the places people already use intelligent — and for a retail investor, the most consequential “place” is the conversation where their money moves.</w:t>
      </w:r>
    </w:p>
    <w:p>
      <w:pPr>
        <w:spacing w:after="160" w:line="300"/>
      </w:pPr>
      <w:r>
        <w:rPr>
          <w:rFonts w:ascii="Calibri" w:cs="Calibri" w:eastAsia="Calibri" w:hAnsi="Calibri"/>
          <w:color w:val="111418"/>
          <w:sz w:val="22"/>
          <w:szCs w:val="22"/>
        </w:rPr>
        <w:t xml:space="preserve">For IOSCO, this matters for one practical reason: AUREN is not a prototype education tool that would need a company built around it. It is a vertical application riding on an existing platform — the interface, the intelligence layer, and the deployment factory already exist and serve other regulated environments. The interface evolves. The platform remains. The place is permanent.</w:t>
      </w:r>
    </w:p>
    <w:p>
      <w:pPr>
        <w:pStyle w:val="Heading2"/>
        <w:spacing w:after="140" w:before="300"/>
      </w:pPr>
      <w:r>
        <w:rPr>
          <w:rFonts w:ascii="Cambria" w:cs="Cambria" w:eastAsia="Cambria" w:hAnsi="Cambria"/>
          <w:b/>
          <w:bCs/>
          <w:color w:val="111418"/>
          <w:sz w:val="26"/>
          <w:szCs w:val="26"/>
        </w:rPr>
        <w:t xml:space="preserve">7. Architecture: AUREN on the HoloMe Platform</w:t>
      </w:r>
    </w:p>
    <w:p>
      <w:pPr>
        <w:spacing w:after="160" w:line="300"/>
      </w:pPr>
      <w:r>
        <w:rPr>
          <w:rFonts w:ascii="Calibri" w:cs="Calibri" w:eastAsia="Calibri" w:hAnsi="Calibri"/>
          <w:color w:val="111418"/>
          <w:sz w:val="22"/>
          <w:szCs w:val="22"/>
        </w:rPr>
        <w:t xml:space="preserve">AUREN's architecture maps directly onto the three surfaces of the HoloMe Platform, with a trust layer fitted for regulated deployment.</w:t>
      </w:r>
    </w:p>
    <w:p>
      <w:pPr>
        <w:spacing w:after="160" w:line="300"/>
      </w:pPr>
      <w:r>
        <w:rPr>
          <w:rFonts w:ascii="Calibri" w:cs="Calibri" w:eastAsia="Calibri" w:hAnsi="Calibri"/>
          <w:b/>
          <w:bCs/>
          <w:color w:val="111418"/>
          <w:sz w:val="22"/>
          <w:szCs w:val="22"/>
        </w:rPr>
        <w:t xml:space="preserve">The interface — HoloMe. </w:t>
      </w:r>
      <w:r>
        <w:rPr>
          <w:rFonts w:ascii="Calibri" w:cs="Calibri" w:eastAsia="Calibri" w:hAnsi="Calibri"/>
          <w:color w:val="111418"/>
          <w:sz w:val="22"/>
          <w:szCs w:val="22"/>
        </w:rPr>
        <w:t xml:space="preserve">The learner-facing mentor and every rehearsal persona are HoloMe deployments: The Physical Intelligence Interface, with multilingual voice, live coaching delivery, and real-time adaptation. The same interface serves a consumer on a phone, a bank customer at a branch kiosk, and a student inside a university portal.</w:t>
      </w:r>
    </w:p>
    <w:p>
      <w:pPr>
        <w:spacing w:after="160" w:line="300"/>
      </w:pPr>
      <w:r>
        <w:rPr>
          <w:rFonts w:ascii="Calibri" w:cs="Calibri" w:eastAsia="Calibri" w:hAnsi="Calibri"/>
          <w:b/>
          <w:bCs/>
          <w:color w:val="111418"/>
          <w:sz w:val="22"/>
          <w:szCs w:val="22"/>
        </w:rPr>
        <w:t xml:space="preserve">The intelligence — the Three Brain Architecture. </w:t>
      </w:r>
      <w:r>
        <w:rPr>
          <w:rFonts w:ascii="Calibri" w:cs="Calibri" w:eastAsia="Calibri" w:hAnsi="Calibri"/>
          <w:color w:val="111418"/>
          <w:sz w:val="22"/>
          <w:szCs w:val="22"/>
        </w:rPr>
        <w:t xml:space="preserve">Every AUREN conversation is driven by three intelligence systems operating as one. The Persona Brain — sourced from the avatar engine, a foundation technology — carries the mentor's presence and the adversarial personas' behavior. The Knowledge Brain — powered by HoloMe Nexus — grounds every coaching prompt, scam typology, and AILS scoring criterion in curated regulatory knowledge: grounded by design, minimising hallucination through architecture. The Real-Time Brain — powered by enterprise APIs — connects live sources: regulator registries for verification exercises, current advisories and warnings, and institutional systems in bank deployments.</w:t>
      </w:r>
    </w:p>
    <w:p>
      <w:pPr>
        <w:spacing w:after="160" w:line="300"/>
      </w:pPr>
      <w:r>
        <w:rPr>
          <w:rFonts w:ascii="Calibri" w:cs="Calibri" w:eastAsia="Calibri" w:hAnsi="Calibri"/>
          <w:b/>
          <w:bCs/>
          <w:color w:val="111418"/>
          <w:sz w:val="22"/>
          <w:szCs w:val="22"/>
        </w:rPr>
        <w:t xml:space="preserve">The factory — HoloMe Studio. </w:t>
      </w:r>
      <w:r>
        <w:rPr>
          <w:rFonts w:ascii="Calibri" w:cs="Calibri" w:eastAsia="Calibri" w:hAnsi="Calibri"/>
          <w:color w:val="111418"/>
          <w:sz w:val="22"/>
          <w:szCs w:val="22"/>
        </w:rPr>
        <w:t xml:space="preserve">Cross-jurisdictional localization is not a roadmap item; it is what Studio exists to do. New jurisdictions, languages, scenario libraries, and compliance regimes are produced through Studio's deployment pipeline — configuration, not code changes, is the localization mechanism.</w:t>
      </w:r>
    </w:p>
    <w:p>
      <w:pPr>
        <w:spacing w:after="160" w:line="300"/>
      </w:pPr>
      <w:r>
        <w:rPr>
          <w:rFonts w:ascii="Calibri" w:cs="Calibri" w:eastAsia="Calibri" w:hAnsi="Calibri"/>
          <w:b/>
          <w:bCs/>
          <w:color w:val="111418"/>
          <w:sz w:val="22"/>
          <w:szCs w:val="22"/>
        </w:rPr>
        <w:t xml:space="preserve">The trust layer. </w:t>
      </w:r>
      <w:r>
        <w:rPr>
          <w:rFonts w:ascii="Calibri" w:cs="Calibri" w:eastAsia="Calibri" w:hAnsi="Calibri"/>
          <w:color w:val="111418"/>
          <w:sz w:val="22"/>
          <w:szCs w:val="22"/>
        </w:rPr>
        <w:t xml:space="preserve">Integrated eKYC with liveness detection, QR-to-phone verification, privacy-by-design data handling with anonymized cohort analytics, and audit logs at every layer — the properties that make the credential trustworthy and the platform deployable in regulated environments.</w:t>
      </w:r>
    </w:p>
    <w:p>
      <w:pPr>
        <w:pStyle w:val="Heading1"/>
        <w:spacing w:after="200" w:before="420"/>
      </w:pPr>
      <w:r>
        <w:rPr>
          <w:rFonts w:ascii="Cambria" w:cs="Cambria" w:eastAsia="Cambria" w:hAnsi="Cambria"/>
          <w:b/>
          <w:bCs/>
          <w:color w:val="1F2940"/>
          <w:sz w:val="34"/>
          <w:szCs w:val="34"/>
        </w:rPr>
        <w:t xml:space="preserve">Part Three: Answering the IOSCO Problem Statements</w:t>
      </w:r>
    </w:p>
    <w:p>
      <w:pPr>
        <w:pStyle w:val="Heading2"/>
        <w:spacing w:after="140" w:before="300"/>
      </w:pPr>
      <w:r>
        <w:rPr>
          <w:rFonts w:ascii="Cambria" w:cs="Cambria" w:eastAsia="Cambria" w:hAnsi="Cambria"/>
          <w:b/>
          <w:bCs/>
          <w:color w:val="111418"/>
          <w:sz w:val="26"/>
          <w:szCs w:val="26"/>
        </w:rPr>
        <w:t xml:space="preserve">8. Problem Statement 1: rehearsing AI-enabled fraud</w:t>
      </w:r>
    </w:p>
    <w:p>
      <w:pPr>
        <w:spacing w:after="160" w:line="300"/>
      </w:pPr>
      <w:r>
        <w:rPr>
          <w:rFonts w:ascii="Calibri" w:cs="Calibri" w:eastAsia="Calibri" w:hAnsi="Calibri"/>
          <w:color w:val="111418"/>
          <w:sz w:val="22"/>
          <w:szCs w:val="22"/>
        </w:rPr>
        <w:t xml:space="preserve">IOSCO's first problem statement asks how technology can help retail investors identify and avoid AI-enabled fraud and scams, including deepfakes on social media, across jurisdictions and cultural contexts. AUREN's answer is rehearsal of the fraud vectors themselves.</w:t>
      </w:r>
    </w:p>
    <w:p>
      <w:pPr>
        <w:spacing w:after="160" w:line="300"/>
      </w:pPr>
      <w:r>
        <w:rPr>
          <w:rFonts w:ascii="Calibri" w:cs="Calibri" w:eastAsia="Calibri" w:hAnsi="Calibri"/>
          <w:color w:val="111418"/>
          <w:sz w:val="22"/>
          <w:szCs w:val="22"/>
        </w:rPr>
        <w:t xml:space="preserve">In a deepfake video rehearsal, the learner watches a fabricated endorsement — a technology CEO promising guaranteed monthly returns — and AUREN pauses the video mid-play to ask, live: what would you do next? Detection signals (lip-sync mismatch, unnatural blink rate, audio compression artifacts, lighting inconsistency) are taught as annotations on the exact video being judged. In a voice-clone rehearsal, an AI persona calls in a cloned voice urgently requesting a transfer, and the learner conducts the call live, coached mid-conversation. In a social-media rehearsal, the learner faces the recruitment dynamics of WhatsApp investment groups and pump-and-dump communities — social proof, fabricated profit screenshots, manufactured urgency, trust-transfer through friends — with every response scored as resistance, engagement, or capitulation. The behavioral rule AUREN rehearses until it becomes instinct: never act on advice from anyone you cannot verify.</w:t>
      </w:r>
    </w:p>
    <w:p>
      <w:pPr>
        <w:pStyle w:val="Heading2"/>
        <w:spacing w:after="140" w:before="300"/>
      </w:pPr>
      <w:r>
        <w:rPr>
          <w:rFonts w:ascii="Cambria" w:cs="Cambria" w:eastAsia="Cambria" w:hAnsi="Cambria"/>
          <w:b/>
          <w:bCs/>
          <w:color w:val="111418"/>
          <w:sz w:val="26"/>
          <w:szCs w:val="26"/>
        </w:rPr>
        <w:t xml:space="preserve">9. Problem Statement 2: rehearsing conversations with AI tools</w:t>
      </w:r>
    </w:p>
    <w:p>
      <w:pPr>
        <w:spacing w:after="160" w:line="300"/>
      </w:pPr>
      <w:r>
        <w:rPr>
          <w:rFonts w:ascii="Calibri" w:cs="Calibri" w:eastAsia="Calibri" w:hAnsi="Calibri"/>
          <w:color w:val="111418"/>
          <w:sz w:val="22"/>
          <w:szCs w:val="22"/>
        </w:rPr>
        <w:t xml:space="preserve">IOSCO's second problem statement asks how technology can educate retail investors about using AI to learn about capital markets while understanding hallucinations, explainability limits, and transparency limits. AUREN treats the learner's relationship with AI tools as itself a conversation to be rehearsed. The foundational exercise contrasts two AI answers to the same question — one making a guarantee claim with no sources and an advisory tone, one educational, source-pointing, and explicit about its limits — and then escalates into full dialogues with chatbots that hallucinate statistics, blur the education-advice boundary, or present correlation as causation. The skill being built is not distrust of AI; it is calibrated trust: knowing what AI is good for, where it fails, and how to check.</w:t>
      </w:r>
    </w:p>
    <w:p>
      <w:pPr>
        <w:spacing w:after="160" w:line="300"/>
      </w:pPr>
      <w:r>
        <w:rPr>
          <w:rFonts w:ascii="Calibri" w:cs="Calibri" w:eastAsia="Calibri" w:hAnsi="Calibri"/>
          <w:color w:val="111418"/>
          <w:sz w:val="22"/>
          <w:szCs w:val="22"/>
        </w:rPr>
        <w:t xml:space="preserve">Six rehearsal categories deliver this across the platform — deepfake and voice-clone recognition, AI-tool literacy, social-media pressure, emotional investing discipline, product comprehension, and the advice-versus-education boundary — all running on the same engine. The rehearsal architecture is the constant; the content library is the variable.</w:t>
      </w:r>
    </w:p>
    <w:p>
      <w:pPr>
        <w:pStyle w:val="Heading1"/>
        <w:spacing w:after="200" w:before="420"/>
      </w:pPr>
      <w:r>
        <w:rPr>
          <w:rFonts w:ascii="Cambria" w:cs="Cambria" w:eastAsia="Cambria" w:hAnsi="Cambria"/>
          <w:b/>
          <w:bCs/>
          <w:color w:val="1F2940"/>
          <w:sz w:val="34"/>
          <w:szCs w:val="34"/>
        </w:rPr>
        <w:t xml:space="preserve">Part Four: How AUREN Operates</w:t>
      </w:r>
    </w:p>
    <w:p>
      <w:pPr>
        <w:pStyle w:val="Heading2"/>
        <w:spacing w:after="140" w:before="300"/>
      </w:pPr>
      <w:r>
        <w:rPr>
          <w:rFonts w:ascii="Cambria" w:cs="Cambria" w:eastAsia="Cambria" w:hAnsi="Cambria"/>
          <w:b/>
          <w:bCs/>
          <w:color w:val="111418"/>
          <w:sz w:val="26"/>
          <w:szCs w:val="26"/>
        </w:rPr>
        <w:t xml:space="preserve">10. The seven-step operating flow</w:t>
      </w:r>
    </w:p>
    <w:p>
      <w:pPr>
        <w:spacing w:after="160" w:line="300"/>
      </w:pPr>
      <w:r>
        <w:rPr>
          <w:rFonts w:ascii="Calibri" w:cs="Calibri" w:eastAsia="Calibri" w:hAnsi="Calibri"/>
          <w:color w:val="111418"/>
          <w:sz w:val="22"/>
          <w:szCs w:val="22"/>
        </w:rPr>
        <w:t xml:space="preserve">Every learner experiences the same repeatable architecture, personalized end-to-end: (1) onboarding with identity verification through integrated eKYC; (2) a conversational interview — the learner experiences a conversation, the platform conducts an assessment; (3) the AILS starting score across five dimensions, with named strengths and improvement areas; (4) a personalized rehearsal path sequenced against the learner's weakest dimensions; (5) rehearsal with live coaching, corrective at the moment the mistake is being made; (6) the evidential scorecard with quote-level feedback; and (7) classification — certified scenarios move the learner forward, retrain classifications trigger a variation so the learner cannot pass by memorizing a script, and escalations flag for review. Steps five through seven loop until competency is demonstrated: a training cycle that repeats until the skill is real.</w:t>
      </w:r>
    </w:p>
    <w:p>
      <w:pPr>
        <w:pStyle w:val="Heading2"/>
        <w:spacing w:after="140" w:before="300"/>
      </w:pPr>
      <w:r>
        <w:rPr>
          <w:rFonts w:ascii="Cambria" w:cs="Cambria" w:eastAsia="Cambria" w:hAnsi="Cambria"/>
          <w:b/>
          <w:bCs/>
          <w:color w:val="111418"/>
          <w:sz w:val="26"/>
          <w:szCs w:val="26"/>
        </w:rPr>
        <w:t xml:space="preserve">11. The evidential scorecard</w:t>
      </w:r>
    </w:p>
    <w:p>
      <w:pPr>
        <w:spacing w:after="160" w:line="300"/>
      </w:pPr>
      <w:r>
        <w:rPr>
          <w:rFonts w:ascii="Calibri" w:cs="Calibri" w:eastAsia="Calibri" w:hAnsi="Calibri"/>
          <w:color w:val="111418"/>
          <w:sz w:val="22"/>
          <w:szCs w:val="22"/>
        </w:rPr>
        <w:t xml:space="preserve">The scorecard is the signature artifact of the platform. In a representative WhatsApp scam rehearsal, a learner who responds “Sure, sounds legit — how do I sign up?” is shown that exact quote flagged as a scam-vulnerability signal — immediate agreement without verification — with Scam Resistance adjusted down. “I trust my friend — he wouldn't share a scam” is identified as trust-transfer bias: recruiter-driven scams specifically exploit trusted contacts. When live coaching lands and the learner asks for the regulator registration, the verification signal is credited; when they close with “I'm going to verify this offline before I do anything,” the certification criterion is met. The learner is not told “you scored 42.” They are shown their own words, the exact moments those words revealed vulnerability or demonstrated skill, and the specific effect on each competency dimension. The evidence is the transcript. Nothing is asserted that cannot be pointed to.</w:t>
      </w:r>
    </w:p>
    <w:p>
      <w:pPr>
        <w:pStyle w:val="Heading2"/>
        <w:spacing w:after="140" w:before="300"/>
      </w:pPr>
      <w:r>
        <w:rPr>
          <w:rFonts w:ascii="Cambria" w:cs="Cambria" w:eastAsia="Cambria" w:hAnsi="Cambria"/>
          <w:b/>
          <w:bCs/>
          <w:color w:val="111418"/>
          <w:sz w:val="26"/>
          <w:szCs w:val="26"/>
        </w:rPr>
        <w:t xml:space="preserve">12. Measurement: AILS as a trajectory</w:t>
      </w:r>
    </w:p>
    <w:p>
      <w:pPr>
        <w:spacing w:after="160" w:line="300"/>
      </w:pPr>
      <w:r>
        <w:rPr>
          <w:rFonts w:ascii="Calibri" w:cs="Calibri" w:eastAsia="Calibri" w:hAnsi="Calibri"/>
          <w:color w:val="111418"/>
          <w:sz w:val="22"/>
          <w:szCs w:val="22"/>
        </w:rPr>
        <w:t xml:space="preserve">A representative learner enters with a starting AILS of 42 — Foundation Learner band — with AI Literacy and Scam Resistance as the weakest dimensions: exactly the dimensions the AI era punishes hardest. As rehearsals accumulate, every session contributes evidence and the score moves; for learners with this profile who complete the personalized program, the projected post-program score is 76 — a shift from the bottom third of the cohort to well above average, achieved not by consuming more content but by demonstrating changed behavior across repeated, varied scenarios. Every score movement is anchored in transcript evidence, making AILS auditable by regulators, defensible to procurement teams, and explainable to the learner.</w:t>
      </w:r>
    </w:p>
    <w:p>
      <w:pPr>
        <w:pStyle w:val="Heading1"/>
        <w:spacing w:after="200" w:before="420"/>
      </w:pPr>
      <w:r>
        <w:rPr>
          <w:rFonts w:ascii="Cambria" w:cs="Cambria" w:eastAsia="Cambria" w:hAnsi="Cambria"/>
          <w:b/>
          <w:bCs/>
          <w:color w:val="1F2940"/>
          <w:sz w:val="34"/>
          <w:szCs w:val="34"/>
        </w:rPr>
        <w:t xml:space="preserve">Part Five: Deployment and Strategic Implications</w:t>
      </w:r>
    </w:p>
    <w:p>
      <w:pPr>
        <w:pStyle w:val="Heading2"/>
        <w:spacing w:after="140" w:before="300"/>
      </w:pPr>
      <w:r>
        <w:rPr>
          <w:rFonts w:ascii="Cambria" w:cs="Cambria" w:eastAsia="Cambria" w:hAnsi="Cambria"/>
          <w:b/>
          <w:bCs/>
          <w:color w:val="111418"/>
          <w:sz w:val="26"/>
          <w:szCs w:val="26"/>
        </w:rPr>
        <w:t xml:space="preserve">13. Cross-jurisdictional by design</w:t>
      </w:r>
    </w:p>
    <w:p>
      <w:pPr>
        <w:spacing w:after="160" w:line="300"/>
      </w:pPr>
      <w:r>
        <w:rPr>
          <w:rFonts w:ascii="Calibri" w:cs="Calibri" w:eastAsia="Calibri" w:hAnsi="Calibri"/>
          <w:color w:val="111418"/>
          <w:sz w:val="22"/>
          <w:szCs w:val="22"/>
        </w:rPr>
        <w:t xml:space="preserve">AUREN localizes along two axes simultaneously. Linguistically, the platform supports English, Mandarin, Arabic, Bahasa Melayu, and Spanish, with languages added through Studio rather than code rebuilds — and everything localizes together: the mentor's voice, the persona voices, transcripts, coaching prompts, and scenarios. Localization goes beyond translation, because scams are culturally situated: a UK deepfake scenario looks different from a Brazilian pump-and-dump, and both differ from a Malaysian WhatsApp investment group. On the regulatory axis, compliance regime, escalation paths, certification requirements, and reporting formats are configurable per jurisdiction — UK FCA warnings, MAS typologies, SEBI alerts, and CNMV advisories all feed the same engine. AUREN can serve IOSCO's more than 130 member jurisdictions without bespoke rebuilds; for an assessment that weights cross-jurisdictional potential at twenty percent, this is not a feature but a qualifying condition, met architecturally.</w:t>
      </w:r>
    </w:p>
    <w:p>
      <w:pPr>
        <w:pStyle w:val="Heading2"/>
        <w:spacing w:after="140" w:before="300"/>
      </w:pPr>
      <w:r>
        <w:rPr>
          <w:rFonts w:ascii="Cambria" w:cs="Cambria" w:eastAsia="Cambria" w:hAnsi="Cambria"/>
          <w:b/>
          <w:bCs/>
          <w:color w:val="111418"/>
          <w:sz w:val="26"/>
          <w:szCs w:val="26"/>
        </w:rPr>
        <w:t xml:space="preserve">14. The regulator view</w:t>
      </w:r>
    </w:p>
    <w:p>
      <w:pPr>
        <w:spacing w:after="160" w:line="300"/>
      </w:pPr>
      <w:r>
        <w:rPr>
          <w:rFonts w:ascii="Calibri" w:cs="Calibri" w:eastAsia="Calibri" w:hAnsi="Calibri"/>
          <w:color w:val="111418"/>
          <w:sz w:val="22"/>
          <w:szCs w:val="22"/>
        </w:rPr>
        <w:t xml:space="preserve">A deploying regulator sees four capabilities: anonymized cohort analytics with audit-ready exports for IOSCO C8 reporting; vulnerability heatmaps showing which behavioral biases and failure modes are most prevalent; scam-detection analytics that track which rehearsal scenarios learners are suddenly failing — turning AUREN into an early-warning sensor network for emerging fraud, where the signal reaches the regulator before the corresponding losses reach the complaints desk; and, for the first time, cross-jurisdictional comparison on a common measurement standard. AILS, deployed across jurisdictions, is that instrument.</w:t>
      </w:r>
    </w:p>
    <w:p>
      <w:pPr>
        <w:pStyle w:val="Heading2"/>
        <w:spacing w:after="140" w:before="300"/>
      </w:pPr>
      <w:r>
        <w:rPr>
          <w:rFonts w:ascii="Cambria" w:cs="Cambria" w:eastAsia="Cambria" w:hAnsi="Cambria"/>
          <w:b/>
          <w:bCs/>
          <w:color w:val="111418"/>
          <w:sz w:val="26"/>
          <w:szCs w:val="26"/>
        </w:rPr>
        <w:t xml:space="preserve">15. Five deployment pathways</w:t>
      </w:r>
    </w:p>
    <w:p>
      <w:pPr>
        <w:spacing w:after="160" w:line="300"/>
      </w:pPr>
      <w:r>
        <w:rPr>
          <w:rFonts w:ascii="Calibri" w:cs="Calibri" w:eastAsia="Calibri" w:hAnsi="Calibri"/>
          <w:color w:val="111418"/>
          <w:sz w:val="22"/>
          <w:szCs w:val="22"/>
        </w:rPr>
        <w:t xml:space="preserve">The rehearsal architecture creates commercial optionality far beyond a course product, expressed through the places investors already are: business-to-consumer subscription on the phone; bank and broker licensing with onboarding-integrated rehearsal at the branch and kiosk, reducing mis-selling exposure; university deployment inside campus portals with verified credentials; regulator national rollouts with cross-jurisdictional cohort analytics and audit-ready governance; and a compliance-training vertical — the same engine, retuned, for advisor training and continuing education. Hardware surfaces and partner channels follow BYOND Asia's platform model: the interface evolves, the platform remains.</w:t>
      </w:r>
    </w:p>
    <w:p>
      <w:pPr>
        <w:pStyle w:val="Heading1"/>
        <w:spacing w:after="200" w:before="420"/>
      </w:pPr>
      <w:r>
        <w:rPr>
          <w:rFonts w:ascii="Cambria" w:cs="Cambria" w:eastAsia="Cambria" w:hAnsi="Cambria"/>
          <w:b/>
          <w:bCs/>
          <w:color w:val="1F2940"/>
          <w:sz w:val="34"/>
          <w:szCs w:val="34"/>
        </w:rPr>
        <w:t xml:space="preserve">Part Six: The Working Prototype</w:t>
      </w:r>
    </w:p>
    <w:p>
      <w:pPr>
        <w:spacing w:after="160" w:line="300"/>
      </w:pPr>
      <w:r>
        <w:rPr>
          <w:rFonts w:ascii="Calibri" w:cs="Calibri" w:eastAsia="Calibri" w:hAnsi="Calibri"/>
          <w:color w:val="111418"/>
          <w:sz w:val="22"/>
          <w:szCs w:val="22"/>
        </w:rPr>
        <w:t xml:space="preserve">AUREN is not only an architecture on paper. An interactive prototype of the complete core loop is live today (deployment stage: prototype), and it demonstrates, end to end, in the browser of any phone:</w:t>
      </w:r>
    </w:p>
    <w:p>
      <w:pPr>
        <w:pStyle w:val="ListParagraph"/>
        <w:numPr>
          <w:ilvl w:val="0"/>
          <w:numId w:val="2"/>
        </w:numPr>
        <w:spacing w:after="110" w:line="290"/>
      </w:pPr>
      <w:r>
        <w:rPr>
          <w:color w:val="111418"/>
          <w:sz w:val="22"/>
          <w:szCs w:val="22"/>
        </w:rPr>
        <w:t xml:space="preserve">One continuous session hosted by the AUREN mentor: a conversational interview in the learner's own words — no forms, no quiz — generating a live AILS score;</w:t>
      </w:r>
    </w:p>
    <w:p>
      <w:pPr>
        <w:pStyle w:val="ListParagraph"/>
        <w:numPr>
          <w:ilvl w:val="0"/>
          <w:numId w:val="2"/>
        </w:numPr>
        <w:spacing w:after="110" w:line="290"/>
      </w:pPr>
      <w:r>
        <w:rPr>
          <w:color w:val="111418"/>
          <w:sz w:val="22"/>
          <w:szCs w:val="22"/>
        </w:rPr>
        <w:t xml:space="preserve">A full-screen roleplay rehearsal in which the scam persona “Marcus” occupies the learner's screen, applies documented pressure tactics, and is coached over live by the mentor from a picture-in-picture window, with real-time sentiment scoring and improvement cards;</w:t>
      </w:r>
    </w:p>
    <w:p>
      <w:pPr>
        <w:pStyle w:val="ListParagraph"/>
        <w:numPr>
          <w:ilvl w:val="0"/>
          <w:numId w:val="2"/>
        </w:numPr>
        <w:spacing w:after="110" w:line="290"/>
      </w:pPr>
      <w:r>
        <w:rPr>
          <w:color w:val="111418"/>
          <w:sz w:val="22"/>
          <w:szCs w:val="22"/>
        </w:rPr>
        <w:t xml:space="preserve">An evidential scorecard assembled from the learner's actual typed words, turn-stamped, competency-mapped, and auto-classified as certified, needs-review, or requires-retraining;</w:t>
      </w:r>
    </w:p>
    <w:p>
      <w:pPr>
        <w:pStyle w:val="ListParagraph"/>
        <w:numPr>
          <w:ilvl w:val="0"/>
          <w:numId w:val="2"/>
        </w:numPr>
        <w:spacing w:after="110" w:line="290"/>
      </w:pPr>
      <w:r>
        <w:rPr>
          <w:color w:val="111418"/>
          <w:sz w:val="22"/>
          <w:szCs w:val="22"/>
        </w:rPr>
        <w:t xml:space="preserve">Full localization in English, Bahasa Melayu, and Spanish — interface, mentor script, persona pressure, coaching, and scorecard all switch together, including a CNMV registry exercise in the Spanish scenario — with spoken voice in each language;</w:t>
      </w:r>
    </w:p>
    <w:p>
      <w:pPr>
        <w:pStyle w:val="ListParagraph"/>
        <w:numPr>
          <w:ilvl w:val="0"/>
          <w:numId w:val="2"/>
        </w:numPr>
        <w:spacing w:after="110" w:line="290"/>
      </w:pPr>
      <w:r>
        <w:rPr>
          <w:color w:val="111418"/>
          <w:sz w:val="22"/>
          <w:szCs w:val="22"/>
        </w:rPr>
        <w:t xml:space="preserve">The regulator's view of the same session: one anonymized data point, demonstrating the privacy-by-design pipeline.</w:t>
      </w:r>
    </w:p>
    <w:p>
      <w:pPr>
        <w:spacing w:after="160" w:line="300"/>
      </w:pPr>
      <w:r>
        <w:rPr>
          <w:rFonts w:ascii="Calibri" w:cs="Calibri" w:eastAsia="Calibri" w:hAnsi="Calibri"/>
          <w:color w:val="111418"/>
          <w:sz w:val="22"/>
          <w:szCs w:val="22"/>
        </w:rPr>
        <w:t xml:space="preserve">In the production build, the same flow runs on the HoloMe Platform: the photoreal HoloMe interface, live conversational intelligence grounded through Nexus, and Studio-produced scenario libraries per jurisdiction. The prototype exists to prove the mechanic; the platform exists to deploy it.</w:t>
      </w:r>
    </w:p>
    <w:p>
      <w:pPr>
        <w:pStyle w:val="Heading1"/>
        <w:spacing w:after="200" w:before="420"/>
      </w:pPr>
      <w:r>
        <w:rPr>
          <w:rFonts w:ascii="Cambria" w:cs="Cambria" w:eastAsia="Cambria" w:hAnsi="Cambria"/>
          <w:b/>
          <w:bCs/>
          <w:color w:val="1F2940"/>
          <w:sz w:val="34"/>
          <w:szCs w:val="34"/>
        </w:rPr>
        <w:t xml:space="preserve">Part Seven: What We Are Asking IOSCO to See</w:t>
      </w:r>
    </w:p>
    <w:p>
      <w:pPr>
        <w:spacing w:after="160" w:line="300"/>
      </w:pPr>
      <w:r>
        <w:rPr>
          <w:rFonts w:ascii="Calibri" w:cs="Calibri" w:eastAsia="Calibri" w:hAnsi="Calibri"/>
          <w:color w:val="111418"/>
          <w:sz w:val="22"/>
          <w:szCs w:val="22"/>
        </w:rPr>
        <w:t xml:space="preserve">On Demo Day — 8 October 2026, in Madrid — AUREN will show a live rehearsal. A learner will enter a scenario in which an AI persona applies real pressure. The AUREN mentor will coach them live. The evidential scorecard will appear at the end — quote-level, evidence-based, competency-mapped — and the regulator dashboard view will show what a national deployment would look like for the very regulators in the room, in their own language.</w:t>
      </w:r>
    </w:p>
    <w:p>
      <w:pPr>
        <w:spacing w:after="160" w:line="300"/>
      </w:pPr>
      <w:r>
        <w:rPr>
          <w:rFonts w:ascii="Calibri" w:cs="Calibri" w:eastAsia="Calibri" w:hAnsi="Calibri"/>
          <w:color w:val="111418"/>
          <w:sz w:val="22"/>
          <w:szCs w:val="22"/>
        </w:rPr>
        <w:t xml:space="preserve">The judges will not be watching a demo. They will be watching what investor education becomes when the mechanic changes — when knowledge delivery gives way to skill rehearsal, when scoring becomes evidential, and when the AI takes the role of both mentor and adversary in service of the learner's protection. The best investor protection is not a warning label. It is a trained instinct. The AI era does not give retail investors time to look things up when it matters; it gives them a moment. AUREN trains them for that moment, before it happens.</w:t>
      </w:r>
    </w:p>
    <w:p>
      <w:pPr>
        <w:spacing w:after="260" w:before="220"/>
        <w:ind w:left="560" w:right="560"/>
      </w:pPr>
      <w:r>
        <w:rPr>
          <w:rFonts w:ascii="Cambria" w:cs="Cambria" w:eastAsia="Cambria" w:hAnsi="Cambria"/>
          <w:i/>
          <w:iCs/>
          <w:color w:val="1F2940"/>
          <w:sz w:val="24"/>
          <w:szCs w:val="24"/>
        </w:rPr>
        <w:t xml:space="preserve">AUREN is not a course. It is where investors rehearse the moment before it happens — so that when it happens, they are ready.</w:t>
      </w:r>
    </w:p>
    <w:p>
      <w:pPr>
        <w:spacing w:before="300"/>
        <w:jc w:val="center"/>
      </w:pPr>
      <w:r>
        <w:rPr>
          <w:color w:val="6E7076"/>
          <w:sz w:val="18"/>
          <w:szCs w:val="18"/>
        </w:rPr>
        <w:t xml:space="preserve">AUREN · Investor Intelligence Academy · v3.0 | Built by BYOND Asia · Powered by the HoloMe Platform | Submission to the IOSCO TechSprint · Demo Day 8 October 2026 · Madrid</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7076"/>
        <w:sz w:val="16"/>
        <w:szCs w:val="16"/>
      </w:rPr>
      <w:t xml:space="preserve">AUREN · Full Project Paper v3.0 · BYOND Asia · Powered by the HoloMe Platform · </w:t>
    </w:r>
    <w:r>
      <w:rPr>
        <w:color w:val="6E70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4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2026-07-19T09:25:39.025Z</dcterms:created>
  <dcterms:modified xsi:type="dcterms:W3CDTF">2026-07-19T09:25:39.025Z</dcterms:modified>
</cp:coreProperties>
</file>

<file path=docProps/custom.xml><?xml version="1.0" encoding="utf-8"?>
<Properties xmlns="http://schemas.openxmlformats.org/officeDocument/2006/custom-properties" xmlns:vt="http://schemas.openxmlformats.org/officeDocument/2006/docPropsVTypes"/>
</file>