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mbria" w:cs="Cambria" w:eastAsia="Cambria" w:hAnsi="Cambria"/>
          <w:b/>
          <w:bCs/>
          <w:i w:val="false"/>
          <w:iCs w:val="false"/>
          <w:color w:val="1F2940"/>
          <w:sz w:val="72"/>
          <w:szCs w:val="72"/>
        </w:rPr>
        <w:t xml:space="preserve">AUREN</w:t>
      </w:r>
    </w:p>
    <w:p>
      <w:pPr>
        <w:spacing w:after="240"/>
        <w:jc w:val="center"/>
      </w:pPr>
      <w:r>
        <w:rPr>
          <w:rFonts w:ascii="Cambria" w:cs="Cambria" w:eastAsia="Cambria" w:hAnsi="Cambria"/>
          <w:b/>
          <w:bCs/>
          <w:i w:val="false"/>
          <w:iCs w:val="false"/>
          <w:color w:val="1F2940"/>
          <w:sz w:val="40"/>
          <w:szCs w:val="40"/>
        </w:rPr>
        <w:t xml:space="preserve">The AI Investor Readiness Platform</w:t>
      </w:r>
    </w:p>
    <w:p>
      <w:pPr>
        <w:spacing w:after="420"/>
        <w:jc w:val="center"/>
      </w:pPr>
      <w:r>
        <w:rPr>
          <w:rFonts w:ascii="Cambria" w:cs="Cambria" w:eastAsia="Cambria" w:hAnsi="Cambria"/>
          <w:b w:val="false"/>
          <w:bCs w:val="false"/>
          <w:i/>
          <w:iCs/>
          <w:color w:val="111418"/>
          <w:sz w:val="28"/>
          <w:szCs w:val="28"/>
        </w:rPr>
        <w:t xml:space="preserve">A Digital Human Mentor Preparing Retail Investors for the Risks of the AI Era</w:t>
      </w:r>
    </w:p>
    <w:p>
      <w:pPr>
        <w:spacing w:after="90"/>
        <w:jc w:val="center"/>
      </w:pPr>
      <w:r>
        <w:rPr>
          <w:rFonts w:ascii="Cambria" w:cs="Cambria" w:eastAsia="Cambria" w:hAnsi="Cambria"/>
          <w:b/>
          <w:bCs/>
          <w:i w:val="false"/>
          <w:iCs w:val="false"/>
          <w:color w:val="111418"/>
          <w:sz w:val="24"/>
          <w:szCs w:val="24"/>
        </w:rPr>
        <w:t xml:space="preserve">Built by BYOND Asia — The Physical AI Interface Company</w:t>
      </w:r>
    </w:p>
    <w:p>
      <w:pPr>
        <w:spacing w:after="90"/>
        <w:jc w:val="center"/>
      </w:pPr>
      <w:r>
        <w:rPr>
          <w:rFonts w:ascii="Cambria" w:cs="Cambria" w:eastAsia="Cambria" w:hAnsi="Cambria"/>
          <w:b/>
          <w:bCs/>
          <w:i w:val="false"/>
          <w:iCs w:val="false"/>
          <w:color w:val="111418"/>
          <w:sz w:val="24"/>
          <w:szCs w:val="24"/>
        </w:rPr>
        <w:t xml:space="preserve">Powered by the HoloMe Platform</w:t>
      </w:r>
    </w:p>
    <w:p>
      <w:pPr>
        <w:spacing w:after="70"/>
        <w:jc w:val="center"/>
      </w:pPr>
      <w:r>
        <w:rPr>
          <w:rFonts w:ascii="Cambria" w:cs="Cambria" w:eastAsia="Cambria" w:hAnsi="Cambria"/>
          <w:b w:val="false"/>
          <w:bCs w:val="false"/>
          <w:i w:val="false"/>
          <w:iCs w:val="false"/>
          <w:color w:val="6E7076"/>
          <w:sz w:val="21"/>
          <w:szCs w:val="21"/>
        </w:rPr>
        <w:t xml:space="preserve">Submission to the IOSCO TechSprint 2026</w:t>
      </w:r>
    </w:p>
    <w:p>
      <w:pPr>
        <w:spacing w:after="70"/>
        <w:jc w:val="center"/>
      </w:pPr>
      <w:r>
        <w:rPr>
          <w:rFonts w:ascii="Cambria" w:cs="Cambria" w:eastAsia="Cambria" w:hAnsi="Cambria"/>
          <w:b w:val="false"/>
          <w:bCs w:val="false"/>
          <w:i w:val="false"/>
          <w:iCs w:val="false"/>
          <w:color w:val="6E7076"/>
          <w:sz w:val="21"/>
          <w:szCs w:val="21"/>
        </w:rPr>
        <w:t xml:space="preserve">Demo Day · 8 October 2026 · Madrid</w:t>
      </w:r>
    </w:p>
    <w:p>
      <w:r>
        <w:br w:type="page"/>
      </w:r>
    </w:p>
    <w:p>
      <w:pPr>
        <w:pStyle w:val="Heading2"/>
        <w:spacing w:after="150" w:before="320"/>
      </w:pPr>
      <w:r>
        <w:rPr>
          <w:rFonts w:ascii="Cambria" w:cs="Cambria" w:eastAsia="Cambria" w:hAnsi="Cambria"/>
          <w:b/>
          <w:bCs/>
          <w:color w:val="111418"/>
          <w:sz w:val="26"/>
          <w:szCs w:val="26"/>
        </w:rPr>
        <w:t xml:space="preserve">Executive Summary</w:t>
      </w:r>
    </w:p>
    <w:p>
      <w:pPr>
        <w:spacing w:after="160" w:line="300"/>
      </w:pPr>
      <w:r>
        <w:rPr>
          <w:rFonts w:ascii="Calibri" w:cs="Calibri" w:eastAsia="Calibri" w:hAnsi="Calibri"/>
          <w:color w:val="111418"/>
          <w:sz w:val="22"/>
          <w:szCs w:val="22"/>
        </w:rPr>
        <w:t xml:space="preserve">Retail investors are entering a financial environment in which artificial intelligence can educate them, influence them and deceive them — often through the same device and within the same conversation.</w:t>
      </w:r>
    </w:p>
    <w:p>
      <w:pPr>
        <w:spacing w:after="160" w:line="300"/>
      </w:pPr>
      <w:r>
        <w:rPr>
          <w:rFonts w:ascii="Calibri" w:cs="Calibri" w:eastAsia="Calibri" w:hAnsi="Calibri"/>
          <w:color w:val="111418"/>
          <w:sz w:val="22"/>
          <w:szCs w:val="22"/>
        </w:rPr>
        <w:t xml:space="preserve">Investors increasingly use AI tools to explain financial products, compare opportunities, interpret market developments and support investment decisions. Yet most have never been trained to question an AI-generated answer, verify its underlying sources, recognise hallucinated information or distinguish between general financial education and personalised financial advice.</w:t>
      </w:r>
    </w:p>
    <w:p>
      <w:pPr>
        <w:spacing w:after="160" w:line="300"/>
      </w:pPr>
      <w:r>
        <w:rPr>
          <w:rFonts w:ascii="Calibri" w:cs="Calibri" w:eastAsia="Calibri" w:hAnsi="Calibri"/>
          <w:color w:val="111418"/>
          <w:sz w:val="22"/>
          <w:szCs w:val="22"/>
        </w:rPr>
        <w:t xml:space="preserve">At the same time, generative AI is transforming investment fraud. Deepfake endorsements, cloned voices, fabricated financial platforms, synthetic identities and highly personalised scam communications can now be produced at unprecedented speed and scale. The FBI's Internet Crime Complaint Center reported </w:t>
      </w:r>
      <w:r>
        <w:rPr>
          <w:rFonts w:ascii="Calibri" w:cs="Calibri" w:eastAsia="Calibri" w:hAnsi="Calibri"/>
          <w:b/>
          <w:bCs/>
          <w:color w:val="111418"/>
          <w:sz w:val="22"/>
          <w:szCs w:val="22"/>
        </w:rPr>
        <w:t xml:space="preserve">US$12.5 billion</w:t>
      </w:r>
      <w:r>
        <w:rPr>
          <w:rFonts w:ascii="Calibri" w:cs="Calibri" w:eastAsia="Calibri" w:hAnsi="Calibri"/>
          <w:color w:val="111418"/>
          <w:sz w:val="22"/>
          <w:szCs w:val="22"/>
        </w:rPr>
        <w:t xml:space="preserve"> in digital fraud losses in 2023 — a 22 percent year-on-year increase — with investment fraud the costliest single category at </w:t>
      </w:r>
      <w:r>
        <w:rPr>
          <w:rFonts w:ascii="Calibri" w:cs="Calibri" w:eastAsia="Calibri" w:hAnsi="Calibri"/>
          <w:b/>
          <w:bCs/>
          <w:color w:val="111418"/>
          <w:sz w:val="22"/>
          <w:szCs w:val="22"/>
        </w:rPr>
        <w:t xml:space="preserve">US$4.57 billion</w:t>
      </w:r>
      <w:r>
        <w:rPr>
          <w:rFonts w:ascii="Calibri" w:cs="Calibri" w:eastAsia="Calibri" w:hAnsi="Calibri"/>
          <w:color w:val="111418"/>
          <w:sz w:val="22"/>
          <w:szCs w:val="22"/>
        </w:rPr>
        <w:t xml:space="preserve">, up 38 percent. Identity-verification providers have documented an approximately </w:t>
      </w:r>
      <w:r>
        <w:rPr>
          <w:rFonts w:ascii="Calibri" w:cs="Calibri" w:eastAsia="Calibri" w:hAnsi="Calibri"/>
          <w:b/>
          <w:bCs/>
          <w:color w:val="111418"/>
          <w:sz w:val="22"/>
          <w:szCs w:val="22"/>
        </w:rPr>
        <w:t xml:space="preserve">tenfold increase</w:t>
      </w:r>
      <w:r>
        <w:rPr>
          <w:rFonts w:ascii="Calibri" w:cs="Calibri" w:eastAsia="Calibri" w:hAnsi="Calibri"/>
          <w:color w:val="111418"/>
          <w:sz w:val="22"/>
          <w:szCs w:val="22"/>
        </w:rPr>
        <w:t xml:space="preserve"> in global deepfake incidents between 2022 and 2023.</w:t>
      </w:r>
    </w:p>
    <w:p>
      <w:pPr>
        <w:spacing w:after="160" w:line="300"/>
      </w:pPr>
      <w:r>
        <w:rPr>
          <w:rFonts w:ascii="Calibri" w:cs="Calibri" w:eastAsia="Calibri" w:hAnsi="Calibri"/>
          <w:color w:val="111418"/>
          <w:sz w:val="22"/>
          <w:szCs w:val="22"/>
        </w:rPr>
        <w:t xml:space="preserve">Existing investor education is not designed for this environment.</w:t>
      </w:r>
    </w:p>
    <w:p>
      <w:pPr>
        <w:spacing w:after="160" w:line="300"/>
      </w:pPr>
      <w:r>
        <w:rPr>
          <w:rFonts w:ascii="Calibri" w:cs="Calibri" w:eastAsia="Calibri" w:hAnsi="Calibri"/>
          <w:color w:val="111418"/>
          <w:sz w:val="22"/>
          <w:szCs w:val="22"/>
        </w:rPr>
        <w:t xml:space="preserve">Most programmes deliver knowledge through articles, videos, seminars and quizzes. They can measure whether an investor has consumed content or remembered an answer. They cannot reliably determine whether the investor is </w:t>
      </w:r>
      <w:r>
        <w:rPr>
          <w:rFonts w:ascii="Calibri" w:cs="Calibri" w:eastAsia="Calibri" w:hAnsi="Calibri"/>
          <w:i/>
          <w:iCs/>
          <w:color w:val="111418"/>
          <w:sz w:val="22"/>
          <w:szCs w:val="22"/>
        </w:rPr>
        <w:t xml:space="preserve">ready</w:t>
      </w:r>
      <w:r>
        <w:rPr>
          <w:rFonts w:ascii="Calibri" w:cs="Calibri" w:eastAsia="Calibri" w:hAnsi="Calibri"/>
          <w:color w:val="111418"/>
          <w:sz w:val="22"/>
          <w:szCs w:val="22"/>
        </w:rPr>
        <w:t xml:space="preserve"> — ready to resist manipulation, challenge misleading information or maintain discipline when placed under financial and emotional pressure.</w:t>
      </w:r>
    </w:p>
    <w:p>
      <w:pPr>
        <w:spacing w:after="160" w:line="300"/>
      </w:pPr>
      <w:r>
        <w:rPr>
          <w:rFonts w:ascii="Calibri" w:cs="Calibri" w:eastAsia="Calibri" w:hAnsi="Calibri"/>
          <w:color w:val="111418"/>
          <w:sz w:val="22"/>
          <w:szCs w:val="22"/>
        </w:rPr>
        <w:t xml:space="preserve">What is missing is not simply more content.</w:t>
      </w:r>
    </w:p>
    <w:p>
      <w:pPr>
        <w:spacing w:after="160" w:line="300"/>
      </w:pPr>
      <w:r>
        <w:rPr>
          <w:rFonts w:ascii="Calibri" w:cs="Calibri" w:eastAsia="Calibri" w:hAnsi="Calibri"/>
          <w:color w:val="111418"/>
          <w:sz w:val="22"/>
          <w:szCs w:val="22"/>
        </w:rPr>
        <w:t xml:space="preserve">What is missing is a trusted guide who can understand each investor, prepare them personally, challenge them safely and observe how they respond when a difficult decision appears.</w:t>
      </w:r>
    </w:p>
    <w:p>
      <w:pPr>
        <w:spacing w:after="160" w:line="300"/>
      </w:pPr>
      <w:r>
        <w:rPr>
          <w:rFonts w:ascii="Calibri" w:cs="Calibri" w:eastAsia="Calibri" w:hAnsi="Calibri"/>
          <w:color w:val="111418"/>
          <w:sz w:val="22"/>
          <w:szCs w:val="22"/>
        </w:rPr>
        <w:t xml:space="preserve">That guide is AUREN.</w:t>
      </w:r>
    </w:p>
    <w:p>
      <w:pPr>
        <w:spacing w:after="160" w:line="300"/>
      </w:pPr>
      <w:r>
        <w:rPr>
          <w:rFonts w:ascii="Calibri" w:cs="Calibri" w:eastAsia="Calibri" w:hAnsi="Calibri"/>
          <w:color w:val="111418"/>
          <w:sz w:val="22"/>
          <w:szCs w:val="22"/>
        </w:rPr>
        <w:t xml:space="preserve">AUREN is a lifelike digital human mentor who personally educates, coaches, challenges and assesses retail investors. She guides every investor through a continuous readiness journey: conversational onboarding, personalised education, realistic threat simulation, live coaching, evidence-based assessment and progressive competency development.</w:t>
      </w:r>
    </w:p>
    <w:p>
      <w:pPr>
        <w:spacing w:after="160" w:line="300"/>
      </w:pPr>
      <w:r>
        <w:rPr>
          <w:rFonts w:ascii="Calibri" w:cs="Calibri" w:eastAsia="Calibri" w:hAnsi="Calibri"/>
          <w:color w:val="111418"/>
          <w:sz w:val="22"/>
          <w:szCs w:val="22"/>
        </w:rPr>
        <w:t xml:space="preserve">Behind AUREN is the AI Investor Readiness Platform, powered by the HoloMe Platform. The technology measures five dimensions of readiness, combined into the </w:t>
      </w:r>
      <w:r>
        <w:rPr>
          <w:rFonts w:ascii="Calibri" w:cs="Calibri" w:eastAsia="Calibri" w:hAnsi="Calibri"/>
          <w:b/>
          <w:bCs/>
          <w:color w:val="111418"/>
          <w:sz w:val="22"/>
          <w:szCs w:val="22"/>
        </w:rPr>
        <w:t xml:space="preserve">AUREN Investor Readiness Score (AIRS)</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Investor Reasoning</w:t>
      </w:r>
    </w:p>
    <w:p>
      <w:pPr>
        <w:pStyle w:val="ListParagraph"/>
        <w:numPr>
          <w:ilvl w:val="0"/>
          <w:numId w:val="2"/>
        </w:numPr>
        <w:spacing w:after="60" w:line="280"/>
      </w:pPr>
      <w:r>
        <w:rPr>
          <w:rFonts w:ascii="Calibri" w:cs="Calibri" w:eastAsia="Calibri" w:hAnsi="Calibri"/>
          <w:color w:val="111418"/>
          <w:sz w:val="22"/>
          <w:szCs w:val="22"/>
        </w:rPr>
        <w:t xml:space="preserve">AI Literacy</w:t>
      </w:r>
    </w:p>
    <w:p>
      <w:pPr>
        <w:pStyle w:val="ListParagraph"/>
        <w:numPr>
          <w:ilvl w:val="0"/>
          <w:numId w:val="2"/>
        </w:numPr>
        <w:spacing w:after="60" w:line="280"/>
      </w:pPr>
      <w:r>
        <w:rPr>
          <w:rFonts w:ascii="Calibri" w:cs="Calibri" w:eastAsia="Calibri" w:hAnsi="Calibri"/>
          <w:color w:val="111418"/>
          <w:sz w:val="22"/>
          <w:szCs w:val="22"/>
        </w:rPr>
        <w:t xml:space="preserve">Risk Awareness</w:t>
      </w:r>
    </w:p>
    <w:p>
      <w:pPr>
        <w:pStyle w:val="ListParagraph"/>
        <w:numPr>
          <w:ilvl w:val="0"/>
          <w:numId w:val="2"/>
        </w:numPr>
        <w:spacing w:after="60" w:line="280"/>
      </w:pPr>
      <w:r>
        <w:rPr>
          <w:rFonts w:ascii="Calibri" w:cs="Calibri" w:eastAsia="Calibri" w:hAnsi="Calibri"/>
          <w:color w:val="111418"/>
          <w:sz w:val="22"/>
          <w:szCs w:val="22"/>
        </w:rPr>
        <w:t xml:space="preserve">Scam Resistance</w:t>
      </w:r>
    </w:p>
    <w:p>
      <w:pPr>
        <w:pStyle w:val="ListParagraph"/>
        <w:numPr>
          <w:ilvl w:val="0"/>
          <w:numId w:val="2"/>
        </w:numPr>
        <w:spacing w:after="60" w:line="280"/>
      </w:pPr>
      <w:r>
        <w:rPr>
          <w:rFonts w:ascii="Calibri" w:cs="Calibri" w:eastAsia="Calibri" w:hAnsi="Calibri"/>
          <w:color w:val="111418"/>
          <w:sz w:val="22"/>
          <w:szCs w:val="22"/>
        </w:rPr>
        <w:t xml:space="preserve">Behavioral Stability</w:t>
      </w:r>
    </w:p>
    <w:p>
      <w:pPr>
        <w:spacing w:after="160" w:line="300"/>
      </w:pPr>
      <w:r>
        <w:rPr>
          <w:rFonts w:ascii="Calibri" w:cs="Calibri" w:eastAsia="Calibri" w:hAnsi="Calibri"/>
          <w:color w:val="111418"/>
          <w:sz w:val="22"/>
          <w:szCs w:val="22"/>
        </w:rPr>
        <w:t xml:space="preserve">AUREN does not provide investment recommendations and does not replace licensed financial advice. Her role is to strengthen the investor's ability to evaluate information, recognise manipulation, verify claims and make more considered decisions.</w:t>
      </w:r>
    </w:p>
    <w:p>
      <w:pPr>
        <w:spacing w:after="160" w:line="300"/>
      </w:pPr>
      <w:r>
        <w:rPr>
          <w:rFonts w:ascii="Calibri" w:cs="Calibri" w:eastAsia="Calibri" w:hAnsi="Calibri"/>
          <w:color w:val="111418"/>
          <w:sz w:val="22"/>
          <w:szCs w:val="22"/>
        </w:rPr>
        <w:t xml:space="preserve">For investors, AUREN is a personal mentor who remains with them throughout the learning journey.</w:t>
      </w:r>
    </w:p>
    <w:p>
      <w:pPr>
        <w:spacing w:after="160" w:line="300"/>
      </w:pPr>
      <w:r>
        <w:rPr>
          <w:rFonts w:ascii="Calibri" w:cs="Calibri" w:eastAsia="Calibri" w:hAnsi="Calibri"/>
          <w:color w:val="111418"/>
          <w:sz w:val="22"/>
          <w:szCs w:val="22"/>
        </w:rPr>
        <w:t xml:space="preserve">For regulators, banks, brokers and universities, the platform provides evidence of demonstrated behaviour, cohort-level readiness analytics and insight into where investor vulnerabilities remain.</w:t>
      </w:r>
    </w:p>
    <w:p>
      <w:pPr>
        <w:spacing w:after="160" w:line="300"/>
      </w:pPr>
      <w:r>
        <w:rPr>
          <w:rFonts w:ascii="Calibri" w:cs="Calibri" w:eastAsia="Calibri" w:hAnsi="Calibri"/>
          <w:color w:val="111418"/>
          <w:sz w:val="22"/>
          <w:szCs w:val="22"/>
        </w:rPr>
        <w:t xml:space="preserve">AUREN moves investor education from content delivery to demonstrated readiness.</w:t>
      </w:r>
    </w:p>
    <w:p>
      <w:pPr>
        <w:spacing w:after="160" w:line="300"/>
      </w:pPr>
      <w:r>
        <w:rPr>
          <w:rFonts w:ascii="Calibri" w:cs="Calibri" w:eastAsia="Calibri" w:hAnsi="Calibri"/>
          <w:color w:val="111418"/>
          <w:sz w:val="22"/>
          <w:szCs w:val="22"/>
        </w:rPr>
        <w:t xml:space="preserve">The platform provides the intelligence. AUREN creates the trust, the experience and the behavioural change.</w:t>
      </w:r>
    </w:p>
    <w:p>
      <w:pPr>
        <w:spacing w:after="260" w:before="220" w:line="320"/>
        <w:ind w:left="560" w:right="560"/>
      </w:pPr>
      <w:r>
        <w:rPr>
          <w:rFonts w:ascii="Cambria" w:cs="Cambria" w:eastAsia="Cambria" w:hAnsi="Cambria"/>
          <w:b/>
          <w:bCs/>
          <w:i/>
          <w:iCs/>
          <w:color w:val="1F2940"/>
          <w:sz w:val="24"/>
          <w:szCs w:val="24"/>
        </w:rPr>
        <w:t xml:space="preserve">AUREN is not a course. It is where investors rehearse the moment before it happens — so that when it happens, they are ready.</w:t>
      </w:r>
    </w:p>
    <w:p>
      <w:pPr>
        <w:pStyle w:val="Heading1"/>
        <w:spacing w:after="220" w:before="460"/>
      </w:pPr>
      <w:r>
        <w:rPr>
          <w:rFonts w:ascii="Cambria" w:cs="Cambria" w:eastAsia="Cambria" w:hAnsi="Cambria"/>
          <w:b/>
          <w:bCs/>
          <w:color w:val="1F2940"/>
          <w:sz w:val="34"/>
          <w:szCs w:val="34"/>
        </w:rPr>
        <w:t xml:space="preserve">Part One — The New Investor-Protection Environment</w:t>
      </w:r>
    </w:p>
    <w:p>
      <w:pPr>
        <w:pStyle w:val="Heading2"/>
        <w:spacing w:after="150" w:before="320"/>
      </w:pPr>
      <w:r>
        <w:rPr>
          <w:rFonts w:ascii="Cambria" w:cs="Cambria" w:eastAsia="Cambria" w:hAnsi="Cambria"/>
          <w:b/>
          <w:bCs/>
          <w:color w:val="111418"/>
          <w:sz w:val="26"/>
          <w:szCs w:val="26"/>
        </w:rPr>
        <w:t xml:space="preserve">1. Artificial Intelligence Has Changed Both the Investor and the Threat</w:t>
      </w:r>
    </w:p>
    <w:p>
      <w:pPr>
        <w:spacing w:after="160" w:line="300"/>
      </w:pPr>
      <w:r>
        <w:rPr>
          <w:rFonts w:ascii="Calibri" w:cs="Calibri" w:eastAsia="Calibri" w:hAnsi="Calibri"/>
          <w:color w:val="111418"/>
          <w:sz w:val="22"/>
          <w:szCs w:val="22"/>
        </w:rPr>
        <w:t xml:space="preserve">Artificial intelligence has entered investor protection from two directions at once.</w:t>
      </w:r>
    </w:p>
    <w:p>
      <w:pPr>
        <w:spacing w:after="160" w:line="300"/>
      </w:pPr>
      <w:r>
        <w:rPr>
          <w:rFonts w:ascii="Calibri" w:cs="Calibri" w:eastAsia="Calibri" w:hAnsi="Calibri"/>
          <w:color w:val="111418"/>
          <w:sz w:val="22"/>
          <w:szCs w:val="22"/>
        </w:rPr>
        <w:t xml:space="preserve">On the investor side, retail participants are increasingly using generative AI as an informal financial educator. They ask AI systems what an investment term means, how a financial product works, whether an opportunity appears legitimate, when markets may change and what risks they should consider.</w:t>
      </w:r>
    </w:p>
    <w:p>
      <w:pPr>
        <w:spacing w:after="160" w:line="300"/>
      </w:pPr>
      <w:r>
        <w:rPr>
          <w:rFonts w:ascii="Calibri" w:cs="Calibri" w:eastAsia="Calibri" w:hAnsi="Calibri"/>
          <w:color w:val="111418"/>
          <w:sz w:val="22"/>
          <w:szCs w:val="22"/>
        </w:rPr>
        <w:t xml:space="preserve">AI can make financial knowledge more accessible. It can translate complex terminology, summarise long documents, explain concepts conversationally and help investors formulate better questions.</w:t>
      </w:r>
    </w:p>
    <w:p>
      <w:pPr>
        <w:spacing w:after="160" w:line="300"/>
      </w:pPr>
      <w:r>
        <w:rPr>
          <w:rFonts w:ascii="Calibri" w:cs="Calibri" w:eastAsia="Calibri" w:hAnsi="Calibri"/>
          <w:color w:val="111418"/>
          <w:sz w:val="22"/>
          <w:szCs w:val="22"/>
        </w:rPr>
        <w:t xml:space="preserve">However, AI-generated information can also be incomplete, outdated, fabricated or presented with excessive confidence. An answer may appear authoritative even when it is not supported by reliable sources. A system may blur the line between general education and personalised advice. It may omit relevant risks, misunderstand the investor's circumstances or hallucinate a statistic, regulation or market event.</w:t>
      </w:r>
    </w:p>
    <w:p>
      <w:pPr>
        <w:spacing w:after="160" w:line="300"/>
      </w:pPr>
      <w:r>
        <w:rPr>
          <w:rFonts w:ascii="Calibri" w:cs="Calibri" w:eastAsia="Calibri" w:hAnsi="Calibri"/>
          <w:color w:val="111418"/>
          <w:sz w:val="22"/>
          <w:szCs w:val="22"/>
        </w:rPr>
        <w:t xml:space="preserve">Most retail investors have not been trained to recognise these limitations.</w:t>
      </w:r>
    </w:p>
    <w:p>
      <w:pPr>
        <w:spacing w:after="160" w:line="300"/>
      </w:pPr>
      <w:r>
        <w:rPr>
          <w:rFonts w:ascii="Calibri" w:cs="Calibri" w:eastAsia="Calibri" w:hAnsi="Calibri"/>
          <w:color w:val="111418"/>
          <w:sz w:val="22"/>
          <w:szCs w:val="22"/>
        </w:rPr>
        <w:t xml:space="preserve">On the threat side, fraudsters are using the same technology to produce increasingly persuasive forms of deception.</w:t>
      </w:r>
    </w:p>
    <w:p>
      <w:pPr>
        <w:spacing w:after="160" w:line="300"/>
      </w:pPr>
      <w:r>
        <w:rPr>
          <w:rFonts w:ascii="Calibri" w:cs="Calibri" w:eastAsia="Calibri" w:hAnsi="Calibri"/>
          <w:color w:val="111418"/>
          <w:sz w:val="22"/>
          <w:szCs w:val="22"/>
        </w:rPr>
        <w:t xml:space="preserve">A scammer can create a professional investment website, generate realistic financial documents, clone the voice of a trusted person, fabricate regulatory credentials, produce a deepfake endorsement from a recognised executive and communicate with victims in their preferred language.</w:t>
      </w:r>
    </w:p>
    <w:p>
      <w:pPr>
        <w:spacing w:after="160" w:line="300"/>
      </w:pPr>
      <w:r>
        <w:rPr>
          <w:rFonts w:ascii="Calibri" w:cs="Calibri" w:eastAsia="Calibri" w:hAnsi="Calibri"/>
          <w:color w:val="111418"/>
          <w:sz w:val="22"/>
          <w:szCs w:val="22"/>
        </w:rPr>
        <w:t xml:space="preserve">The scale is already documented. The FBI's Internet Crime Complaint Center reported US$12.5 billion in digital fraud losses in 2023 — a 22 percent year-on-year increase. Within that total, investment fraud was the costliest single category at US$4.57 billion, up 38 percent year-on-year. Identity-verification providers have documented an approximately tenfold increase in global deepfake incidents between 2022 and 2023, with some providers reporting increases measured in the thousands of percent over three-year windows.</w:t>
      </w:r>
    </w:p>
    <w:p>
      <w:pPr>
        <w:spacing w:after="160" w:line="300"/>
      </w:pPr>
      <w:r>
        <w:rPr>
          <w:rFonts w:ascii="Calibri" w:cs="Calibri" w:eastAsia="Calibri" w:hAnsi="Calibri"/>
          <w:color w:val="111418"/>
          <w:sz w:val="22"/>
          <w:szCs w:val="22"/>
        </w:rPr>
        <w:t xml:space="preserve">Generative AI is reducing the cost and time required to produce fraud while increasing its quality, personalisation and scalability.</w:t>
      </w:r>
    </w:p>
    <w:p>
      <w:pPr>
        <w:spacing w:after="160" w:line="300"/>
      </w:pPr>
      <w:r>
        <w:rPr>
          <w:rFonts w:ascii="Calibri" w:cs="Calibri" w:eastAsia="Calibri" w:hAnsi="Calibri"/>
          <w:color w:val="111418"/>
          <w:sz w:val="22"/>
          <w:szCs w:val="22"/>
        </w:rPr>
        <w:t xml:space="preserve">These two developments are not separate.</w:t>
      </w:r>
    </w:p>
    <w:p>
      <w:pPr>
        <w:spacing w:after="160" w:line="300"/>
      </w:pPr>
      <w:r>
        <w:rPr>
          <w:rFonts w:ascii="Calibri" w:cs="Calibri" w:eastAsia="Calibri" w:hAnsi="Calibri"/>
          <w:color w:val="111418"/>
          <w:sz w:val="22"/>
          <w:szCs w:val="22"/>
        </w:rPr>
        <w:t xml:space="preserve">They converge inside the same environment: the retail investor's phone, messaging application, social-media account, online community, trading interface or AI chatbot.</w:t>
      </w:r>
    </w:p>
    <w:p>
      <w:pPr>
        <w:spacing w:after="160" w:line="300"/>
      </w:pPr>
      <w:r>
        <w:rPr>
          <w:rFonts w:ascii="Calibri" w:cs="Calibri" w:eastAsia="Calibri" w:hAnsi="Calibri"/>
          <w:color w:val="111418"/>
          <w:sz w:val="22"/>
          <w:szCs w:val="22"/>
        </w:rPr>
        <w:t xml:space="preserve">The modern investor-protection challenge therefore extends beyond traditional financial literacy. It now includes AI literacy, scam resistance, emotional discipline, source verification and decision-making under pressure.</w:t>
      </w:r>
    </w:p>
    <w:p>
      <w:pPr>
        <w:pStyle w:val="Heading2"/>
        <w:spacing w:after="150" w:before="320"/>
      </w:pPr>
      <w:r>
        <w:rPr>
          <w:rFonts w:ascii="Cambria" w:cs="Cambria" w:eastAsia="Cambria" w:hAnsi="Cambria"/>
          <w:b/>
          <w:bCs/>
          <w:color w:val="111418"/>
          <w:sz w:val="26"/>
          <w:szCs w:val="26"/>
        </w:rPr>
        <w:t xml:space="preserve">2. Why Traditional Investor Education Is No Longer Enough</w:t>
      </w:r>
    </w:p>
    <w:p>
      <w:pPr>
        <w:spacing w:after="160" w:line="300"/>
      </w:pPr>
      <w:r>
        <w:rPr>
          <w:rFonts w:ascii="Calibri" w:cs="Calibri" w:eastAsia="Calibri" w:hAnsi="Calibri"/>
          <w:color w:val="111418"/>
          <w:sz w:val="22"/>
          <w:szCs w:val="22"/>
        </w:rPr>
        <w:t xml:space="preserve">Existing investor-education programmes are usually built around knowledge transfer.</w:t>
      </w:r>
    </w:p>
    <w:p>
      <w:pPr>
        <w:spacing w:after="160" w:line="300"/>
      </w:pPr>
      <w:r>
        <w:rPr>
          <w:rFonts w:ascii="Calibri" w:cs="Calibri" w:eastAsia="Calibri" w:hAnsi="Calibri"/>
          <w:color w:val="111418"/>
          <w:sz w:val="22"/>
          <w:szCs w:val="22"/>
        </w:rPr>
        <w:t xml:space="preserve">The investor reads an article, watches a video, attends a seminar, completes a quiz and receives confirmation that the programme has been completed.</w:t>
      </w:r>
    </w:p>
    <w:p>
      <w:pPr>
        <w:spacing w:after="160" w:line="300"/>
      </w:pPr>
      <w:r>
        <w:rPr>
          <w:rFonts w:ascii="Calibri" w:cs="Calibri" w:eastAsia="Calibri" w:hAnsi="Calibri"/>
          <w:color w:val="111418"/>
          <w:sz w:val="22"/>
          <w:szCs w:val="22"/>
        </w:rPr>
        <w:t xml:space="preserve">This model can build awareness and foundational understanding. It remains an important part of investor education.</w:t>
      </w:r>
    </w:p>
    <w:p>
      <w:pPr>
        <w:spacing w:after="160" w:line="300"/>
      </w:pPr>
      <w:r>
        <w:rPr>
          <w:rFonts w:ascii="Calibri" w:cs="Calibri" w:eastAsia="Calibri" w:hAnsi="Calibri"/>
          <w:color w:val="111418"/>
          <w:sz w:val="22"/>
          <w:szCs w:val="22"/>
        </w:rPr>
        <w:t xml:space="preserve">However, knowledge does not always translate into safe behaviour.</w:t>
      </w:r>
    </w:p>
    <w:p>
      <w:pPr>
        <w:spacing w:after="160" w:line="300"/>
      </w:pPr>
      <w:r>
        <w:rPr>
          <w:rFonts w:ascii="Calibri" w:cs="Calibri" w:eastAsia="Calibri" w:hAnsi="Calibri"/>
          <w:color w:val="111418"/>
          <w:sz w:val="22"/>
          <w:szCs w:val="22"/>
        </w:rPr>
        <w:t xml:space="preserve">An investor may understand that guaranteed returns are suspicious and still trust a persuasive person presenting an "exclusive" opportunity.</w:t>
      </w:r>
    </w:p>
    <w:p>
      <w:pPr>
        <w:spacing w:after="160" w:line="300"/>
      </w:pPr>
      <w:r>
        <w:rPr>
          <w:rFonts w:ascii="Calibri" w:cs="Calibri" w:eastAsia="Calibri" w:hAnsi="Calibri"/>
          <w:color w:val="111418"/>
          <w:sz w:val="22"/>
          <w:szCs w:val="22"/>
        </w:rPr>
        <w:t xml:space="preserve">An investor may know that deepfakes exist and still believe a realistic video featuring a familiar executive.</w:t>
      </w:r>
    </w:p>
    <w:p>
      <w:pPr>
        <w:spacing w:after="160" w:line="300"/>
      </w:pPr>
      <w:r>
        <w:rPr>
          <w:rFonts w:ascii="Calibri" w:cs="Calibri" w:eastAsia="Calibri" w:hAnsi="Calibri"/>
          <w:color w:val="111418"/>
          <w:sz w:val="22"/>
          <w:szCs w:val="22"/>
        </w:rPr>
        <w:t xml:space="preserve">An investor may understand diversification and still make an impulsive decision during a market decline.</w:t>
      </w:r>
    </w:p>
    <w:p>
      <w:pPr>
        <w:spacing w:after="160" w:line="300"/>
      </w:pPr>
      <w:r>
        <w:rPr>
          <w:rFonts w:ascii="Calibri" w:cs="Calibri" w:eastAsia="Calibri" w:hAnsi="Calibri"/>
          <w:color w:val="111418"/>
          <w:sz w:val="22"/>
          <w:szCs w:val="22"/>
        </w:rPr>
        <w:t xml:space="preserve">An investor may know that AI systems can hallucinate and still accept a confident answer without checking the original source.</w:t>
      </w:r>
    </w:p>
    <w:p>
      <w:pPr>
        <w:spacing w:after="160" w:line="300"/>
      </w:pPr>
      <w:r>
        <w:rPr>
          <w:rFonts w:ascii="Calibri" w:cs="Calibri" w:eastAsia="Calibri" w:hAnsi="Calibri"/>
          <w:color w:val="111418"/>
          <w:sz w:val="22"/>
          <w:szCs w:val="22"/>
        </w:rPr>
        <w:t xml:space="preserve">The problem is not always a lack of knowledge.</w:t>
      </w:r>
    </w:p>
    <w:p>
      <w:pPr>
        <w:spacing w:after="160" w:line="300"/>
      </w:pPr>
      <w:r>
        <w:rPr>
          <w:rFonts w:ascii="Calibri" w:cs="Calibri" w:eastAsia="Calibri" w:hAnsi="Calibri"/>
          <w:color w:val="111418"/>
          <w:sz w:val="22"/>
          <w:szCs w:val="22"/>
        </w:rPr>
        <w:t xml:space="preserve">The problem is a lack of readiness.</w:t>
      </w:r>
    </w:p>
    <w:p>
      <w:pPr>
        <w:spacing w:after="160" w:line="300"/>
      </w:pPr>
      <w:r>
        <w:rPr>
          <w:rFonts w:ascii="Calibri" w:cs="Calibri" w:eastAsia="Calibri" w:hAnsi="Calibri"/>
          <w:b/>
          <w:bCs/>
          <w:color w:val="111418"/>
          <w:sz w:val="22"/>
          <w:szCs w:val="22"/>
        </w:rPr>
        <w:t xml:space="preserve">Readiness is the ability to apply knowledge when the decision is uncertain, emotionally charged or deliberately manipulated.</w:t>
      </w:r>
    </w:p>
    <w:p>
      <w:pPr>
        <w:spacing w:after="160" w:line="300"/>
      </w:pPr>
      <w:r>
        <w:rPr>
          <w:rFonts w:ascii="Calibri" w:cs="Calibri" w:eastAsia="Calibri" w:hAnsi="Calibri"/>
          <w:color w:val="111418"/>
          <w:sz w:val="22"/>
          <w:szCs w:val="22"/>
        </w:rPr>
        <w:t xml:space="preserve">Traditional education asks: </w:t>
      </w:r>
      <w:r>
        <w:rPr>
          <w:rFonts w:ascii="Calibri" w:cs="Calibri" w:eastAsia="Calibri" w:hAnsi="Calibri"/>
          <w:i/>
          <w:iCs/>
          <w:color w:val="111418"/>
          <w:sz w:val="22"/>
          <w:szCs w:val="22"/>
        </w:rPr>
        <w:t xml:space="preserve">Did the investor understand the lesson?</w:t>
      </w:r>
    </w:p>
    <w:p>
      <w:pPr>
        <w:spacing w:after="160" w:line="300"/>
      </w:pPr>
      <w:r>
        <w:rPr>
          <w:rFonts w:ascii="Calibri" w:cs="Calibri" w:eastAsia="Calibri" w:hAnsi="Calibri"/>
          <w:color w:val="111418"/>
          <w:sz w:val="22"/>
          <w:szCs w:val="22"/>
        </w:rPr>
        <w:t xml:space="preserve">AUREN asks: </w:t>
      </w:r>
      <w:r>
        <w:rPr>
          <w:rFonts w:ascii="Calibri" w:cs="Calibri" w:eastAsia="Calibri" w:hAnsi="Calibri"/>
          <w:i/>
          <w:iCs/>
          <w:color w:val="111418"/>
          <w:sz w:val="22"/>
          <w:szCs w:val="22"/>
        </w:rPr>
        <w:t xml:space="preserve">Can the investor demonstrate safer judgment when placed inside the situation?</w:t>
      </w:r>
    </w:p>
    <w:p>
      <w:pPr>
        <w:spacing w:after="160" w:line="300"/>
      </w:pPr>
      <w:r>
        <w:rPr>
          <w:rFonts w:ascii="Calibri" w:cs="Calibri" w:eastAsia="Calibri" w:hAnsi="Calibri"/>
          <w:color w:val="111418"/>
          <w:sz w:val="22"/>
          <w:szCs w:val="22"/>
        </w:rPr>
        <w:t xml:space="preserve">This requires a different educational model. Passive content must be complemented by active interaction. Generic learning must become personalised preparation. Assessment must measure demonstrated behaviour rather than memorisation alone. Feedback must arrive at the moment the investor makes a risky decision. Certification must reflect observable competency within controlled scenarios.</w:t>
      </w:r>
    </w:p>
    <w:p>
      <w:pPr>
        <w:spacing w:after="160" w:line="300"/>
      </w:pPr>
      <w:r>
        <w:rPr>
          <w:rFonts w:ascii="Calibri" w:cs="Calibri" w:eastAsia="Calibri" w:hAnsi="Calibri"/>
          <w:color w:val="111418"/>
          <w:sz w:val="22"/>
          <w:szCs w:val="22"/>
        </w:rPr>
        <w:t xml:space="preserve">Investor education must move from information delivery to practical readiness.</w:t>
      </w:r>
    </w:p>
    <w:p>
      <w:pPr>
        <w:pStyle w:val="Heading2"/>
        <w:spacing w:after="150" w:before="320"/>
      </w:pPr>
      <w:r>
        <w:rPr>
          <w:rFonts w:ascii="Cambria" w:cs="Cambria" w:eastAsia="Cambria" w:hAnsi="Cambria"/>
          <w:b/>
          <w:bCs/>
          <w:color w:val="111418"/>
          <w:sz w:val="26"/>
          <w:szCs w:val="26"/>
        </w:rPr>
        <w:t xml:space="preserve">3. The Human Gap in Digital Investor Education</w:t>
      </w:r>
    </w:p>
    <w:p>
      <w:pPr>
        <w:spacing w:after="160" w:line="300"/>
      </w:pPr>
      <w:r>
        <w:rPr>
          <w:rFonts w:ascii="Calibri" w:cs="Calibri" w:eastAsia="Calibri" w:hAnsi="Calibri"/>
          <w:color w:val="111418"/>
          <w:sz w:val="22"/>
          <w:szCs w:val="22"/>
        </w:rPr>
        <w:t xml:space="preserve">Digital investor education has improved access, but it has also removed much of the human relationship from learning.</w:t>
      </w:r>
    </w:p>
    <w:p>
      <w:pPr>
        <w:spacing w:after="160" w:line="300"/>
      </w:pPr>
      <w:r>
        <w:rPr>
          <w:rFonts w:ascii="Calibri" w:cs="Calibri" w:eastAsia="Calibri" w:hAnsi="Calibri"/>
          <w:color w:val="111418"/>
          <w:sz w:val="22"/>
          <w:szCs w:val="22"/>
        </w:rPr>
        <w:t xml:space="preserve">Static pages, quizzes and automated learning systems can provide information efficiently. They cannot always recognise hesitation, confusion, misplaced confidence or emotional vulnerability.</w:t>
      </w:r>
    </w:p>
    <w:p>
      <w:pPr>
        <w:spacing w:after="160" w:line="300"/>
      </w:pPr>
      <w:r>
        <w:rPr>
          <w:rFonts w:ascii="Calibri" w:cs="Calibri" w:eastAsia="Calibri" w:hAnsi="Calibri"/>
          <w:color w:val="111418"/>
          <w:sz w:val="22"/>
          <w:szCs w:val="22"/>
        </w:rPr>
        <w:t xml:space="preserve">A human educator can listen, adapt, challenge assumptions, explain mistakes and create psychological safety.</w:t>
      </w:r>
    </w:p>
    <w:p>
      <w:pPr>
        <w:spacing w:after="160" w:line="300"/>
      </w:pPr>
      <w:r>
        <w:rPr>
          <w:rFonts w:ascii="Calibri" w:cs="Calibri" w:eastAsia="Calibri" w:hAnsi="Calibri"/>
          <w:color w:val="111418"/>
          <w:sz w:val="22"/>
          <w:szCs w:val="22"/>
        </w:rPr>
        <w:t xml:space="preserve">Yet providing every retail investor with a personal educator is not practical at national or cross-jurisdictional scale.</w:t>
      </w:r>
    </w:p>
    <w:p>
      <w:pPr>
        <w:spacing w:after="160" w:line="300"/>
      </w:pPr>
      <w:r>
        <w:rPr>
          <w:rFonts w:ascii="Calibri" w:cs="Calibri" w:eastAsia="Calibri" w:hAnsi="Calibri"/>
          <w:color w:val="111418"/>
          <w:sz w:val="22"/>
          <w:szCs w:val="22"/>
        </w:rPr>
        <w:t xml:space="preserve">This is the gap AUREN is designed to address.</w:t>
      </w:r>
    </w:p>
    <w:p>
      <w:pPr>
        <w:spacing w:after="160" w:line="300"/>
      </w:pPr>
      <w:r>
        <w:rPr>
          <w:rFonts w:ascii="Calibri" w:cs="Calibri" w:eastAsia="Calibri" w:hAnsi="Calibri"/>
          <w:color w:val="111418"/>
          <w:sz w:val="22"/>
          <w:szCs w:val="22"/>
        </w:rPr>
        <w:t xml:space="preserve">AUREN provides every investor with access to a consistent digital human mentor.</w:t>
      </w:r>
    </w:p>
    <w:p>
      <w:pPr>
        <w:spacing w:after="160" w:line="300"/>
      </w:pPr>
      <w:r>
        <w:rPr>
          <w:rFonts w:ascii="Calibri" w:cs="Calibri" w:eastAsia="Calibri" w:hAnsi="Calibri"/>
          <w:color w:val="111418"/>
          <w:sz w:val="22"/>
          <w:szCs w:val="22"/>
        </w:rPr>
        <w:t xml:space="preserve">She does not merely deliver content. She conducts a conversation. She listens to how the investor thinks. She identifies where confidence may exceed understanding. She notices when the investor relies on trust rather than verification. She introduces realistic pressure. She intervenes when a risky behaviour emerges. She explains the mistake using the investor's own words. She remains with the investor until stronger behaviour is demonstrated.</w:t>
      </w:r>
    </w:p>
    <w:p>
      <w:pPr>
        <w:spacing w:after="160" w:line="300"/>
      </w:pPr>
      <w:r>
        <w:rPr>
          <w:rFonts w:ascii="Calibri" w:cs="Calibri" w:eastAsia="Calibri" w:hAnsi="Calibri"/>
          <w:color w:val="111418"/>
          <w:sz w:val="22"/>
          <w:szCs w:val="22"/>
        </w:rPr>
        <w:t xml:space="preserve">The technology behind AUREN makes the system scalable.</w:t>
      </w:r>
    </w:p>
    <w:p>
      <w:pPr>
        <w:spacing w:after="160" w:line="300"/>
      </w:pPr>
      <w:r>
        <w:rPr>
          <w:rFonts w:ascii="Calibri" w:cs="Calibri" w:eastAsia="Calibri" w:hAnsi="Calibri"/>
          <w:color w:val="111418"/>
          <w:sz w:val="22"/>
          <w:szCs w:val="22"/>
        </w:rPr>
        <w:t xml:space="preserve">The digital human relationship makes the system meaningful.</w:t>
      </w:r>
    </w:p>
    <w:p>
      <w:pPr>
        <w:pStyle w:val="Heading1"/>
        <w:spacing w:after="220" w:before="460"/>
      </w:pPr>
      <w:r>
        <w:rPr>
          <w:rFonts w:ascii="Cambria" w:cs="Cambria" w:eastAsia="Cambria" w:hAnsi="Cambria"/>
          <w:b/>
          <w:bCs/>
          <w:color w:val="1F2940"/>
          <w:sz w:val="34"/>
          <w:szCs w:val="34"/>
        </w:rPr>
        <w:t xml:space="preserve">Part Two — Meet AUREN</w:t>
      </w:r>
    </w:p>
    <w:p>
      <w:pPr>
        <w:pStyle w:val="Heading2"/>
        <w:spacing w:after="150" w:before="320"/>
      </w:pPr>
      <w:r>
        <w:rPr>
          <w:rFonts w:ascii="Cambria" w:cs="Cambria" w:eastAsia="Cambria" w:hAnsi="Cambria"/>
          <w:b/>
          <w:bCs/>
          <w:color w:val="111418"/>
          <w:sz w:val="26"/>
          <w:szCs w:val="26"/>
        </w:rPr>
        <w:t xml:space="preserve">4. The Digital Human at the Heart of the Platform</w:t>
      </w:r>
    </w:p>
    <w:p>
      <w:pPr>
        <w:spacing w:after="160" w:line="300"/>
      </w:pPr>
      <w:r>
        <w:rPr>
          <w:rFonts w:ascii="Calibri" w:cs="Calibri" w:eastAsia="Calibri" w:hAnsi="Calibri"/>
          <w:color w:val="111418"/>
          <w:sz w:val="22"/>
          <w:szCs w:val="22"/>
        </w:rPr>
        <w:t xml:space="preserve">AUREN is the visible and trusted interface of the AI Investor Readiness Platform.</w:t>
      </w:r>
    </w:p>
    <w:p>
      <w:pPr>
        <w:spacing w:after="160" w:line="300"/>
      </w:pPr>
      <w:r>
        <w:rPr>
          <w:rFonts w:ascii="Calibri" w:cs="Calibri" w:eastAsia="Calibri" w:hAnsi="Calibri"/>
          <w:color w:val="111418"/>
          <w:sz w:val="22"/>
          <w:szCs w:val="22"/>
        </w:rPr>
        <w:t xml:space="preserve">For the investor, AUREN is not experienced as a dashboard, assessment engine or collection of learning modules.</w:t>
      </w:r>
    </w:p>
    <w:p>
      <w:pPr>
        <w:spacing w:after="160" w:line="300"/>
      </w:pPr>
      <w:r>
        <w:rPr>
          <w:rFonts w:ascii="Calibri" w:cs="Calibri" w:eastAsia="Calibri" w:hAnsi="Calibri"/>
          <w:color w:val="111418"/>
          <w:sz w:val="22"/>
          <w:szCs w:val="22"/>
        </w:rPr>
        <w:t xml:space="preserve">She is experienced as a personal mentor.</w:t>
      </w:r>
    </w:p>
    <w:p>
      <w:pPr>
        <w:spacing w:after="160" w:line="300"/>
      </w:pPr>
      <w:r>
        <w:rPr>
          <w:rFonts w:ascii="Calibri" w:cs="Calibri" w:eastAsia="Calibri" w:hAnsi="Calibri"/>
          <w:color w:val="111418"/>
          <w:sz w:val="22"/>
          <w:szCs w:val="22"/>
        </w:rPr>
        <w:t xml:space="preserve">AUREN welcomes the investor into the programme through a natural conversation. She asks about the investor's experience, understanding of risk, use of AI tools and previous exposure to investment opportunities or scams.</w:t>
      </w:r>
    </w:p>
    <w:p>
      <w:pPr>
        <w:spacing w:after="160" w:line="300"/>
      </w:pPr>
      <w:r>
        <w:rPr>
          <w:rFonts w:ascii="Calibri" w:cs="Calibri" w:eastAsia="Calibri" w:hAnsi="Calibri"/>
          <w:color w:val="111418"/>
          <w:sz w:val="22"/>
          <w:szCs w:val="22"/>
        </w:rPr>
        <w:t xml:space="preserve">As the relationship develops, AUREN performs four interconnected roles.</w:t>
      </w:r>
    </w:p>
    <w:p>
      <w:pPr>
        <w:spacing w:after="160" w:line="300"/>
      </w:pPr>
      <w:r>
        <w:rPr>
          <w:rFonts w:ascii="Calibri" w:cs="Calibri" w:eastAsia="Calibri" w:hAnsi="Calibri"/>
          <w:b/>
          <w:bCs/>
          <w:color w:val="111418"/>
          <w:sz w:val="22"/>
          <w:szCs w:val="22"/>
        </w:rPr>
        <w:t xml:space="preserve">AUREN as Mentor.</w:t>
      </w:r>
      <w:r>
        <w:rPr>
          <w:rFonts w:ascii="Calibri" w:cs="Calibri" w:eastAsia="Calibri" w:hAnsi="Calibri"/>
          <w:color w:val="111418"/>
          <w:sz w:val="22"/>
          <w:szCs w:val="22"/>
        </w:rPr>
        <w:t xml:space="preserve"> AUREN explains financial concepts, investor-protection principles, scam patterns, AI limitations and verification methods. She adapts her language, pace and level of detail to the investor's needs.</w:t>
      </w:r>
    </w:p>
    <w:p>
      <w:pPr>
        <w:spacing w:after="160" w:line="300"/>
      </w:pPr>
      <w:r>
        <w:rPr>
          <w:rFonts w:ascii="Calibri" w:cs="Calibri" w:eastAsia="Calibri" w:hAnsi="Calibri"/>
          <w:b/>
          <w:bCs/>
          <w:color w:val="111418"/>
          <w:sz w:val="22"/>
          <w:szCs w:val="22"/>
        </w:rPr>
        <w:t xml:space="preserve">AUREN as Coach.</w:t>
      </w:r>
      <w:r>
        <w:rPr>
          <w:rFonts w:ascii="Calibri" w:cs="Calibri" w:eastAsia="Calibri" w:hAnsi="Calibri"/>
          <w:color w:val="111418"/>
          <w:sz w:val="22"/>
          <w:szCs w:val="22"/>
        </w:rPr>
        <w:t xml:space="preserve"> AUREN observes the investor during simulated decisions. She intervenes at the point where risky behaviour begins, rather than waiting until the session is over. She may ask the investor to pause, reconsider, verify or explain the reasoning behind a decision.</w:t>
      </w:r>
    </w:p>
    <w:p>
      <w:pPr>
        <w:spacing w:after="160" w:line="300"/>
      </w:pPr>
      <w:r>
        <w:rPr>
          <w:rFonts w:ascii="Calibri" w:cs="Calibri" w:eastAsia="Calibri" w:hAnsi="Calibri"/>
          <w:b/>
          <w:bCs/>
          <w:color w:val="111418"/>
          <w:sz w:val="22"/>
          <w:szCs w:val="22"/>
        </w:rPr>
        <w:t xml:space="preserve">AUREN as Assessor.</w:t>
      </w:r>
      <w:r>
        <w:rPr>
          <w:rFonts w:ascii="Calibri" w:cs="Calibri" w:eastAsia="Calibri" w:hAnsi="Calibri"/>
          <w:color w:val="111418"/>
          <w:sz w:val="22"/>
          <w:szCs w:val="22"/>
        </w:rPr>
        <w:t xml:space="preserve"> AUREN evaluates the investor's demonstrated behaviour across defined readiness competencies. She does not merely return a numerical score. She explains the evidence behind the result.</w:t>
      </w:r>
    </w:p>
    <w:p>
      <w:pPr>
        <w:spacing w:after="160" w:line="300"/>
      </w:pPr>
      <w:r>
        <w:rPr>
          <w:rFonts w:ascii="Calibri" w:cs="Calibri" w:eastAsia="Calibri" w:hAnsi="Calibri"/>
          <w:b/>
          <w:bCs/>
          <w:color w:val="111418"/>
          <w:sz w:val="22"/>
          <w:szCs w:val="22"/>
        </w:rPr>
        <w:t xml:space="preserve">AUREN as Protector.</w:t>
      </w:r>
      <w:r>
        <w:rPr>
          <w:rFonts w:ascii="Calibri" w:cs="Calibri" w:eastAsia="Calibri" w:hAnsi="Calibri"/>
          <w:color w:val="111418"/>
          <w:sz w:val="22"/>
          <w:szCs w:val="22"/>
        </w:rPr>
        <w:t xml:space="preserve"> AUREN introduces the investor to controlled simulations involving deception, manipulation and financial pressure. She remains present throughout the scenario as the trusted guide, while separate adversarial personas apply realistic pressure.</w:t>
      </w:r>
    </w:p>
    <w:p>
      <w:pPr>
        <w:spacing w:after="160" w:line="300"/>
      </w:pPr>
      <w:r>
        <w:rPr>
          <w:rFonts w:ascii="Calibri" w:cs="Calibri" w:eastAsia="Calibri" w:hAnsi="Calibri"/>
          <w:color w:val="111418"/>
          <w:sz w:val="22"/>
          <w:szCs w:val="22"/>
        </w:rPr>
        <w:t xml:space="preserve">This separation is important.</w:t>
      </w:r>
    </w:p>
    <w:p>
      <w:pPr>
        <w:spacing w:after="160" w:line="300"/>
      </w:pPr>
      <w:r>
        <w:rPr>
          <w:rFonts w:ascii="Calibri" w:cs="Calibri" w:eastAsia="Calibri" w:hAnsi="Calibri"/>
          <w:color w:val="111418"/>
          <w:sz w:val="22"/>
          <w:szCs w:val="22"/>
        </w:rPr>
        <w:t xml:space="preserve">AUREN remains the mentor. The scammer, influencer, persuasive friend, urgent caller or misleading AI assistant appears as a distinct simulated character.</w:t>
      </w:r>
    </w:p>
    <w:p>
      <w:pPr>
        <w:spacing w:after="160" w:line="300"/>
      </w:pPr>
      <w:r>
        <w:rPr>
          <w:rFonts w:ascii="Calibri" w:cs="Calibri" w:eastAsia="Calibri" w:hAnsi="Calibri"/>
          <w:color w:val="111418"/>
          <w:sz w:val="22"/>
          <w:szCs w:val="22"/>
        </w:rPr>
        <w:t xml:space="preserve">This preserves trust while enabling realistic role-play.</w:t>
      </w:r>
    </w:p>
    <w:p>
      <w:pPr>
        <w:pStyle w:val="Heading2"/>
        <w:spacing w:after="150" w:before="320"/>
      </w:pPr>
      <w:r>
        <w:rPr>
          <w:rFonts w:ascii="Cambria" w:cs="Cambria" w:eastAsia="Cambria" w:hAnsi="Cambria"/>
          <w:b/>
          <w:bCs/>
          <w:color w:val="111418"/>
          <w:sz w:val="26"/>
          <w:szCs w:val="26"/>
        </w:rPr>
        <w:t xml:space="preserve">5. One Digital Human, One Continuous Relationship</w:t>
      </w:r>
    </w:p>
    <w:p>
      <w:pPr>
        <w:spacing w:after="160" w:line="300"/>
      </w:pPr>
      <w:r>
        <w:rPr>
          <w:rFonts w:ascii="Calibri" w:cs="Calibri" w:eastAsia="Calibri" w:hAnsi="Calibri"/>
          <w:color w:val="111418"/>
          <w:sz w:val="22"/>
          <w:szCs w:val="22"/>
        </w:rPr>
        <w:t xml:space="preserve">The value of AUREN is not created through a single interaction.</w:t>
      </w:r>
    </w:p>
    <w:p>
      <w:pPr>
        <w:spacing w:after="160" w:line="300"/>
      </w:pPr>
      <w:r>
        <w:rPr>
          <w:rFonts w:ascii="Calibri" w:cs="Calibri" w:eastAsia="Calibri" w:hAnsi="Calibri"/>
          <w:color w:val="111418"/>
          <w:sz w:val="22"/>
          <w:szCs w:val="22"/>
        </w:rPr>
        <w:t xml:space="preserve">It is created through continuity.</w:t>
      </w:r>
    </w:p>
    <w:p>
      <w:pPr>
        <w:spacing w:after="160" w:line="300"/>
      </w:pPr>
      <w:r>
        <w:rPr>
          <w:rFonts w:ascii="Calibri" w:cs="Calibri" w:eastAsia="Calibri" w:hAnsi="Calibri"/>
          <w:color w:val="111418"/>
          <w:sz w:val="22"/>
          <w:szCs w:val="22"/>
        </w:rPr>
        <w:t xml:space="preserve">The same digital human guides the investor across the entire readiness journey.</w:t>
      </w:r>
    </w:p>
    <w:p>
      <w:pPr>
        <w:spacing w:after="160" w:line="300"/>
      </w:pPr>
      <w:r>
        <w:rPr>
          <w:rFonts w:ascii="Calibri" w:cs="Calibri" w:eastAsia="Calibri" w:hAnsi="Calibri"/>
          <w:color w:val="111418"/>
          <w:sz w:val="22"/>
          <w:szCs w:val="22"/>
        </w:rPr>
        <w:t xml:space="preserve">AUREN remembers the investor's starting point. She understands which competencies are strongest and which remain vulnerable. She selects the next learning activity based on previous performance. She changes the complexity of the scenario as the investor improves. She returns to previous mistakes and checks whether the behaviour has changed. She explains progress in a consistent and familiar manner.</w:t>
      </w:r>
    </w:p>
    <w:p>
      <w:pPr>
        <w:spacing w:after="160" w:line="300"/>
      </w:pPr>
      <w:r>
        <w:rPr>
          <w:rFonts w:ascii="Calibri" w:cs="Calibri" w:eastAsia="Calibri" w:hAnsi="Calibri"/>
          <w:color w:val="111418"/>
          <w:sz w:val="22"/>
          <w:szCs w:val="22"/>
        </w:rPr>
        <w:t xml:space="preserve">This continuity creates a relationship that conventional modular education often lacks.</w:t>
      </w:r>
    </w:p>
    <w:p>
      <w:pPr>
        <w:spacing w:after="160" w:line="300"/>
      </w:pPr>
      <w:r>
        <w:rPr>
          <w:rFonts w:ascii="Calibri" w:cs="Calibri" w:eastAsia="Calibri" w:hAnsi="Calibri"/>
          <w:color w:val="111418"/>
          <w:sz w:val="22"/>
          <w:szCs w:val="22"/>
        </w:rPr>
        <w:t xml:space="preserve">The investor does not move between unrelated videos, quizzes, chatbots and assessment screens.</w:t>
      </w:r>
    </w:p>
    <w:p>
      <w:pPr>
        <w:spacing w:after="160" w:line="300"/>
      </w:pPr>
      <w:r>
        <w:rPr>
          <w:rFonts w:ascii="Calibri" w:cs="Calibri" w:eastAsia="Calibri" w:hAnsi="Calibri"/>
          <w:color w:val="111418"/>
          <w:sz w:val="22"/>
          <w:szCs w:val="22"/>
        </w:rPr>
        <w:t xml:space="preserve">AUREN remains present across each stage.</w:t>
      </w:r>
    </w:p>
    <w:p>
      <w:pPr>
        <w:spacing w:after="160" w:line="300"/>
      </w:pPr>
      <w:r>
        <w:rPr>
          <w:rFonts w:ascii="Calibri" w:cs="Calibri" w:eastAsia="Calibri" w:hAnsi="Calibri"/>
          <w:color w:val="111418"/>
          <w:sz w:val="22"/>
          <w:szCs w:val="22"/>
        </w:rPr>
        <w:t xml:space="preserve">The experience becomes:</w:t>
      </w:r>
    </w:p>
    <w:p>
      <w:pPr>
        <w:spacing w:after="260" w:before="220" w:line="320"/>
        <w:ind w:left="560" w:right="560"/>
      </w:pPr>
      <w:r>
        <w:rPr>
          <w:rFonts w:ascii="Cambria" w:cs="Cambria" w:eastAsia="Cambria" w:hAnsi="Cambria"/>
          <w:i/>
          <w:iCs/>
          <w:color w:val="1F2940"/>
          <w:sz w:val="24"/>
          <w:szCs w:val="24"/>
        </w:rPr>
        <w:t xml:space="preserve">AUREN meets me.</w:t>
      </w:r>
      <w:r>
        <w:br/>
      </w:r>
      <w:r>
        <w:rPr>
          <w:rFonts w:ascii="Cambria" w:cs="Cambria" w:eastAsia="Cambria" w:hAnsi="Cambria"/>
          <w:i/>
          <w:iCs/>
          <w:color w:val="1F2940"/>
          <w:sz w:val="24"/>
          <w:szCs w:val="24"/>
        </w:rPr>
        <w:t xml:space="preserve">AUREN understands me.</w:t>
      </w:r>
      <w:r>
        <w:br/>
      </w:r>
      <w:r>
        <w:rPr>
          <w:rFonts w:ascii="Cambria" w:cs="Cambria" w:eastAsia="Cambria" w:hAnsi="Cambria"/>
          <w:i/>
          <w:iCs/>
          <w:color w:val="1F2940"/>
          <w:sz w:val="24"/>
          <w:szCs w:val="24"/>
        </w:rPr>
        <w:t xml:space="preserve">AUREN teaches me.</w:t>
      </w:r>
      <w:r>
        <w:br/>
      </w:r>
      <w:r>
        <w:rPr>
          <w:rFonts w:ascii="Cambria" w:cs="Cambria" w:eastAsia="Cambria" w:hAnsi="Cambria"/>
          <w:i/>
          <w:iCs/>
          <w:color w:val="1F2940"/>
          <w:sz w:val="24"/>
          <w:szCs w:val="24"/>
        </w:rPr>
        <w:t xml:space="preserve">AUREN challenges me.</w:t>
      </w:r>
      <w:r>
        <w:br/>
      </w:r>
      <w:r>
        <w:rPr>
          <w:rFonts w:ascii="Cambria" w:cs="Cambria" w:eastAsia="Cambria" w:hAnsi="Cambria"/>
          <w:i/>
          <w:iCs/>
          <w:color w:val="1F2940"/>
          <w:sz w:val="24"/>
          <w:szCs w:val="24"/>
        </w:rPr>
        <w:t xml:space="preserve">AUREN explains my mistakes.</w:t>
      </w:r>
      <w:r>
        <w:br/>
      </w:r>
      <w:r>
        <w:rPr>
          <w:rFonts w:ascii="Cambria" w:cs="Cambria" w:eastAsia="Cambria" w:hAnsi="Cambria"/>
          <w:i/>
          <w:iCs/>
          <w:color w:val="1F2940"/>
          <w:sz w:val="24"/>
          <w:szCs w:val="24"/>
        </w:rPr>
        <w:t xml:space="preserve">AUREN measures my progress.</w:t>
      </w:r>
      <w:r>
        <w:br/>
      </w:r>
      <w:r>
        <w:rPr>
          <w:rFonts w:ascii="Cambria" w:cs="Cambria" w:eastAsia="Cambria" w:hAnsi="Cambria"/>
          <w:i/>
          <w:iCs/>
          <w:color w:val="1F2940"/>
          <w:sz w:val="24"/>
          <w:szCs w:val="24"/>
        </w:rPr>
        <w:t xml:space="preserve">AUREN remains with me until I am better prepared.</w:t>
      </w:r>
    </w:p>
    <w:p>
      <w:pPr>
        <w:spacing w:after="160" w:line="300"/>
      </w:pPr>
      <w:r>
        <w:rPr>
          <w:rFonts w:ascii="Calibri" w:cs="Calibri" w:eastAsia="Calibri" w:hAnsi="Calibri"/>
          <w:color w:val="111418"/>
          <w:sz w:val="22"/>
          <w:szCs w:val="22"/>
        </w:rPr>
        <w:t xml:space="preserve">This continuous relationship is one of AUREN's most important differentiators.</w:t>
      </w:r>
    </w:p>
    <w:p>
      <w:pPr>
        <w:pStyle w:val="Heading1"/>
        <w:spacing w:after="220" w:before="460"/>
      </w:pPr>
      <w:r>
        <w:rPr>
          <w:rFonts w:ascii="Cambria" w:cs="Cambria" w:eastAsia="Cambria" w:hAnsi="Cambria"/>
          <w:b/>
          <w:bCs/>
          <w:color w:val="1F2940"/>
          <w:sz w:val="34"/>
          <w:szCs w:val="34"/>
        </w:rPr>
        <w:t xml:space="preserve">Part Three — Defining Investor Readiness</w:t>
      </w:r>
    </w:p>
    <w:p>
      <w:pPr>
        <w:pStyle w:val="Heading2"/>
        <w:spacing w:after="150" w:before="320"/>
      </w:pPr>
      <w:r>
        <w:rPr>
          <w:rFonts w:ascii="Cambria" w:cs="Cambria" w:eastAsia="Cambria" w:hAnsi="Cambria"/>
          <w:b/>
          <w:bCs/>
          <w:color w:val="111418"/>
          <w:sz w:val="26"/>
          <w:szCs w:val="26"/>
        </w:rPr>
        <w:t xml:space="preserve">6. The Five Dimensions of Readiness</w:t>
      </w:r>
    </w:p>
    <w:p>
      <w:pPr>
        <w:spacing w:after="160" w:line="300"/>
      </w:pPr>
      <w:r>
        <w:rPr>
          <w:rFonts w:ascii="Calibri" w:cs="Calibri" w:eastAsia="Calibri" w:hAnsi="Calibri"/>
          <w:color w:val="111418"/>
          <w:sz w:val="22"/>
          <w:szCs w:val="22"/>
        </w:rPr>
        <w:t xml:space="preserve">AUREN defines investor readiness as the combined ability to evaluate information, understand risk, recognise deception, manage pressure and take appropriate action.</w:t>
      </w:r>
    </w:p>
    <w:p>
      <w:pPr>
        <w:spacing w:after="160" w:line="300"/>
      </w:pPr>
      <w:r>
        <w:rPr>
          <w:rFonts w:ascii="Calibri" w:cs="Calibri" w:eastAsia="Calibri" w:hAnsi="Calibri"/>
          <w:color w:val="111418"/>
          <w:sz w:val="22"/>
          <w:szCs w:val="22"/>
        </w:rPr>
        <w:t xml:space="preserve">The platform measures five dimensions.</w:t>
      </w:r>
    </w:p>
    <w:p>
      <w:pPr>
        <w:pStyle w:val="Heading3"/>
        <w:spacing w:after="120" w:before="240"/>
      </w:pPr>
      <w:r>
        <w:rPr>
          <w:rFonts w:ascii="Cambria" w:cs="Cambria" w:eastAsia="Cambria" w:hAnsi="Cambria"/>
          <w:b/>
          <w:bCs/>
          <w:color w:val="1F2940"/>
          <w:sz w:val="23"/>
          <w:szCs w:val="23"/>
        </w:rPr>
        <w:t xml:space="preserve">6.1 Investor Reasoning</w:t>
      </w:r>
    </w:p>
    <w:p>
      <w:pPr>
        <w:spacing w:after="160" w:line="300"/>
      </w:pPr>
      <w:r>
        <w:rPr>
          <w:rFonts w:ascii="Calibri" w:cs="Calibri" w:eastAsia="Calibri" w:hAnsi="Calibri"/>
          <w:color w:val="111418"/>
          <w:sz w:val="22"/>
          <w:szCs w:val="22"/>
        </w:rPr>
        <w:t xml:space="preserve">Investor Reasoning measures whether the investor can:</w:t>
      </w:r>
    </w:p>
    <w:p>
      <w:pPr>
        <w:pStyle w:val="ListParagraph"/>
        <w:numPr>
          <w:ilvl w:val="0"/>
          <w:numId w:val="2"/>
        </w:numPr>
        <w:spacing w:after="60" w:line="280"/>
      </w:pPr>
      <w:r>
        <w:rPr>
          <w:rFonts w:ascii="Calibri" w:cs="Calibri" w:eastAsia="Calibri" w:hAnsi="Calibri"/>
          <w:color w:val="111418"/>
          <w:sz w:val="22"/>
          <w:szCs w:val="22"/>
        </w:rPr>
        <w:t xml:space="preserve">evaluate claims critically;</w:t>
      </w:r>
    </w:p>
    <w:p>
      <w:pPr>
        <w:pStyle w:val="ListParagraph"/>
        <w:numPr>
          <w:ilvl w:val="0"/>
          <w:numId w:val="2"/>
        </w:numPr>
        <w:spacing w:after="60" w:line="280"/>
      </w:pPr>
      <w:r>
        <w:rPr>
          <w:rFonts w:ascii="Calibri" w:cs="Calibri" w:eastAsia="Calibri" w:hAnsi="Calibri"/>
          <w:color w:val="111418"/>
          <w:sz w:val="22"/>
          <w:szCs w:val="22"/>
        </w:rPr>
        <w:t xml:space="preserve">compare supporting evidence;</w:t>
      </w:r>
    </w:p>
    <w:p>
      <w:pPr>
        <w:pStyle w:val="ListParagraph"/>
        <w:numPr>
          <w:ilvl w:val="0"/>
          <w:numId w:val="2"/>
        </w:numPr>
        <w:spacing w:after="60" w:line="280"/>
      </w:pPr>
      <w:r>
        <w:rPr>
          <w:rFonts w:ascii="Calibri" w:cs="Calibri" w:eastAsia="Calibri" w:hAnsi="Calibri"/>
          <w:color w:val="111418"/>
          <w:sz w:val="22"/>
          <w:szCs w:val="22"/>
        </w:rPr>
        <w:t xml:space="preserve">recognise uncertainty;</w:t>
      </w:r>
    </w:p>
    <w:p>
      <w:pPr>
        <w:pStyle w:val="ListParagraph"/>
        <w:numPr>
          <w:ilvl w:val="0"/>
          <w:numId w:val="2"/>
        </w:numPr>
        <w:spacing w:after="60" w:line="280"/>
      </w:pPr>
      <w:r>
        <w:rPr>
          <w:rFonts w:ascii="Calibri" w:cs="Calibri" w:eastAsia="Calibri" w:hAnsi="Calibri"/>
          <w:color w:val="111418"/>
          <w:sz w:val="22"/>
          <w:szCs w:val="22"/>
        </w:rPr>
        <w:t xml:space="preserve">distinguish fact from persuasion;</w:t>
      </w:r>
    </w:p>
    <w:p>
      <w:pPr>
        <w:pStyle w:val="ListParagraph"/>
        <w:numPr>
          <w:ilvl w:val="0"/>
          <w:numId w:val="2"/>
        </w:numPr>
        <w:spacing w:after="60" w:line="280"/>
      </w:pPr>
      <w:r>
        <w:rPr>
          <w:rFonts w:ascii="Calibri" w:cs="Calibri" w:eastAsia="Calibri" w:hAnsi="Calibri"/>
          <w:color w:val="111418"/>
          <w:sz w:val="22"/>
          <w:szCs w:val="22"/>
        </w:rPr>
        <w:t xml:space="preserve">identify missing information;</w:t>
      </w:r>
    </w:p>
    <w:p>
      <w:pPr>
        <w:pStyle w:val="ListParagraph"/>
        <w:numPr>
          <w:ilvl w:val="0"/>
          <w:numId w:val="2"/>
        </w:numPr>
        <w:spacing w:after="60" w:line="280"/>
      </w:pPr>
      <w:r>
        <w:rPr>
          <w:rFonts w:ascii="Calibri" w:cs="Calibri" w:eastAsia="Calibri" w:hAnsi="Calibri"/>
          <w:color w:val="111418"/>
          <w:sz w:val="22"/>
          <w:szCs w:val="22"/>
        </w:rPr>
        <w:t xml:space="preserve">explain the reasoning behind a decision.</w:t>
      </w:r>
    </w:p>
    <w:p>
      <w:pPr>
        <w:spacing w:after="160" w:line="300"/>
      </w:pPr>
      <w:r>
        <w:rPr>
          <w:rFonts w:ascii="Calibri" w:cs="Calibri" w:eastAsia="Calibri" w:hAnsi="Calibri"/>
          <w:color w:val="111418"/>
          <w:sz w:val="22"/>
          <w:szCs w:val="22"/>
        </w:rPr>
        <w:t xml:space="preserve">The objective is not to determine whether the investor agrees with a particular market view. The objective is to determine whether the investor uses a sound decision process.</w:t>
      </w:r>
    </w:p>
    <w:p>
      <w:pPr>
        <w:pStyle w:val="Heading3"/>
        <w:spacing w:after="120" w:before="240"/>
      </w:pPr>
      <w:r>
        <w:rPr>
          <w:rFonts w:ascii="Cambria" w:cs="Cambria" w:eastAsia="Cambria" w:hAnsi="Cambria"/>
          <w:b/>
          <w:bCs/>
          <w:color w:val="1F2940"/>
          <w:sz w:val="23"/>
          <w:szCs w:val="23"/>
        </w:rPr>
        <w:t xml:space="preserve">6.2 AI Literacy</w:t>
      </w:r>
    </w:p>
    <w:p>
      <w:pPr>
        <w:spacing w:after="160" w:line="300"/>
      </w:pPr>
      <w:r>
        <w:rPr>
          <w:rFonts w:ascii="Calibri" w:cs="Calibri" w:eastAsia="Calibri" w:hAnsi="Calibri"/>
          <w:color w:val="111418"/>
          <w:sz w:val="22"/>
          <w:szCs w:val="22"/>
        </w:rPr>
        <w:t xml:space="preserve">AI Literacy measures whether the investor understands:</w:t>
      </w:r>
    </w:p>
    <w:p>
      <w:pPr>
        <w:pStyle w:val="ListParagraph"/>
        <w:numPr>
          <w:ilvl w:val="0"/>
          <w:numId w:val="2"/>
        </w:numPr>
        <w:spacing w:after="60" w:line="280"/>
      </w:pPr>
      <w:r>
        <w:rPr>
          <w:rFonts w:ascii="Calibri" w:cs="Calibri" w:eastAsia="Calibri" w:hAnsi="Calibri"/>
          <w:color w:val="111418"/>
          <w:sz w:val="22"/>
          <w:szCs w:val="22"/>
        </w:rPr>
        <w:t xml:space="preserve">that AI-generated answers may be incorrect;</w:t>
      </w:r>
    </w:p>
    <w:p>
      <w:pPr>
        <w:pStyle w:val="ListParagraph"/>
        <w:numPr>
          <w:ilvl w:val="0"/>
          <w:numId w:val="2"/>
        </w:numPr>
        <w:spacing w:after="60" w:line="280"/>
      </w:pPr>
      <w:r>
        <w:rPr>
          <w:rFonts w:ascii="Calibri" w:cs="Calibri" w:eastAsia="Calibri" w:hAnsi="Calibri"/>
          <w:color w:val="111418"/>
          <w:sz w:val="22"/>
          <w:szCs w:val="22"/>
        </w:rPr>
        <w:t xml:space="preserve">that confident language does not guarantee accuracy;</w:t>
      </w:r>
    </w:p>
    <w:p>
      <w:pPr>
        <w:pStyle w:val="ListParagraph"/>
        <w:numPr>
          <w:ilvl w:val="0"/>
          <w:numId w:val="2"/>
        </w:numPr>
        <w:spacing w:after="60" w:line="280"/>
      </w:pPr>
      <w:r>
        <w:rPr>
          <w:rFonts w:ascii="Calibri" w:cs="Calibri" w:eastAsia="Calibri" w:hAnsi="Calibri"/>
          <w:color w:val="111418"/>
          <w:sz w:val="22"/>
          <w:szCs w:val="22"/>
        </w:rPr>
        <w:t xml:space="preserve">that source verification is necessary;</w:t>
      </w:r>
    </w:p>
    <w:p>
      <w:pPr>
        <w:pStyle w:val="ListParagraph"/>
        <w:numPr>
          <w:ilvl w:val="0"/>
          <w:numId w:val="2"/>
        </w:numPr>
        <w:spacing w:after="60" w:line="280"/>
      </w:pPr>
      <w:r>
        <w:rPr>
          <w:rFonts w:ascii="Calibri" w:cs="Calibri" w:eastAsia="Calibri" w:hAnsi="Calibri"/>
          <w:color w:val="111418"/>
          <w:sz w:val="22"/>
          <w:szCs w:val="22"/>
        </w:rPr>
        <w:t xml:space="preserve">that information may be outdated;</w:t>
      </w:r>
    </w:p>
    <w:p>
      <w:pPr>
        <w:pStyle w:val="ListParagraph"/>
        <w:numPr>
          <w:ilvl w:val="0"/>
          <w:numId w:val="2"/>
        </w:numPr>
        <w:spacing w:after="60" w:line="280"/>
      </w:pPr>
      <w:r>
        <w:rPr>
          <w:rFonts w:ascii="Calibri" w:cs="Calibri" w:eastAsia="Calibri" w:hAnsi="Calibri"/>
          <w:color w:val="111418"/>
          <w:sz w:val="22"/>
          <w:szCs w:val="22"/>
        </w:rPr>
        <w:t xml:space="preserve">that AI education and financial advice are not the same;</w:t>
      </w:r>
    </w:p>
    <w:p>
      <w:pPr>
        <w:pStyle w:val="ListParagraph"/>
        <w:numPr>
          <w:ilvl w:val="0"/>
          <w:numId w:val="2"/>
        </w:numPr>
        <w:spacing w:after="60" w:line="280"/>
      </w:pPr>
      <w:r>
        <w:rPr>
          <w:rFonts w:ascii="Calibri" w:cs="Calibri" w:eastAsia="Calibri" w:hAnsi="Calibri"/>
          <w:color w:val="111418"/>
          <w:sz w:val="22"/>
          <w:szCs w:val="22"/>
        </w:rPr>
        <w:t xml:space="preserve">when regulated or human guidance is required.</w:t>
      </w:r>
    </w:p>
    <w:p>
      <w:pPr>
        <w:spacing w:after="160" w:line="300"/>
      </w:pPr>
      <w:r>
        <w:rPr>
          <w:rFonts w:ascii="Calibri" w:cs="Calibri" w:eastAsia="Calibri" w:hAnsi="Calibri"/>
          <w:color w:val="111418"/>
          <w:sz w:val="22"/>
          <w:szCs w:val="22"/>
        </w:rPr>
        <w:t xml:space="preserve">The desired outcome is </w:t>
      </w:r>
      <w:r>
        <w:rPr>
          <w:rFonts w:ascii="Calibri" w:cs="Calibri" w:eastAsia="Calibri" w:hAnsi="Calibri"/>
          <w:b/>
          <w:bCs/>
          <w:color w:val="111418"/>
          <w:sz w:val="22"/>
          <w:szCs w:val="22"/>
        </w:rPr>
        <w:t xml:space="preserve">calibrated trust</w:t>
      </w:r>
      <w:r>
        <w:rPr>
          <w:rFonts w:ascii="Calibri" w:cs="Calibri" w:eastAsia="Calibri" w:hAnsi="Calibri"/>
          <w:color w:val="111418"/>
          <w:sz w:val="22"/>
          <w:szCs w:val="22"/>
        </w:rPr>
        <w:t xml:space="preserve">. The investor should neither accept AI blindly nor reject it completely. The investor should understand where AI is useful, where it is limited and how its output should be checked.</w:t>
      </w:r>
    </w:p>
    <w:p>
      <w:pPr>
        <w:pStyle w:val="Heading3"/>
        <w:spacing w:after="120" w:before="240"/>
      </w:pPr>
      <w:r>
        <w:rPr>
          <w:rFonts w:ascii="Cambria" w:cs="Cambria" w:eastAsia="Cambria" w:hAnsi="Cambria"/>
          <w:b/>
          <w:bCs/>
          <w:color w:val="1F2940"/>
          <w:sz w:val="23"/>
          <w:szCs w:val="23"/>
        </w:rPr>
        <w:t xml:space="preserve">6.3 Risk Awareness</w:t>
      </w:r>
    </w:p>
    <w:p>
      <w:pPr>
        <w:spacing w:after="160" w:line="300"/>
      </w:pPr>
      <w:r>
        <w:rPr>
          <w:rFonts w:ascii="Calibri" w:cs="Calibri" w:eastAsia="Calibri" w:hAnsi="Calibri"/>
          <w:color w:val="111418"/>
          <w:sz w:val="22"/>
          <w:szCs w:val="22"/>
        </w:rPr>
        <w:t xml:space="preserve">Risk Awareness measures whether the investor understands:</w:t>
      </w:r>
    </w:p>
    <w:p>
      <w:pPr>
        <w:pStyle w:val="ListParagraph"/>
        <w:numPr>
          <w:ilvl w:val="0"/>
          <w:numId w:val="2"/>
        </w:numPr>
        <w:spacing w:after="60" w:line="280"/>
      </w:pPr>
      <w:r>
        <w:rPr>
          <w:rFonts w:ascii="Calibri" w:cs="Calibri" w:eastAsia="Calibri" w:hAnsi="Calibri"/>
          <w:color w:val="111418"/>
          <w:sz w:val="22"/>
          <w:szCs w:val="22"/>
        </w:rPr>
        <w:t xml:space="preserve">the relationship between risk and return;</w:t>
      </w:r>
    </w:p>
    <w:p>
      <w:pPr>
        <w:pStyle w:val="ListParagraph"/>
        <w:numPr>
          <w:ilvl w:val="0"/>
          <w:numId w:val="2"/>
        </w:numPr>
        <w:spacing w:after="60" w:line="280"/>
      </w:pPr>
      <w:r>
        <w:rPr>
          <w:rFonts w:ascii="Calibri" w:cs="Calibri" w:eastAsia="Calibri" w:hAnsi="Calibri"/>
          <w:color w:val="111418"/>
          <w:sz w:val="22"/>
          <w:szCs w:val="22"/>
        </w:rPr>
        <w:t xml:space="preserve">the implications of volatility;</w:t>
      </w:r>
    </w:p>
    <w:p>
      <w:pPr>
        <w:pStyle w:val="ListParagraph"/>
        <w:numPr>
          <w:ilvl w:val="0"/>
          <w:numId w:val="2"/>
        </w:numPr>
        <w:spacing w:after="60" w:line="280"/>
      </w:pPr>
      <w:r>
        <w:rPr>
          <w:rFonts w:ascii="Calibri" w:cs="Calibri" w:eastAsia="Calibri" w:hAnsi="Calibri"/>
          <w:color w:val="111418"/>
          <w:sz w:val="22"/>
          <w:szCs w:val="22"/>
        </w:rPr>
        <w:t xml:space="preserve">concentration and diversification;</w:t>
      </w:r>
    </w:p>
    <w:p>
      <w:pPr>
        <w:pStyle w:val="ListParagraph"/>
        <w:numPr>
          <w:ilvl w:val="0"/>
          <w:numId w:val="2"/>
        </w:numPr>
        <w:spacing w:after="60" w:line="280"/>
      </w:pPr>
      <w:r>
        <w:rPr>
          <w:rFonts w:ascii="Calibri" w:cs="Calibri" w:eastAsia="Calibri" w:hAnsi="Calibri"/>
          <w:color w:val="111418"/>
          <w:sz w:val="22"/>
          <w:szCs w:val="22"/>
        </w:rPr>
        <w:t xml:space="preserve">liquidity constraints;</w:t>
      </w:r>
    </w:p>
    <w:p>
      <w:pPr>
        <w:pStyle w:val="ListParagraph"/>
        <w:numPr>
          <w:ilvl w:val="0"/>
          <w:numId w:val="2"/>
        </w:numPr>
        <w:spacing w:after="60" w:line="280"/>
      </w:pPr>
      <w:r>
        <w:rPr>
          <w:rFonts w:ascii="Calibri" w:cs="Calibri" w:eastAsia="Calibri" w:hAnsi="Calibri"/>
          <w:color w:val="111418"/>
          <w:sz w:val="22"/>
          <w:szCs w:val="22"/>
        </w:rPr>
        <w:t xml:space="preserve">product suitability;</w:t>
      </w:r>
    </w:p>
    <w:p>
      <w:pPr>
        <w:pStyle w:val="ListParagraph"/>
        <w:numPr>
          <w:ilvl w:val="0"/>
          <w:numId w:val="2"/>
        </w:numPr>
        <w:spacing w:after="60" w:line="280"/>
      </w:pPr>
      <w:r>
        <w:rPr>
          <w:rFonts w:ascii="Calibri" w:cs="Calibri" w:eastAsia="Calibri" w:hAnsi="Calibri"/>
          <w:color w:val="111418"/>
          <w:sz w:val="22"/>
          <w:szCs w:val="22"/>
        </w:rPr>
        <w:t xml:space="preserve">loss potential;</w:t>
      </w:r>
    </w:p>
    <w:p>
      <w:pPr>
        <w:pStyle w:val="ListParagraph"/>
        <w:numPr>
          <w:ilvl w:val="0"/>
          <w:numId w:val="2"/>
        </w:numPr>
        <w:spacing w:after="60" w:line="280"/>
      </w:pPr>
      <w:r>
        <w:rPr>
          <w:rFonts w:ascii="Calibri" w:cs="Calibri" w:eastAsia="Calibri" w:hAnsi="Calibri"/>
          <w:color w:val="111418"/>
          <w:sz w:val="22"/>
          <w:szCs w:val="22"/>
        </w:rPr>
        <w:t xml:space="preserve">the significance of guaranteed-return claims.</w:t>
      </w:r>
    </w:p>
    <w:p>
      <w:pPr>
        <w:spacing w:after="160" w:line="300"/>
      </w:pPr>
      <w:r>
        <w:rPr>
          <w:rFonts w:ascii="Calibri" w:cs="Calibri" w:eastAsia="Calibri" w:hAnsi="Calibri"/>
          <w:color w:val="111418"/>
          <w:sz w:val="22"/>
          <w:szCs w:val="22"/>
        </w:rPr>
        <w:t xml:space="preserve">The assessment focuses on whether the investor can apply risk concepts to actual decisions.</w:t>
      </w:r>
    </w:p>
    <w:p>
      <w:pPr>
        <w:pStyle w:val="Heading3"/>
        <w:spacing w:after="120" w:before="240"/>
      </w:pPr>
      <w:r>
        <w:rPr>
          <w:rFonts w:ascii="Cambria" w:cs="Cambria" w:eastAsia="Cambria" w:hAnsi="Cambria"/>
          <w:b/>
          <w:bCs/>
          <w:color w:val="1F2940"/>
          <w:sz w:val="23"/>
          <w:szCs w:val="23"/>
        </w:rPr>
        <w:t xml:space="preserve">6.4 Scam Resistance</w:t>
      </w:r>
    </w:p>
    <w:p>
      <w:pPr>
        <w:spacing w:after="160" w:line="300"/>
      </w:pPr>
      <w:r>
        <w:rPr>
          <w:rFonts w:ascii="Calibri" w:cs="Calibri" w:eastAsia="Calibri" w:hAnsi="Calibri"/>
          <w:color w:val="111418"/>
          <w:sz w:val="22"/>
          <w:szCs w:val="22"/>
        </w:rPr>
        <w:t xml:space="preserve">Scam Resistance measures whether the investor can:</w:t>
      </w:r>
    </w:p>
    <w:p>
      <w:pPr>
        <w:pStyle w:val="ListParagraph"/>
        <w:numPr>
          <w:ilvl w:val="0"/>
          <w:numId w:val="2"/>
        </w:numPr>
        <w:spacing w:after="60" w:line="280"/>
      </w:pPr>
      <w:r>
        <w:rPr>
          <w:rFonts w:ascii="Calibri" w:cs="Calibri" w:eastAsia="Calibri" w:hAnsi="Calibri"/>
          <w:color w:val="111418"/>
          <w:sz w:val="22"/>
          <w:szCs w:val="22"/>
        </w:rPr>
        <w:t xml:space="preserve">recognise urgency and manipulation;</w:t>
      </w:r>
    </w:p>
    <w:p>
      <w:pPr>
        <w:pStyle w:val="ListParagraph"/>
        <w:numPr>
          <w:ilvl w:val="0"/>
          <w:numId w:val="2"/>
        </w:numPr>
        <w:spacing w:after="60" w:line="280"/>
      </w:pPr>
      <w:r>
        <w:rPr>
          <w:rFonts w:ascii="Calibri" w:cs="Calibri" w:eastAsia="Calibri" w:hAnsi="Calibri"/>
          <w:color w:val="111418"/>
          <w:sz w:val="22"/>
          <w:szCs w:val="22"/>
        </w:rPr>
        <w:t xml:space="preserve">question authority and celebrity endorsement;</w:t>
      </w:r>
    </w:p>
    <w:p>
      <w:pPr>
        <w:pStyle w:val="ListParagraph"/>
        <w:numPr>
          <w:ilvl w:val="0"/>
          <w:numId w:val="2"/>
        </w:numPr>
        <w:spacing w:after="60" w:line="280"/>
      </w:pPr>
      <w:r>
        <w:rPr>
          <w:rFonts w:ascii="Calibri" w:cs="Calibri" w:eastAsia="Calibri" w:hAnsi="Calibri"/>
          <w:color w:val="111418"/>
          <w:sz w:val="22"/>
          <w:szCs w:val="22"/>
        </w:rPr>
        <w:t xml:space="preserve">resist social proof;</w:t>
      </w:r>
    </w:p>
    <w:p>
      <w:pPr>
        <w:pStyle w:val="ListParagraph"/>
        <w:numPr>
          <w:ilvl w:val="0"/>
          <w:numId w:val="2"/>
        </w:numPr>
        <w:spacing w:after="60" w:line="280"/>
      </w:pPr>
      <w:r>
        <w:rPr>
          <w:rFonts w:ascii="Calibri" w:cs="Calibri" w:eastAsia="Calibri" w:hAnsi="Calibri"/>
          <w:color w:val="111418"/>
          <w:sz w:val="22"/>
          <w:szCs w:val="22"/>
        </w:rPr>
        <w:t xml:space="preserve">identify trust-transfer bias;</w:t>
      </w:r>
    </w:p>
    <w:p>
      <w:pPr>
        <w:pStyle w:val="ListParagraph"/>
        <w:numPr>
          <w:ilvl w:val="0"/>
          <w:numId w:val="2"/>
        </w:numPr>
        <w:spacing w:after="60" w:line="280"/>
      </w:pPr>
      <w:r>
        <w:rPr>
          <w:rFonts w:ascii="Calibri" w:cs="Calibri" w:eastAsia="Calibri" w:hAnsi="Calibri"/>
          <w:color w:val="111418"/>
          <w:sz w:val="22"/>
          <w:szCs w:val="22"/>
        </w:rPr>
        <w:t xml:space="preserve">verify entities independently;</w:t>
      </w:r>
    </w:p>
    <w:p>
      <w:pPr>
        <w:pStyle w:val="ListParagraph"/>
        <w:numPr>
          <w:ilvl w:val="0"/>
          <w:numId w:val="2"/>
        </w:numPr>
        <w:spacing w:after="60" w:line="280"/>
      </w:pPr>
      <w:r>
        <w:rPr>
          <w:rFonts w:ascii="Calibri" w:cs="Calibri" w:eastAsia="Calibri" w:hAnsi="Calibri"/>
          <w:color w:val="111418"/>
          <w:sz w:val="22"/>
          <w:szCs w:val="22"/>
        </w:rPr>
        <w:t xml:space="preserve">refuse unverified payment requests;</w:t>
      </w:r>
    </w:p>
    <w:p>
      <w:pPr>
        <w:pStyle w:val="ListParagraph"/>
        <w:numPr>
          <w:ilvl w:val="0"/>
          <w:numId w:val="2"/>
        </w:numPr>
        <w:spacing w:after="60" w:line="280"/>
      </w:pPr>
      <w:r>
        <w:rPr>
          <w:rFonts w:ascii="Calibri" w:cs="Calibri" w:eastAsia="Calibri" w:hAnsi="Calibri"/>
          <w:color w:val="111418"/>
          <w:sz w:val="22"/>
          <w:szCs w:val="22"/>
        </w:rPr>
        <w:t xml:space="preserve">avoid disclosing sensitive information.</w:t>
      </w:r>
    </w:p>
    <w:p>
      <w:pPr>
        <w:spacing w:after="160" w:line="300"/>
      </w:pPr>
      <w:r>
        <w:rPr>
          <w:rFonts w:ascii="Calibri" w:cs="Calibri" w:eastAsia="Calibri" w:hAnsi="Calibri"/>
          <w:color w:val="111418"/>
          <w:sz w:val="22"/>
          <w:szCs w:val="22"/>
        </w:rPr>
        <w:t xml:space="preserve">This dimension is especially important as fraud becomes more personalised and difficult to identify visually.</w:t>
      </w:r>
    </w:p>
    <w:p>
      <w:pPr>
        <w:pStyle w:val="Heading3"/>
        <w:spacing w:after="120" w:before="240"/>
      </w:pPr>
      <w:r>
        <w:rPr>
          <w:rFonts w:ascii="Cambria" w:cs="Cambria" w:eastAsia="Cambria" w:hAnsi="Cambria"/>
          <w:b/>
          <w:bCs/>
          <w:color w:val="1F2940"/>
          <w:sz w:val="23"/>
          <w:szCs w:val="23"/>
        </w:rPr>
        <w:t xml:space="preserve">6.5 Behavioral Stability</w:t>
      </w:r>
    </w:p>
    <w:p>
      <w:pPr>
        <w:spacing w:after="160" w:line="300"/>
      </w:pPr>
      <w:r>
        <w:rPr>
          <w:rFonts w:ascii="Calibri" w:cs="Calibri" w:eastAsia="Calibri" w:hAnsi="Calibri"/>
          <w:color w:val="111418"/>
          <w:sz w:val="22"/>
          <w:szCs w:val="22"/>
        </w:rPr>
        <w:t xml:space="preserve">Behavioral Stability measures whether the investor can maintain discipline when exposed to:</w:t>
      </w:r>
    </w:p>
    <w:p>
      <w:pPr>
        <w:pStyle w:val="ListParagraph"/>
        <w:numPr>
          <w:ilvl w:val="0"/>
          <w:numId w:val="2"/>
        </w:numPr>
        <w:spacing w:after="60" w:line="280"/>
      </w:pPr>
      <w:r>
        <w:rPr>
          <w:rFonts w:ascii="Calibri" w:cs="Calibri" w:eastAsia="Calibri" w:hAnsi="Calibri"/>
          <w:color w:val="111418"/>
          <w:sz w:val="22"/>
          <w:szCs w:val="22"/>
        </w:rPr>
        <w:t xml:space="preserve">fear;</w:t>
      </w:r>
    </w:p>
    <w:p>
      <w:pPr>
        <w:pStyle w:val="ListParagraph"/>
        <w:numPr>
          <w:ilvl w:val="0"/>
          <w:numId w:val="2"/>
        </w:numPr>
        <w:spacing w:after="60" w:line="280"/>
      </w:pPr>
      <w:r>
        <w:rPr>
          <w:rFonts w:ascii="Calibri" w:cs="Calibri" w:eastAsia="Calibri" w:hAnsi="Calibri"/>
          <w:color w:val="111418"/>
          <w:sz w:val="22"/>
          <w:szCs w:val="22"/>
        </w:rPr>
        <w:t xml:space="preserve">excitement;</w:t>
      </w:r>
    </w:p>
    <w:p>
      <w:pPr>
        <w:pStyle w:val="ListParagraph"/>
        <w:numPr>
          <w:ilvl w:val="0"/>
          <w:numId w:val="2"/>
        </w:numPr>
        <w:spacing w:after="60" w:line="280"/>
      </w:pPr>
      <w:r>
        <w:rPr>
          <w:rFonts w:ascii="Calibri" w:cs="Calibri" w:eastAsia="Calibri" w:hAnsi="Calibri"/>
          <w:color w:val="111418"/>
          <w:sz w:val="22"/>
          <w:szCs w:val="22"/>
        </w:rPr>
        <w:t xml:space="preserve">fear of missing out;</w:t>
      </w:r>
    </w:p>
    <w:p>
      <w:pPr>
        <w:pStyle w:val="ListParagraph"/>
        <w:numPr>
          <w:ilvl w:val="0"/>
          <w:numId w:val="2"/>
        </w:numPr>
        <w:spacing w:after="60" w:line="280"/>
      </w:pPr>
      <w:r>
        <w:rPr>
          <w:rFonts w:ascii="Calibri" w:cs="Calibri" w:eastAsia="Calibri" w:hAnsi="Calibri"/>
          <w:color w:val="111418"/>
          <w:sz w:val="22"/>
          <w:szCs w:val="22"/>
        </w:rPr>
        <w:t xml:space="preserve">social pressure;</w:t>
      </w:r>
    </w:p>
    <w:p>
      <w:pPr>
        <w:pStyle w:val="ListParagraph"/>
        <w:numPr>
          <w:ilvl w:val="0"/>
          <w:numId w:val="2"/>
        </w:numPr>
        <w:spacing w:after="60" w:line="280"/>
      </w:pPr>
      <w:r>
        <w:rPr>
          <w:rFonts w:ascii="Calibri" w:cs="Calibri" w:eastAsia="Calibri" w:hAnsi="Calibri"/>
          <w:color w:val="111418"/>
          <w:sz w:val="22"/>
          <w:szCs w:val="22"/>
        </w:rPr>
        <w:t xml:space="preserve">market volatility;</w:t>
      </w:r>
    </w:p>
    <w:p>
      <w:pPr>
        <w:pStyle w:val="ListParagraph"/>
        <w:numPr>
          <w:ilvl w:val="0"/>
          <w:numId w:val="2"/>
        </w:numPr>
        <w:spacing w:after="60" w:line="280"/>
      </w:pPr>
      <w:r>
        <w:rPr>
          <w:rFonts w:ascii="Calibri" w:cs="Calibri" w:eastAsia="Calibri" w:hAnsi="Calibri"/>
          <w:color w:val="111418"/>
          <w:sz w:val="22"/>
          <w:szCs w:val="22"/>
        </w:rPr>
        <w:t xml:space="preserve">persuasive communication;</w:t>
      </w:r>
    </w:p>
    <w:p>
      <w:pPr>
        <w:pStyle w:val="ListParagraph"/>
        <w:numPr>
          <w:ilvl w:val="0"/>
          <w:numId w:val="2"/>
        </w:numPr>
        <w:spacing w:after="60" w:line="280"/>
      </w:pPr>
      <w:r>
        <w:rPr>
          <w:rFonts w:ascii="Calibri" w:cs="Calibri" w:eastAsia="Calibri" w:hAnsi="Calibri"/>
          <w:color w:val="111418"/>
          <w:sz w:val="22"/>
          <w:szCs w:val="22"/>
        </w:rPr>
        <w:t xml:space="preserve">artificial scarcity.</w:t>
      </w:r>
    </w:p>
    <w:p>
      <w:pPr>
        <w:spacing w:after="160" w:line="300"/>
      </w:pPr>
      <w:r>
        <w:rPr>
          <w:rFonts w:ascii="Calibri" w:cs="Calibri" w:eastAsia="Calibri" w:hAnsi="Calibri"/>
          <w:color w:val="111418"/>
          <w:sz w:val="22"/>
          <w:szCs w:val="22"/>
        </w:rPr>
        <w:t xml:space="preserve">An investor may understand the correct principle and still fail to apply it under pressure.</w:t>
      </w:r>
    </w:p>
    <w:p>
      <w:pPr>
        <w:spacing w:after="160" w:line="300"/>
      </w:pPr>
      <w:r>
        <w:rPr>
          <w:rFonts w:ascii="Calibri" w:cs="Calibri" w:eastAsia="Calibri" w:hAnsi="Calibri"/>
          <w:color w:val="111418"/>
          <w:sz w:val="22"/>
          <w:szCs w:val="22"/>
        </w:rPr>
        <w:t xml:space="preserve">AUREN therefore measures behaviour within controlled scenarios.</w:t>
      </w:r>
    </w:p>
    <w:p>
      <w:pPr>
        <w:pStyle w:val="Heading1"/>
        <w:spacing w:after="220" w:before="460"/>
      </w:pPr>
      <w:r>
        <w:rPr>
          <w:rFonts w:ascii="Cambria" w:cs="Cambria" w:eastAsia="Cambria" w:hAnsi="Cambria"/>
          <w:b/>
          <w:bCs/>
          <w:color w:val="1F2940"/>
          <w:sz w:val="34"/>
          <w:szCs w:val="34"/>
        </w:rPr>
        <w:t xml:space="preserve">Part Four — The AUREN Readiness Journey</w:t>
      </w:r>
    </w:p>
    <w:p>
      <w:pPr>
        <w:pStyle w:val="Heading2"/>
        <w:spacing w:after="150" w:before="320"/>
      </w:pPr>
      <w:r>
        <w:rPr>
          <w:rFonts w:ascii="Cambria" w:cs="Cambria" w:eastAsia="Cambria" w:hAnsi="Cambria"/>
          <w:b/>
          <w:bCs/>
          <w:color w:val="111418"/>
          <w:sz w:val="26"/>
          <w:szCs w:val="26"/>
        </w:rPr>
        <w:t xml:space="preserve">7. Stage One: AUREN Meets the Investor</w:t>
      </w:r>
    </w:p>
    <w:p>
      <w:pPr>
        <w:spacing w:after="160" w:line="300"/>
      </w:pPr>
      <w:r>
        <w:rPr>
          <w:rFonts w:ascii="Calibri" w:cs="Calibri" w:eastAsia="Calibri" w:hAnsi="Calibri"/>
          <w:color w:val="111418"/>
          <w:sz w:val="22"/>
          <w:szCs w:val="22"/>
        </w:rPr>
        <w:t xml:space="preserve">The readiness journey begins through conversation.</w:t>
      </w:r>
    </w:p>
    <w:p>
      <w:pPr>
        <w:spacing w:after="160" w:line="300"/>
      </w:pPr>
      <w:r>
        <w:rPr>
          <w:rFonts w:ascii="Calibri" w:cs="Calibri" w:eastAsia="Calibri" w:hAnsi="Calibri"/>
          <w:color w:val="111418"/>
          <w:sz w:val="22"/>
          <w:szCs w:val="22"/>
        </w:rPr>
        <w:t xml:space="preserve">AUREN introduces herself and explains the purpose of the programme.</w:t>
      </w:r>
    </w:p>
    <w:p>
      <w:pPr>
        <w:spacing w:after="160" w:line="300"/>
      </w:pPr>
      <w:r>
        <w:rPr>
          <w:rFonts w:ascii="Calibri" w:cs="Calibri" w:eastAsia="Calibri" w:hAnsi="Calibri"/>
          <w:color w:val="111418"/>
          <w:sz w:val="22"/>
          <w:szCs w:val="22"/>
        </w:rPr>
        <w:t xml:space="preserve">Depending on the deployment, the investor may enter through institutional authentication, eKYC, liveness detection or another approved identity process.</w:t>
      </w:r>
    </w:p>
    <w:p>
      <w:pPr>
        <w:spacing w:after="160" w:line="300"/>
      </w:pPr>
      <w:r>
        <w:rPr>
          <w:rFonts w:ascii="Calibri" w:cs="Calibri" w:eastAsia="Calibri" w:hAnsi="Calibri"/>
          <w:color w:val="111418"/>
          <w:sz w:val="22"/>
          <w:szCs w:val="22"/>
        </w:rPr>
        <w:t xml:space="preserve">AUREN then conducts an onboarding interview. The investor experiences a natural conversation rather than a lengthy form.</w:t>
      </w:r>
    </w:p>
    <w:p>
      <w:pPr>
        <w:spacing w:after="160" w:line="300"/>
      </w:pPr>
      <w:r>
        <w:rPr>
          <w:rFonts w:ascii="Calibri" w:cs="Calibri" w:eastAsia="Calibri" w:hAnsi="Calibri"/>
          <w:color w:val="111418"/>
          <w:sz w:val="22"/>
          <w:szCs w:val="22"/>
        </w:rPr>
        <w:t xml:space="preserve">AUREN may ask:</w:t>
      </w:r>
    </w:p>
    <w:p>
      <w:pPr>
        <w:pStyle w:val="ListParagraph"/>
        <w:numPr>
          <w:ilvl w:val="0"/>
          <w:numId w:val="2"/>
        </w:numPr>
        <w:spacing w:after="60" w:line="280"/>
      </w:pPr>
      <w:r>
        <w:rPr>
          <w:rFonts w:ascii="Calibri" w:cs="Calibri" w:eastAsia="Calibri" w:hAnsi="Calibri"/>
          <w:color w:val="111418"/>
          <w:sz w:val="22"/>
          <w:szCs w:val="22"/>
        </w:rPr>
        <w:t xml:space="preserve">How do you currently learn about investments?</w:t>
      </w:r>
    </w:p>
    <w:p>
      <w:pPr>
        <w:pStyle w:val="ListParagraph"/>
        <w:numPr>
          <w:ilvl w:val="0"/>
          <w:numId w:val="2"/>
        </w:numPr>
        <w:spacing w:after="60" w:line="280"/>
      </w:pPr>
      <w:r>
        <w:rPr>
          <w:rFonts w:ascii="Calibri" w:cs="Calibri" w:eastAsia="Calibri" w:hAnsi="Calibri"/>
          <w:color w:val="111418"/>
          <w:sz w:val="22"/>
          <w:szCs w:val="22"/>
        </w:rPr>
        <w:t xml:space="preserve">Do you use AI tools when researching financial products?</w:t>
      </w:r>
    </w:p>
    <w:p>
      <w:pPr>
        <w:pStyle w:val="ListParagraph"/>
        <w:numPr>
          <w:ilvl w:val="0"/>
          <w:numId w:val="2"/>
        </w:numPr>
        <w:spacing w:after="60" w:line="280"/>
      </w:pPr>
      <w:r>
        <w:rPr>
          <w:rFonts w:ascii="Calibri" w:cs="Calibri" w:eastAsia="Calibri" w:hAnsi="Calibri"/>
          <w:color w:val="111418"/>
          <w:sz w:val="22"/>
          <w:szCs w:val="22"/>
        </w:rPr>
        <w:t xml:space="preserve">How do you decide whether an online investment opportunity is legitimate?</w:t>
      </w:r>
    </w:p>
    <w:p>
      <w:pPr>
        <w:pStyle w:val="ListParagraph"/>
        <w:numPr>
          <w:ilvl w:val="0"/>
          <w:numId w:val="2"/>
        </w:numPr>
        <w:spacing w:after="60" w:line="280"/>
      </w:pPr>
      <w:r>
        <w:rPr>
          <w:rFonts w:ascii="Calibri" w:cs="Calibri" w:eastAsia="Calibri" w:hAnsi="Calibri"/>
          <w:color w:val="111418"/>
          <w:sz w:val="22"/>
          <w:szCs w:val="22"/>
        </w:rPr>
        <w:t xml:space="preserve">Have you ever felt pressured to invest quickly?</w:t>
      </w:r>
    </w:p>
    <w:p>
      <w:pPr>
        <w:pStyle w:val="ListParagraph"/>
        <w:numPr>
          <w:ilvl w:val="0"/>
          <w:numId w:val="2"/>
        </w:numPr>
        <w:spacing w:after="60" w:line="280"/>
      </w:pPr>
      <w:r>
        <w:rPr>
          <w:rFonts w:ascii="Calibri" w:cs="Calibri" w:eastAsia="Calibri" w:hAnsi="Calibri"/>
          <w:color w:val="111418"/>
          <w:sz w:val="22"/>
          <w:szCs w:val="22"/>
        </w:rPr>
        <w:t xml:space="preserve">What would you do if a trusted person sent you an investment link?</w:t>
      </w:r>
    </w:p>
    <w:p>
      <w:pPr>
        <w:pStyle w:val="ListParagraph"/>
        <w:numPr>
          <w:ilvl w:val="0"/>
          <w:numId w:val="2"/>
        </w:numPr>
        <w:spacing w:after="60" w:line="280"/>
      </w:pPr>
      <w:r>
        <w:rPr>
          <w:rFonts w:ascii="Calibri" w:cs="Calibri" w:eastAsia="Calibri" w:hAnsi="Calibri"/>
          <w:color w:val="111418"/>
          <w:sz w:val="22"/>
          <w:szCs w:val="22"/>
        </w:rPr>
        <w:t xml:space="preserve">How would you verify a company before transferring money?</w:t>
      </w:r>
    </w:p>
    <w:p>
      <w:pPr>
        <w:spacing w:after="160" w:line="300"/>
      </w:pPr>
      <w:r>
        <w:rPr>
          <w:rFonts w:ascii="Calibri" w:cs="Calibri" w:eastAsia="Calibri" w:hAnsi="Calibri"/>
          <w:color w:val="111418"/>
          <w:sz w:val="22"/>
          <w:szCs w:val="22"/>
        </w:rPr>
        <w:t xml:space="preserve">The platform analyses the investor's responses against predefined assessment criteria.</w:t>
      </w:r>
    </w:p>
    <w:p>
      <w:pPr>
        <w:spacing w:after="160" w:line="300"/>
      </w:pPr>
      <w:r>
        <w:rPr>
          <w:rFonts w:ascii="Calibri" w:cs="Calibri" w:eastAsia="Calibri" w:hAnsi="Calibri"/>
          <w:color w:val="111418"/>
          <w:sz w:val="22"/>
          <w:szCs w:val="22"/>
        </w:rPr>
        <w:t xml:space="preserve">The purpose is not to label or criticise the investor. The purpose is to understand where education and preparation should begin.</w:t>
      </w:r>
    </w:p>
    <w:p>
      <w:pPr>
        <w:pStyle w:val="Heading2"/>
        <w:spacing w:after="150" w:before="320"/>
      </w:pPr>
      <w:r>
        <w:rPr>
          <w:rFonts w:ascii="Cambria" w:cs="Cambria" w:eastAsia="Cambria" w:hAnsi="Cambria"/>
          <w:b/>
          <w:bCs/>
          <w:color w:val="111418"/>
          <w:sz w:val="26"/>
          <w:szCs w:val="26"/>
        </w:rPr>
        <w:t xml:space="preserve">8. Stage Two: AUREN Builds a Personal Readiness Profile</w:t>
      </w:r>
    </w:p>
    <w:p>
      <w:pPr>
        <w:spacing w:after="160" w:line="300"/>
      </w:pPr>
      <w:r>
        <w:rPr>
          <w:rFonts w:ascii="Calibri" w:cs="Calibri" w:eastAsia="Calibri" w:hAnsi="Calibri"/>
          <w:color w:val="111418"/>
          <w:sz w:val="22"/>
          <w:szCs w:val="22"/>
        </w:rPr>
        <w:t xml:space="preserve">Following the initial conversation, AUREN generates a starting readiness profile across the five dimensions.</w:t>
      </w:r>
    </w:p>
    <w:p>
      <w:pPr>
        <w:spacing w:after="160" w:line="300"/>
      </w:pPr>
      <w:r>
        <w:rPr>
          <w:rFonts w:ascii="Calibri" w:cs="Calibri" w:eastAsia="Calibri" w:hAnsi="Calibri"/>
          <w:color w:val="111418"/>
          <w:sz w:val="22"/>
          <w:szCs w:val="22"/>
        </w:rPr>
        <w:t xml:space="preserve">The investor receives a clear explanation of:</w:t>
      </w:r>
    </w:p>
    <w:p>
      <w:pPr>
        <w:pStyle w:val="ListParagraph"/>
        <w:numPr>
          <w:ilvl w:val="0"/>
          <w:numId w:val="2"/>
        </w:numPr>
        <w:spacing w:after="60" w:line="280"/>
      </w:pPr>
      <w:r>
        <w:rPr>
          <w:rFonts w:ascii="Calibri" w:cs="Calibri" w:eastAsia="Calibri" w:hAnsi="Calibri"/>
          <w:color w:val="111418"/>
          <w:sz w:val="22"/>
          <w:szCs w:val="22"/>
        </w:rPr>
        <w:t xml:space="preserve">current strengths;</w:t>
      </w:r>
    </w:p>
    <w:p>
      <w:pPr>
        <w:pStyle w:val="ListParagraph"/>
        <w:numPr>
          <w:ilvl w:val="0"/>
          <w:numId w:val="2"/>
        </w:numPr>
        <w:spacing w:after="60" w:line="280"/>
      </w:pPr>
      <w:r>
        <w:rPr>
          <w:rFonts w:ascii="Calibri" w:cs="Calibri" w:eastAsia="Calibri" w:hAnsi="Calibri"/>
          <w:color w:val="111418"/>
          <w:sz w:val="22"/>
          <w:szCs w:val="22"/>
        </w:rPr>
        <w:t xml:space="preserve">potential vulnerability areas;</w:t>
      </w:r>
    </w:p>
    <w:p>
      <w:pPr>
        <w:pStyle w:val="ListParagraph"/>
        <w:numPr>
          <w:ilvl w:val="0"/>
          <w:numId w:val="2"/>
        </w:numPr>
        <w:spacing w:after="60" w:line="280"/>
      </w:pPr>
      <w:r>
        <w:rPr>
          <w:rFonts w:ascii="Calibri" w:cs="Calibri" w:eastAsia="Calibri" w:hAnsi="Calibri"/>
          <w:color w:val="111418"/>
          <w:sz w:val="22"/>
          <w:szCs w:val="22"/>
        </w:rPr>
        <w:t xml:space="preserve">priority competencies;</w:t>
      </w:r>
    </w:p>
    <w:p>
      <w:pPr>
        <w:pStyle w:val="ListParagraph"/>
        <w:numPr>
          <w:ilvl w:val="0"/>
          <w:numId w:val="2"/>
        </w:numPr>
        <w:spacing w:after="60" w:line="280"/>
      </w:pPr>
      <w:r>
        <w:rPr>
          <w:rFonts w:ascii="Calibri" w:cs="Calibri" w:eastAsia="Calibri" w:hAnsi="Calibri"/>
          <w:color w:val="111418"/>
          <w:sz w:val="22"/>
          <w:szCs w:val="22"/>
        </w:rPr>
        <w:t xml:space="preserve">recommended learning path;</w:t>
      </w:r>
    </w:p>
    <w:p>
      <w:pPr>
        <w:pStyle w:val="ListParagraph"/>
        <w:numPr>
          <w:ilvl w:val="0"/>
          <w:numId w:val="2"/>
        </w:numPr>
        <w:spacing w:after="60" w:line="280"/>
      </w:pPr>
      <w:r>
        <w:rPr>
          <w:rFonts w:ascii="Calibri" w:cs="Calibri" w:eastAsia="Calibri" w:hAnsi="Calibri"/>
          <w:color w:val="111418"/>
          <w:sz w:val="22"/>
          <w:szCs w:val="22"/>
        </w:rPr>
        <w:t xml:space="preserve">suggested scenario difficulty.</w:t>
      </w:r>
    </w:p>
    <w:p>
      <w:pPr>
        <w:spacing w:after="160" w:line="300"/>
      </w:pPr>
      <w:r>
        <w:rPr>
          <w:rFonts w:ascii="Calibri" w:cs="Calibri" w:eastAsia="Calibri" w:hAnsi="Calibri"/>
          <w:color w:val="111418"/>
          <w:sz w:val="22"/>
          <w:szCs w:val="22"/>
        </w:rPr>
        <w:t xml:space="preserve">AUREN may identify that an investor has reasonable product knowledge but weak scam resistance. Another investor may demonstrate strong caution but limited AI literacy. Another may understand both risk and verification but display poor behavioral stability during market pressure.</w:t>
      </w:r>
    </w:p>
    <w:p>
      <w:pPr>
        <w:spacing w:after="160" w:line="300"/>
      </w:pPr>
      <w:r>
        <w:rPr>
          <w:rFonts w:ascii="Calibri" w:cs="Calibri" w:eastAsia="Calibri" w:hAnsi="Calibri"/>
          <w:color w:val="111418"/>
          <w:sz w:val="22"/>
          <w:szCs w:val="22"/>
        </w:rPr>
        <w:t xml:space="preserve">The starting profile is not a permanent classification. It is the beginning of a trajectory.</w:t>
      </w:r>
    </w:p>
    <w:p>
      <w:pPr>
        <w:spacing w:after="160" w:line="300"/>
      </w:pPr>
      <w:r>
        <w:rPr>
          <w:rFonts w:ascii="Calibri" w:cs="Calibri" w:eastAsia="Calibri" w:hAnsi="Calibri"/>
          <w:color w:val="111418"/>
          <w:sz w:val="22"/>
          <w:szCs w:val="22"/>
        </w:rPr>
        <w:t xml:space="preserve">AUREN uses the profile to determine what the investor should experience next.</w:t>
      </w:r>
    </w:p>
    <w:p>
      <w:pPr>
        <w:pStyle w:val="Heading2"/>
        <w:spacing w:after="150" w:before="320"/>
      </w:pPr>
      <w:r>
        <w:rPr>
          <w:rFonts w:ascii="Cambria" w:cs="Cambria" w:eastAsia="Cambria" w:hAnsi="Cambria"/>
          <w:b/>
          <w:bCs/>
          <w:color w:val="111418"/>
          <w:sz w:val="26"/>
          <w:szCs w:val="26"/>
        </w:rPr>
        <w:t xml:space="preserve">9. Stage Three: AUREN Teaches</w:t>
      </w:r>
    </w:p>
    <w:p>
      <w:pPr>
        <w:spacing w:after="160" w:line="300"/>
      </w:pPr>
      <w:r>
        <w:rPr>
          <w:rFonts w:ascii="Calibri" w:cs="Calibri" w:eastAsia="Calibri" w:hAnsi="Calibri"/>
          <w:color w:val="111418"/>
          <w:sz w:val="22"/>
          <w:szCs w:val="22"/>
        </w:rPr>
        <w:t xml:space="preserve">AUREN delivers personalised education based on the investor's readiness gaps.</w:t>
      </w:r>
    </w:p>
    <w:p>
      <w:pPr>
        <w:spacing w:after="160" w:line="300"/>
      </w:pPr>
      <w:r>
        <w:rPr>
          <w:rFonts w:ascii="Calibri" w:cs="Calibri" w:eastAsia="Calibri" w:hAnsi="Calibri"/>
          <w:color w:val="111418"/>
          <w:sz w:val="22"/>
          <w:szCs w:val="22"/>
        </w:rPr>
        <w:t xml:space="preserve">The learning experience may cover:</w:t>
      </w:r>
    </w:p>
    <w:p>
      <w:pPr>
        <w:pStyle w:val="ListParagraph"/>
        <w:numPr>
          <w:ilvl w:val="0"/>
          <w:numId w:val="2"/>
        </w:numPr>
        <w:spacing w:after="60" w:line="280"/>
      </w:pPr>
      <w:r>
        <w:rPr>
          <w:rFonts w:ascii="Calibri" w:cs="Calibri" w:eastAsia="Calibri" w:hAnsi="Calibri"/>
          <w:color w:val="111418"/>
          <w:sz w:val="22"/>
          <w:szCs w:val="22"/>
        </w:rPr>
        <w:t xml:space="preserve">how AI-generated answers should be verified;</w:t>
      </w:r>
    </w:p>
    <w:p>
      <w:pPr>
        <w:pStyle w:val="ListParagraph"/>
        <w:numPr>
          <w:ilvl w:val="0"/>
          <w:numId w:val="2"/>
        </w:numPr>
        <w:spacing w:after="60" w:line="280"/>
      </w:pPr>
      <w:r>
        <w:rPr>
          <w:rFonts w:ascii="Calibri" w:cs="Calibri" w:eastAsia="Calibri" w:hAnsi="Calibri"/>
          <w:color w:val="111418"/>
          <w:sz w:val="22"/>
          <w:szCs w:val="22"/>
        </w:rPr>
        <w:t xml:space="preserve">the difference between education and financial advice;</w:t>
      </w:r>
    </w:p>
    <w:p>
      <w:pPr>
        <w:pStyle w:val="ListParagraph"/>
        <w:numPr>
          <w:ilvl w:val="0"/>
          <w:numId w:val="2"/>
        </w:numPr>
        <w:spacing w:after="60" w:line="280"/>
      </w:pPr>
      <w:r>
        <w:rPr>
          <w:rFonts w:ascii="Calibri" w:cs="Calibri" w:eastAsia="Calibri" w:hAnsi="Calibri"/>
          <w:color w:val="111418"/>
          <w:sz w:val="22"/>
          <w:szCs w:val="22"/>
        </w:rPr>
        <w:t xml:space="preserve">common characteristics of investment fraud;</w:t>
      </w:r>
    </w:p>
    <w:p>
      <w:pPr>
        <w:pStyle w:val="ListParagraph"/>
        <w:numPr>
          <w:ilvl w:val="0"/>
          <w:numId w:val="2"/>
        </w:numPr>
        <w:spacing w:after="60" w:line="280"/>
      </w:pPr>
      <w:r>
        <w:rPr>
          <w:rFonts w:ascii="Calibri" w:cs="Calibri" w:eastAsia="Calibri" w:hAnsi="Calibri"/>
          <w:color w:val="111418"/>
          <w:sz w:val="22"/>
          <w:szCs w:val="22"/>
        </w:rPr>
        <w:t xml:space="preserve">how deepfakes and cloned voices are used;</w:t>
      </w:r>
    </w:p>
    <w:p>
      <w:pPr>
        <w:pStyle w:val="ListParagraph"/>
        <w:numPr>
          <w:ilvl w:val="0"/>
          <w:numId w:val="2"/>
        </w:numPr>
        <w:spacing w:after="60" w:line="280"/>
      </w:pPr>
      <w:r>
        <w:rPr>
          <w:rFonts w:ascii="Calibri" w:cs="Calibri" w:eastAsia="Calibri" w:hAnsi="Calibri"/>
          <w:color w:val="111418"/>
          <w:sz w:val="22"/>
          <w:szCs w:val="22"/>
        </w:rPr>
        <w:t xml:space="preserve">methods for checking regulatory status;</w:t>
      </w:r>
    </w:p>
    <w:p>
      <w:pPr>
        <w:pStyle w:val="ListParagraph"/>
        <w:numPr>
          <w:ilvl w:val="0"/>
          <w:numId w:val="2"/>
        </w:numPr>
        <w:spacing w:after="60" w:line="280"/>
      </w:pPr>
      <w:r>
        <w:rPr>
          <w:rFonts w:ascii="Calibri" w:cs="Calibri" w:eastAsia="Calibri" w:hAnsi="Calibri"/>
          <w:color w:val="111418"/>
          <w:sz w:val="22"/>
          <w:szCs w:val="22"/>
        </w:rPr>
        <w:t xml:space="preserve">how urgency and social proof influence decisions;</w:t>
      </w:r>
    </w:p>
    <w:p>
      <w:pPr>
        <w:pStyle w:val="ListParagraph"/>
        <w:numPr>
          <w:ilvl w:val="0"/>
          <w:numId w:val="2"/>
        </w:numPr>
        <w:spacing w:after="60" w:line="280"/>
      </w:pPr>
      <w:r>
        <w:rPr>
          <w:rFonts w:ascii="Calibri" w:cs="Calibri" w:eastAsia="Calibri" w:hAnsi="Calibri"/>
          <w:color w:val="111418"/>
          <w:sz w:val="22"/>
          <w:szCs w:val="22"/>
        </w:rPr>
        <w:t xml:space="preserve">risk-return principles;</w:t>
      </w:r>
    </w:p>
    <w:p>
      <w:pPr>
        <w:pStyle w:val="ListParagraph"/>
        <w:numPr>
          <w:ilvl w:val="0"/>
          <w:numId w:val="2"/>
        </w:numPr>
        <w:spacing w:after="60" w:line="280"/>
      </w:pPr>
      <w:r>
        <w:rPr>
          <w:rFonts w:ascii="Calibri" w:cs="Calibri" w:eastAsia="Calibri" w:hAnsi="Calibri"/>
          <w:color w:val="111418"/>
          <w:sz w:val="22"/>
          <w:szCs w:val="22"/>
        </w:rPr>
        <w:t xml:space="preserve">emotional investing;</w:t>
      </w:r>
    </w:p>
    <w:p>
      <w:pPr>
        <w:pStyle w:val="ListParagraph"/>
        <w:numPr>
          <w:ilvl w:val="0"/>
          <w:numId w:val="2"/>
        </w:numPr>
        <w:spacing w:after="60" w:line="280"/>
      </w:pPr>
      <w:r>
        <w:rPr>
          <w:rFonts w:ascii="Calibri" w:cs="Calibri" w:eastAsia="Calibri" w:hAnsi="Calibri"/>
          <w:color w:val="111418"/>
          <w:sz w:val="22"/>
          <w:szCs w:val="22"/>
        </w:rPr>
        <w:t xml:space="preserve">product comprehension;</w:t>
      </w:r>
    </w:p>
    <w:p>
      <w:pPr>
        <w:pStyle w:val="ListParagraph"/>
        <w:numPr>
          <w:ilvl w:val="0"/>
          <w:numId w:val="2"/>
        </w:numPr>
        <w:spacing w:after="60" w:line="280"/>
      </w:pPr>
      <w:r>
        <w:rPr>
          <w:rFonts w:ascii="Calibri" w:cs="Calibri" w:eastAsia="Calibri" w:hAnsi="Calibri"/>
          <w:color w:val="111418"/>
          <w:sz w:val="22"/>
          <w:szCs w:val="22"/>
        </w:rPr>
        <w:t xml:space="preserve">when to seek licensed advice.</w:t>
      </w:r>
    </w:p>
    <w:p>
      <w:pPr>
        <w:spacing w:after="160" w:line="300"/>
      </w:pPr>
      <w:r>
        <w:rPr>
          <w:rFonts w:ascii="Calibri" w:cs="Calibri" w:eastAsia="Calibri" w:hAnsi="Calibri"/>
          <w:color w:val="111418"/>
          <w:sz w:val="22"/>
          <w:szCs w:val="22"/>
        </w:rPr>
        <w:t xml:space="preserve">AUREN explains these topics conversationally. The investor can interrupt, ask questions and request a simpler explanation. The digital human can adapt to different literacy levels, languages and cultural contexts.</w:t>
      </w:r>
    </w:p>
    <w:p>
      <w:pPr>
        <w:spacing w:after="160" w:line="300"/>
      </w:pPr>
      <w:r>
        <w:rPr>
          <w:rFonts w:ascii="Calibri" w:cs="Calibri" w:eastAsia="Calibri" w:hAnsi="Calibri"/>
          <w:color w:val="111418"/>
          <w:sz w:val="22"/>
          <w:szCs w:val="22"/>
        </w:rPr>
        <w:t xml:space="preserve">This interaction is especially important for investors who may find formal financial material difficult or intimidating.</w:t>
      </w:r>
    </w:p>
    <w:p>
      <w:pPr>
        <w:spacing w:after="160" w:line="300"/>
      </w:pPr>
      <w:r>
        <w:rPr>
          <w:rFonts w:ascii="Calibri" w:cs="Calibri" w:eastAsia="Calibri" w:hAnsi="Calibri"/>
          <w:color w:val="111418"/>
          <w:sz w:val="22"/>
          <w:szCs w:val="22"/>
        </w:rPr>
        <w:t xml:space="preserve">AUREN turns education into a guided relationship rather than a content library.</w:t>
      </w:r>
    </w:p>
    <w:p>
      <w:pPr>
        <w:pStyle w:val="Heading2"/>
        <w:spacing w:after="150" w:before="320"/>
      </w:pPr>
      <w:r>
        <w:rPr>
          <w:rFonts w:ascii="Cambria" w:cs="Cambria" w:eastAsia="Cambria" w:hAnsi="Cambria"/>
          <w:b/>
          <w:bCs/>
          <w:color w:val="111418"/>
          <w:sz w:val="26"/>
          <w:szCs w:val="26"/>
        </w:rPr>
        <w:t xml:space="preserve">10. Stage Four: AUREN Challenges</w:t>
      </w:r>
    </w:p>
    <w:p>
      <w:pPr>
        <w:spacing w:after="160" w:line="300"/>
      </w:pPr>
      <w:r>
        <w:rPr>
          <w:rFonts w:ascii="Calibri" w:cs="Calibri" w:eastAsia="Calibri" w:hAnsi="Calibri"/>
          <w:color w:val="111418"/>
          <w:sz w:val="22"/>
          <w:szCs w:val="22"/>
        </w:rPr>
        <w:t xml:space="preserve">After foundational preparation, AUREN introduces a realistic scenario.</w:t>
      </w:r>
    </w:p>
    <w:p>
      <w:pPr>
        <w:spacing w:after="160" w:line="300"/>
      </w:pPr>
      <w:r>
        <w:rPr>
          <w:rFonts w:ascii="Calibri" w:cs="Calibri" w:eastAsia="Calibri" w:hAnsi="Calibri"/>
          <w:color w:val="111418"/>
          <w:sz w:val="22"/>
          <w:szCs w:val="22"/>
        </w:rPr>
        <w:t xml:space="preserve">The investor may face:</w:t>
      </w:r>
    </w:p>
    <w:p>
      <w:pPr>
        <w:pStyle w:val="ListParagraph"/>
        <w:numPr>
          <w:ilvl w:val="0"/>
          <w:numId w:val="2"/>
        </w:numPr>
        <w:spacing w:after="60" w:line="280"/>
      </w:pPr>
      <w:r>
        <w:rPr>
          <w:rFonts w:ascii="Calibri" w:cs="Calibri" w:eastAsia="Calibri" w:hAnsi="Calibri"/>
          <w:color w:val="111418"/>
          <w:sz w:val="22"/>
          <w:szCs w:val="22"/>
        </w:rPr>
        <w:t xml:space="preserve">a deepfake executive endorsement;</w:t>
      </w:r>
    </w:p>
    <w:p>
      <w:pPr>
        <w:pStyle w:val="ListParagraph"/>
        <w:numPr>
          <w:ilvl w:val="0"/>
          <w:numId w:val="2"/>
        </w:numPr>
        <w:spacing w:after="60" w:line="280"/>
      </w:pPr>
      <w:r>
        <w:rPr>
          <w:rFonts w:ascii="Calibri" w:cs="Calibri" w:eastAsia="Calibri" w:hAnsi="Calibri"/>
          <w:color w:val="111418"/>
          <w:sz w:val="22"/>
          <w:szCs w:val="22"/>
        </w:rPr>
        <w:t xml:space="preserve">a cloned voice requesting a transfer;</w:t>
      </w:r>
    </w:p>
    <w:p>
      <w:pPr>
        <w:pStyle w:val="ListParagraph"/>
        <w:numPr>
          <w:ilvl w:val="0"/>
          <w:numId w:val="2"/>
        </w:numPr>
        <w:spacing w:after="60" w:line="280"/>
      </w:pPr>
      <w:r>
        <w:rPr>
          <w:rFonts w:ascii="Calibri" w:cs="Calibri" w:eastAsia="Calibri" w:hAnsi="Calibri"/>
          <w:color w:val="111418"/>
          <w:sz w:val="22"/>
          <w:szCs w:val="22"/>
        </w:rPr>
        <w:t xml:space="preserve">a WhatsApp investment group;</w:t>
      </w:r>
    </w:p>
    <w:p>
      <w:pPr>
        <w:pStyle w:val="ListParagraph"/>
        <w:numPr>
          <w:ilvl w:val="0"/>
          <w:numId w:val="2"/>
        </w:numPr>
        <w:spacing w:after="60" w:line="280"/>
      </w:pPr>
      <w:r>
        <w:rPr>
          <w:rFonts w:ascii="Calibri" w:cs="Calibri" w:eastAsia="Calibri" w:hAnsi="Calibri"/>
          <w:color w:val="111418"/>
          <w:sz w:val="22"/>
          <w:szCs w:val="22"/>
        </w:rPr>
        <w:t xml:space="preserve">a misleading AI chatbot;</w:t>
      </w:r>
    </w:p>
    <w:p>
      <w:pPr>
        <w:pStyle w:val="ListParagraph"/>
        <w:numPr>
          <w:ilvl w:val="0"/>
          <w:numId w:val="2"/>
        </w:numPr>
        <w:spacing w:after="60" w:line="280"/>
      </w:pPr>
      <w:r>
        <w:rPr>
          <w:rFonts w:ascii="Calibri" w:cs="Calibri" w:eastAsia="Calibri" w:hAnsi="Calibri"/>
          <w:color w:val="111418"/>
          <w:sz w:val="22"/>
          <w:szCs w:val="22"/>
        </w:rPr>
        <w:t xml:space="preserve">a fabricated investment website;</w:t>
      </w:r>
    </w:p>
    <w:p>
      <w:pPr>
        <w:pStyle w:val="ListParagraph"/>
        <w:numPr>
          <w:ilvl w:val="0"/>
          <w:numId w:val="2"/>
        </w:numPr>
        <w:spacing w:after="60" w:line="280"/>
      </w:pPr>
      <w:r>
        <w:rPr>
          <w:rFonts w:ascii="Calibri" w:cs="Calibri" w:eastAsia="Calibri" w:hAnsi="Calibri"/>
          <w:color w:val="111418"/>
          <w:sz w:val="22"/>
          <w:szCs w:val="22"/>
        </w:rPr>
        <w:t xml:space="preserve">a pressuring friend;</w:t>
      </w:r>
    </w:p>
    <w:p>
      <w:pPr>
        <w:pStyle w:val="ListParagraph"/>
        <w:numPr>
          <w:ilvl w:val="0"/>
          <w:numId w:val="2"/>
        </w:numPr>
        <w:spacing w:after="60" w:line="280"/>
      </w:pPr>
      <w:r>
        <w:rPr>
          <w:rFonts w:ascii="Calibri" w:cs="Calibri" w:eastAsia="Calibri" w:hAnsi="Calibri"/>
          <w:color w:val="111418"/>
          <w:sz w:val="22"/>
          <w:szCs w:val="22"/>
        </w:rPr>
        <w:t xml:space="preserve">a market panic;</w:t>
      </w:r>
    </w:p>
    <w:p>
      <w:pPr>
        <w:pStyle w:val="ListParagraph"/>
        <w:numPr>
          <w:ilvl w:val="0"/>
          <w:numId w:val="2"/>
        </w:numPr>
        <w:spacing w:after="60" w:line="280"/>
      </w:pPr>
      <w:r>
        <w:rPr>
          <w:rFonts w:ascii="Calibri" w:cs="Calibri" w:eastAsia="Calibri" w:hAnsi="Calibri"/>
          <w:color w:val="111418"/>
          <w:sz w:val="22"/>
          <w:szCs w:val="22"/>
        </w:rPr>
        <w:t xml:space="preserve">an unclear financial product;</w:t>
      </w:r>
    </w:p>
    <w:p>
      <w:pPr>
        <w:pStyle w:val="ListParagraph"/>
        <w:numPr>
          <w:ilvl w:val="0"/>
          <w:numId w:val="2"/>
        </w:numPr>
        <w:spacing w:after="60" w:line="280"/>
      </w:pPr>
      <w:r>
        <w:rPr>
          <w:rFonts w:ascii="Calibri" w:cs="Calibri" w:eastAsia="Calibri" w:hAnsi="Calibri"/>
          <w:color w:val="111418"/>
          <w:sz w:val="22"/>
          <w:szCs w:val="22"/>
        </w:rPr>
        <w:t xml:space="preserve">a social-media influencer promising exceptional returns.</w:t>
      </w:r>
    </w:p>
    <w:p>
      <w:pPr>
        <w:spacing w:after="160" w:line="300"/>
      </w:pPr>
      <w:r>
        <w:rPr>
          <w:rFonts w:ascii="Calibri" w:cs="Calibri" w:eastAsia="Calibri" w:hAnsi="Calibri"/>
          <w:color w:val="111418"/>
          <w:sz w:val="22"/>
          <w:szCs w:val="22"/>
        </w:rPr>
        <w:t xml:space="preserve">The adversarial persona occupies the main interaction space. AUREN remains visibly present as mentor and observer.</w:t>
      </w:r>
    </w:p>
    <w:p>
      <w:pPr>
        <w:spacing w:after="160" w:line="300"/>
      </w:pPr>
      <w:r>
        <w:rPr>
          <w:rFonts w:ascii="Calibri" w:cs="Calibri" w:eastAsia="Calibri" w:hAnsi="Calibri"/>
          <w:color w:val="111418"/>
          <w:sz w:val="22"/>
          <w:szCs w:val="22"/>
        </w:rPr>
        <w:t xml:space="preserve">The role-play applies documented manipulation techniques such as urgency, scarcity, authority, social proof, emotional escalation, trust transfer, fabricated testimonials, guaranteed returns, secrecy and resistance to independent verification.</w:t>
      </w:r>
    </w:p>
    <w:p>
      <w:pPr>
        <w:spacing w:after="160" w:line="300"/>
      </w:pPr>
      <w:r>
        <w:rPr>
          <w:rFonts w:ascii="Calibri" w:cs="Calibri" w:eastAsia="Calibri" w:hAnsi="Calibri"/>
          <w:color w:val="111418"/>
          <w:sz w:val="22"/>
          <w:szCs w:val="22"/>
        </w:rPr>
        <w:t xml:space="preserve">The scenario is not designed to entertain the learner.</w:t>
      </w:r>
    </w:p>
    <w:p>
      <w:pPr>
        <w:spacing w:after="160" w:line="300"/>
      </w:pPr>
      <w:r>
        <w:rPr>
          <w:rFonts w:ascii="Calibri" w:cs="Calibri" w:eastAsia="Calibri" w:hAnsi="Calibri"/>
          <w:color w:val="111418"/>
          <w:sz w:val="22"/>
          <w:szCs w:val="22"/>
        </w:rPr>
        <w:t xml:space="preserve">It is designed to reveal how the investor responds when the situation becomes difficult.</w:t>
      </w:r>
    </w:p>
    <w:p>
      <w:pPr>
        <w:pStyle w:val="Heading2"/>
        <w:spacing w:after="150" w:before="320"/>
      </w:pPr>
      <w:r>
        <w:rPr>
          <w:rFonts w:ascii="Cambria" w:cs="Cambria" w:eastAsia="Cambria" w:hAnsi="Cambria"/>
          <w:b/>
          <w:bCs/>
          <w:color w:val="111418"/>
          <w:sz w:val="26"/>
          <w:szCs w:val="26"/>
        </w:rPr>
        <w:t xml:space="preserve">11. Stage Five: AUREN Coaches in the Moment</w:t>
      </w:r>
    </w:p>
    <w:p>
      <w:pPr>
        <w:spacing w:after="160" w:line="300"/>
      </w:pPr>
      <w:r>
        <w:rPr>
          <w:rFonts w:ascii="Calibri" w:cs="Calibri" w:eastAsia="Calibri" w:hAnsi="Calibri"/>
          <w:color w:val="111418"/>
          <w:sz w:val="22"/>
          <w:szCs w:val="22"/>
        </w:rPr>
        <w:t xml:space="preserve">One of the limitations of conventional assessment is that feedback arrives after the decision has already been made.</w:t>
      </w:r>
    </w:p>
    <w:p>
      <w:pPr>
        <w:spacing w:after="160" w:line="300"/>
      </w:pPr>
      <w:r>
        <w:rPr>
          <w:rFonts w:ascii="Calibri" w:cs="Calibri" w:eastAsia="Calibri" w:hAnsi="Calibri"/>
          <w:color w:val="111418"/>
          <w:sz w:val="22"/>
          <w:szCs w:val="22"/>
        </w:rPr>
        <w:t xml:space="preserve">AUREN can intervene during the decision process.</w:t>
      </w:r>
    </w:p>
    <w:p>
      <w:pPr>
        <w:spacing w:after="160" w:line="300"/>
      </w:pPr>
      <w:r>
        <w:rPr>
          <w:rFonts w:ascii="Calibri" w:cs="Calibri" w:eastAsia="Calibri" w:hAnsi="Calibri"/>
          <w:color w:val="111418"/>
          <w:sz w:val="22"/>
          <w:szCs w:val="22"/>
        </w:rPr>
        <w:t xml:space="preserve">If the investor begins to accept a claim without verification, AUREN may pause the interaction and ask: </w:t>
      </w:r>
      <w:r>
        <w:rPr>
          <w:rFonts w:ascii="Calibri" w:cs="Calibri" w:eastAsia="Calibri" w:hAnsi="Calibri"/>
          <w:i/>
          <w:iCs/>
          <w:color w:val="111418"/>
          <w:sz w:val="22"/>
          <w:szCs w:val="22"/>
        </w:rPr>
        <w:t xml:space="preserve">What evidence supports this claim?</w:t>
      </w:r>
    </w:p>
    <w:p>
      <w:pPr>
        <w:spacing w:after="160" w:line="300"/>
      </w:pPr>
      <w:r>
        <w:rPr>
          <w:rFonts w:ascii="Calibri" w:cs="Calibri" w:eastAsia="Calibri" w:hAnsi="Calibri"/>
          <w:color w:val="111418"/>
          <w:sz w:val="22"/>
          <w:szCs w:val="22"/>
        </w:rPr>
        <w:t xml:space="preserve">If the investor relies on a friend's recommendation: </w:t>
      </w:r>
      <w:r>
        <w:rPr>
          <w:rFonts w:ascii="Calibri" w:cs="Calibri" w:eastAsia="Calibri" w:hAnsi="Calibri"/>
          <w:i/>
          <w:iCs/>
          <w:color w:val="111418"/>
          <w:sz w:val="22"/>
          <w:szCs w:val="22"/>
        </w:rPr>
        <w:t xml:space="preserve">Does trust in the person confirm that the investment itself is legitimate?</w:t>
      </w:r>
    </w:p>
    <w:p>
      <w:pPr>
        <w:spacing w:after="160" w:line="300"/>
      </w:pPr>
      <w:r>
        <w:rPr>
          <w:rFonts w:ascii="Calibri" w:cs="Calibri" w:eastAsia="Calibri" w:hAnsi="Calibri"/>
          <w:color w:val="111418"/>
          <w:sz w:val="22"/>
          <w:szCs w:val="22"/>
        </w:rPr>
        <w:t xml:space="preserve">If the investor is pressured by urgency: </w:t>
      </w:r>
      <w:r>
        <w:rPr>
          <w:rFonts w:ascii="Calibri" w:cs="Calibri" w:eastAsia="Calibri" w:hAnsi="Calibri"/>
          <w:i/>
          <w:iCs/>
          <w:color w:val="111418"/>
          <w:sz w:val="22"/>
          <w:szCs w:val="22"/>
        </w:rPr>
        <w:t xml:space="preserve">Why must this decision be made immediately?</w:t>
      </w:r>
    </w:p>
    <w:p>
      <w:pPr>
        <w:spacing w:after="160" w:line="300"/>
      </w:pPr>
      <w:r>
        <w:rPr>
          <w:rFonts w:ascii="Calibri" w:cs="Calibri" w:eastAsia="Calibri" w:hAnsi="Calibri"/>
          <w:color w:val="111418"/>
          <w:sz w:val="22"/>
          <w:szCs w:val="22"/>
        </w:rPr>
        <w:t xml:space="preserve">If an AI system provides an unsupported statistic: </w:t>
      </w:r>
      <w:r>
        <w:rPr>
          <w:rFonts w:ascii="Calibri" w:cs="Calibri" w:eastAsia="Calibri" w:hAnsi="Calibri"/>
          <w:i/>
          <w:iCs/>
          <w:color w:val="111418"/>
          <w:sz w:val="22"/>
          <w:szCs w:val="22"/>
        </w:rPr>
        <w:t xml:space="preserve">Can you identify the original source?</w:t>
      </w:r>
    </w:p>
    <w:p>
      <w:pPr>
        <w:spacing w:after="160" w:line="300"/>
      </w:pPr>
      <w:r>
        <w:rPr>
          <w:rFonts w:ascii="Calibri" w:cs="Calibri" w:eastAsia="Calibri" w:hAnsi="Calibri"/>
          <w:color w:val="111418"/>
          <w:sz w:val="22"/>
          <w:szCs w:val="22"/>
        </w:rPr>
        <w:t xml:space="preserve">This live coaching creates an opportunity for correction while the behaviour is still forming.</w:t>
      </w:r>
    </w:p>
    <w:p>
      <w:pPr>
        <w:spacing w:after="160" w:line="300"/>
      </w:pPr>
      <w:r>
        <w:rPr>
          <w:rFonts w:ascii="Calibri" w:cs="Calibri" w:eastAsia="Calibri" w:hAnsi="Calibri"/>
          <w:color w:val="111418"/>
          <w:sz w:val="22"/>
          <w:szCs w:val="22"/>
        </w:rPr>
        <w:t xml:space="preserve">AUREN does not simply tell the investor that an answer was wrong.</w:t>
      </w:r>
    </w:p>
    <w:p>
      <w:pPr>
        <w:spacing w:after="160" w:line="300"/>
      </w:pPr>
      <w:r>
        <w:rPr>
          <w:rFonts w:ascii="Calibri" w:cs="Calibri" w:eastAsia="Calibri" w:hAnsi="Calibri"/>
          <w:color w:val="111418"/>
          <w:sz w:val="22"/>
          <w:szCs w:val="22"/>
        </w:rPr>
        <w:t xml:space="preserve">She helps the investor recognise the point where judgment began to weaken.</w:t>
      </w:r>
    </w:p>
    <w:p>
      <w:pPr>
        <w:pStyle w:val="Heading2"/>
        <w:spacing w:after="150" w:before="320"/>
      </w:pPr>
      <w:r>
        <w:rPr>
          <w:rFonts w:ascii="Cambria" w:cs="Cambria" w:eastAsia="Cambria" w:hAnsi="Cambria"/>
          <w:b/>
          <w:bCs/>
          <w:color w:val="111418"/>
          <w:sz w:val="26"/>
          <w:szCs w:val="26"/>
        </w:rPr>
        <w:t xml:space="preserve">12. Stage Six: AUREN Explains the Evidence</w:t>
      </w:r>
    </w:p>
    <w:p>
      <w:pPr>
        <w:spacing w:after="160" w:line="300"/>
      </w:pPr>
      <w:r>
        <w:rPr>
          <w:rFonts w:ascii="Calibri" w:cs="Calibri" w:eastAsia="Calibri" w:hAnsi="Calibri"/>
          <w:color w:val="111418"/>
          <w:sz w:val="22"/>
          <w:szCs w:val="22"/>
        </w:rPr>
        <w:t xml:space="preserve">At the end of each scenario, AUREN delivers an evidence-based scorecard.</w:t>
      </w:r>
    </w:p>
    <w:p>
      <w:pPr>
        <w:spacing w:after="160" w:line="300"/>
      </w:pPr>
      <w:r>
        <w:rPr>
          <w:rFonts w:ascii="Calibri" w:cs="Calibri" w:eastAsia="Calibri" w:hAnsi="Calibri"/>
          <w:color w:val="111418"/>
          <w:sz w:val="22"/>
          <w:szCs w:val="22"/>
        </w:rPr>
        <w:t xml:space="preserve">The scorecard is built from the investor's actual words and decisions.</w:t>
      </w:r>
    </w:p>
    <w:p>
      <w:pPr>
        <w:spacing w:after="160" w:line="300"/>
      </w:pPr>
      <w:r>
        <w:rPr>
          <w:rFonts w:ascii="Calibri" w:cs="Calibri" w:eastAsia="Calibri" w:hAnsi="Calibri"/>
          <w:color w:val="111418"/>
          <w:sz w:val="22"/>
          <w:szCs w:val="22"/>
        </w:rPr>
        <w:t xml:space="preserve">For example, the investor may say: </w:t>
      </w:r>
      <w:r>
        <w:rPr>
          <w:rFonts w:ascii="Calibri" w:cs="Calibri" w:eastAsia="Calibri" w:hAnsi="Calibri"/>
          <w:i/>
          <w:iCs/>
          <w:color w:val="111418"/>
          <w:sz w:val="22"/>
          <w:szCs w:val="22"/>
        </w:rPr>
        <w:t xml:space="preserve">"This looks legitimate. How do I transfer the money?"</w:t>
      </w:r>
      <w:r>
        <w:rPr>
          <w:rFonts w:ascii="Calibri" w:cs="Calibri" w:eastAsia="Calibri" w:hAnsi="Calibri"/>
          <w:color w:val="111418"/>
          <w:sz w:val="22"/>
          <w:szCs w:val="22"/>
        </w:rPr>
        <w:t xml:space="preserve"> AUREN may explain that this statement indicates premature commitment without independent verification.</w:t>
      </w:r>
    </w:p>
    <w:p>
      <w:pPr>
        <w:spacing w:after="160" w:line="300"/>
      </w:pPr>
      <w:r>
        <w:rPr>
          <w:rFonts w:ascii="Calibri" w:cs="Calibri" w:eastAsia="Calibri" w:hAnsi="Calibri"/>
          <w:color w:val="111418"/>
          <w:sz w:val="22"/>
          <w:szCs w:val="22"/>
        </w:rPr>
        <w:t xml:space="preserve">The investor may say: </w:t>
      </w:r>
      <w:r>
        <w:rPr>
          <w:rFonts w:ascii="Calibri" w:cs="Calibri" w:eastAsia="Calibri" w:hAnsi="Calibri"/>
          <w:i/>
          <w:iCs/>
          <w:color w:val="111418"/>
          <w:sz w:val="22"/>
          <w:szCs w:val="22"/>
        </w:rPr>
        <w:t xml:space="preserve">"My friend shared it, so I think it is safe."</w:t>
      </w:r>
      <w:r>
        <w:rPr>
          <w:rFonts w:ascii="Calibri" w:cs="Calibri" w:eastAsia="Calibri" w:hAnsi="Calibri"/>
          <w:color w:val="111418"/>
          <w:sz w:val="22"/>
          <w:szCs w:val="22"/>
        </w:rPr>
        <w:t xml:space="preserve"> AUREN may identify trust-transfer bias.</w:t>
      </w:r>
    </w:p>
    <w:p>
      <w:pPr>
        <w:spacing w:after="160" w:line="300"/>
      </w:pPr>
      <w:r>
        <w:rPr>
          <w:rFonts w:ascii="Calibri" w:cs="Calibri" w:eastAsia="Calibri" w:hAnsi="Calibri"/>
          <w:color w:val="111418"/>
          <w:sz w:val="22"/>
          <w:szCs w:val="22"/>
        </w:rPr>
        <w:t xml:space="preserve">Following coaching, the investor may say: </w:t>
      </w:r>
      <w:r>
        <w:rPr>
          <w:rFonts w:ascii="Calibri" w:cs="Calibri" w:eastAsia="Calibri" w:hAnsi="Calibri"/>
          <w:i/>
          <w:iCs/>
          <w:color w:val="111418"/>
          <w:sz w:val="22"/>
          <w:szCs w:val="22"/>
        </w:rPr>
        <w:t xml:space="preserve">"Please provide the official registration number. I will verify it before continuing."</w:t>
      </w:r>
      <w:r>
        <w:rPr>
          <w:rFonts w:ascii="Calibri" w:cs="Calibri" w:eastAsia="Calibri" w:hAnsi="Calibri"/>
          <w:color w:val="111418"/>
          <w:sz w:val="22"/>
          <w:szCs w:val="22"/>
        </w:rPr>
        <w:t xml:space="preserve"> AUREN may credit this as positive verification behaviour.</w:t>
      </w:r>
    </w:p>
    <w:p>
      <w:pPr>
        <w:spacing w:after="160" w:line="300"/>
      </w:pPr>
      <w:r>
        <w:rPr>
          <w:rFonts w:ascii="Calibri" w:cs="Calibri" w:eastAsia="Calibri" w:hAnsi="Calibri"/>
          <w:color w:val="111418"/>
          <w:sz w:val="22"/>
          <w:szCs w:val="22"/>
        </w:rPr>
        <w:t xml:space="preserve">The investor may conclude: </w:t>
      </w:r>
      <w:r>
        <w:rPr>
          <w:rFonts w:ascii="Calibri" w:cs="Calibri" w:eastAsia="Calibri" w:hAnsi="Calibri"/>
          <w:i/>
          <w:iCs/>
          <w:color w:val="111418"/>
          <w:sz w:val="22"/>
          <w:szCs w:val="22"/>
        </w:rPr>
        <w:t xml:space="preserve">"I will not transfer money until I confirm the organisation through an official source."</w:t>
      </w:r>
      <w:r>
        <w:rPr>
          <w:rFonts w:ascii="Calibri" w:cs="Calibri" w:eastAsia="Calibri" w:hAnsi="Calibri"/>
          <w:color w:val="111418"/>
          <w:sz w:val="22"/>
          <w:szCs w:val="22"/>
        </w:rPr>
        <w:t xml:space="preserve"> AUREN may determine that the certification criterion for that scenario has been satisfied.</w:t>
      </w:r>
    </w:p>
    <w:p>
      <w:pPr>
        <w:spacing w:after="160" w:line="300"/>
      </w:pPr>
      <w:r>
        <w:rPr>
          <w:rFonts w:ascii="Calibri" w:cs="Calibri" w:eastAsia="Calibri" w:hAnsi="Calibri"/>
          <w:color w:val="111418"/>
          <w:sz w:val="22"/>
          <w:szCs w:val="22"/>
        </w:rPr>
        <w:t xml:space="preserve">The investor does not only receive a score.</w:t>
      </w:r>
    </w:p>
    <w:p>
      <w:pPr>
        <w:spacing w:after="160" w:line="300"/>
      </w:pPr>
      <w:r>
        <w:rPr>
          <w:rFonts w:ascii="Calibri" w:cs="Calibri" w:eastAsia="Calibri" w:hAnsi="Calibri"/>
          <w:color w:val="111418"/>
          <w:sz w:val="22"/>
          <w:szCs w:val="22"/>
        </w:rPr>
        <w:t xml:space="preserve">AUREN returns to the exact moment where judgment strengthened or failed and explains what should happen differently.</w:t>
      </w:r>
    </w:p>
    <w:p>
      <w:pPr>
        <w:spacing w:after="160" w:line="300"/>
      </w:pPr>
      <w:r>
        <w:rPr>
          <w:rFonts w:ascii="Calibri" w:cs="Calibri" w:eastAsia="Calibri" w:hAnsi="Calibri"/>
          <w:color w:val="111418"/>
          <w:sz w:val="22"/>
          <w:szCs w:val="22"/>
        </w:rPr>
        <w:t xml:space="preserve">The transcript becomes the evidence.</w:t>
      </w:r>
    </w:p>
    <w:p>
      <w:pPr>
        <w:spacing w:after="160" w:line="300"/>
      </w:pPr>
      <w:r>
        <w:rPr>
          <w:rFonts w:ascii="Calibri" w:cs="Calibri" w:eastAsia="Calibri" w:hAnsi="Calibri"/>
          <w:color w:val="111418"/>
          <w:sz w:val="22"/>
          <w:szCs w:val="22"/>
        </w:rPr>
        <w:t xml:space="preserve">Every material assessment conclusion should be traceable to observable behaviour.</w:t>
      </w:r>
    </w:p>
    <w:p>
      <w:pPr>
        <w:pStyle w:val="Heading2"/>
        <w:spacing w:after="150" w:before="320"/>
      </w:pPr>
      <w:r>
        <w:rPr>
          <w:rFonts w:ascii="Cambria" w:cs="Cambria" w:eastAsia="Cambria" w:hAnsi="Cambria"/>
          <w:b/>
          <w:bCs/>
          <w:color w:val="111418"/>
          <w:sz w:val="26"/>
          <w:szCs w:val="26"/>
        </w:rPr>
        <w:t xml:space="preserve">13. Stage Seven: AUREN Continues Until Readiness Is Demonstrated</w:t>
      </w:r>
    </w:p>
    <w:p>
      <w:pPr>
        <w:spacing w:after="160" w:line="300"/>
      </w:pPr>
      <w:r>
        <w:rPr>
          <w:rFonts w:ascii="Calibri" w:cs="Calibri" w:eastAsia="Calibri" w:hAnsi="Calibri"/>
          <w:color w:val="111418"/>
          <w:sz w:val="22"/>
          <w:szCs w:val="22"/>
        </w:rPr>
        <w:t xml:space="preserve">AUREN classifies each scenario according to defined criteria. Possible outcomes include:</w:t>
      </w:r>
    </w:p>
    <w:p>
      <w:pPr>
        <w:pStyle w:val="ListParagraph"/>
        <w:numPr>
          <w:ilvl w:val="0"/>
          <w:numId w:val="2"/>
        </w:numPr>
        <w:spacing w:after="60" w:line="280"/>
      </w:pPr>
      <w:r>
        <w:rPr>
          <w:rFonts w:ascii="Calibri" w:cs="Calibri" w:eastAsia="Calibri" w:hAnsi="Calibri"/>
          <w:color w:val="111418"/>
          <w:sz w:val="22"/>
          <w:szCs w:val="22"/>
        </w:rPr>
        <w:t xml:space="preserve">competency demonstrated;</w:t>
      </w:r>
    </w:p>
    <w:p>
      <w:pPr>
        <w:pStyle w:val="ListParagraph"/>
        <w:numPr>
          <w:ilvl w:val="0"/>
          <w:numId w:val="2"/>
        </w:numPr>
        <w:spacing w:after="60" w:line="280"/>
      </w:pPr>
      <w:r>
        <w:rPr>
          <w:rFonts w:ascii="Calibri" w:cs="Calibri" w:eastAsia="Calibri" w:hAnsi="Calibri"/>
          <w:color w:val="111418"/>
          <w:sz w:val="22"/>
          <w:szCs w:val="22"/>
        </w:rPr>
        <w:t xml:space="preserve">additional preparation required;</w:t>
      </w:r>
    </w:p>
    <w:p>
      <w:pPr>
        <w:pStyle w:val="ListParagraph"/>
        <w:numPr>
          <w:ilvl w:val="0"/>
          <w:numId w:val="2"/>
        </w:numPr>
        <w:spacing w:after="60" w:line="280"/>
      </w:pPr>
      <w:r>
        <w:rPr>
          <w:rFonts w:ascii="Calibri" w:cs="Calibri" w:eastAsia="Calibri" w:hAnsi="Calibri"/>
          <w:color w:val="111418"/>
          <w:sz w:val="22"/>
          <w:szCs w:val="22"/>
        </w:rPr>
        <w:t xml:space="preserve">human review recommended;</w:t>
      </w:r>
    </w:p>
    <w:p>
      <w:pPr>
        <w:pStyle w:val="ListParagraph"/>
        <w:numPr>
          <w:ilvl w:val="0"/>
          <w:numId w:val="2"/>
        </w:numPr>
        <w:spacing w:after="60" w:line="280"/>
      </w:pPr>
      <w:r>
        <w:rPr>
          <w:rFonts w:ascii="Calibri" w:cs="Calibri" w:eastAsia="Calibri" w:hAnsi="Calibri"/>
          <w:color w:val="111418"/>
          <w:sz w:val="22"/>
          <w:szCs w:val="22"/>
        </w:rPr>
        <w:t xml:space="preserve">retraining required.</w:t>
      </w:r>
    </w:p>
    <w:p>
      <w:pPr>
        <w:spacing w:after="160" w:line="300"/>
      </w:pPr>
      <w:r>
        <w:rPr>
          <w:rFonts w:ascii="Calibri" w:cs="Calibri" w:eastAsia="Calibri" w:hAnsi="Calibri"/>
          <w:color w:val="111418"/>
          <w:sz w:val="22"/>
          <w:szCs w:val="22"/>
        </w:rPr>
        <w:t xml:space="preserve">If the investor requires further practice, AUREN does not simply repeat the same script.</w:t>
      </w:r>
    </w:p>
    <w:p>
      <w:pPr>
        <w:spacing w:after="160" w:line="300"/>
      </w:pPr>
      <w:r>
        <w:rPr>
          <w:rFonts w:ascii="Calibri" w:cs="Calibri" w:eastAsia="Calibri" w:hAnsi="Calibri"/>
          <w:color w:val="111418"/>
          <w:sz w:val="22"/>
          <w:szCs w:val="22"/>
        </w:rPr>
        <w:t xml:space="preserve">The platform can change the adversarial persona, communication channel, investment product, emotional pressure, language, scam technique, cultural context and level of subtlety.</w:t>
      </w:r>
    </w:p>
    <w:p>
      <w:pPr>
        <w:spacing w:after="160" w:line="300"/>
      </w:pPr>
      <w:r>
        <w:rPr>
          <w:rFonts w:ascii="Calibri" w:cs="Calibri" w:eastAsia="Calibri" w:hAnsi="Calibri"/>
          <w:color w:val="111418"/>
          <w:sz w:val="22"/>
          <w:szCs w:val="22"/>
        </w:rPr>
        <w:t xml:space="preserve">This prevents the investor from passing through memorisation. The learner must recognise the underlying behavioural pattern.</w:t>
      </w:r>
    </w:p>
    <w:p>
      <w:pPr>
        <w:spacing w:after="160" w:line="300"/>
      </w:pPr>
      <w:r>
        <w:rPr>
          <w:rFonts w:ascii="Calibri" w:cs="Calibri" w:eastAsia="Calibri" w:hAnsi="Calibri"/>
          <w:color w:val="111418"/>
          <w:sz w:val="22"/>
          <w:szCs w:val="22"/>
        </w:rPr>
        <w:t xml:space="preserve">The cycle continues: </w:t>
      </w:r>
      <w:r>
        <w:rPr>
          <w:rFonts w:ascii="Calibri" w:cs="Calibri" w:eastAsia="Calibri" w:hAnsi="Calibri"/>
          <w:b/>
          <w:bCs/>
          <w:color w:val="111418"/>
          <w:sz w:val="22"/>
          <w:szCs w:val="22"/>
        </w:rPr>
        <w:t xml:space="preserve">teach → challenge → coach → assess → adapt.</w:t>
      </w:r>
    </w:p>
    <w:p>
      <w:pPr>
        <w:spacing w:after="160" w:line="300"/>
      </w:pPr>
      <w:r>
        <w:rPr>
          <w:rFonts w:ascii="Calibri" w:cs="Calibri" w:eastAsia="Calibri" w:hAnsi="Calibri"/>
          <w:color w:val="111418"/>
          <w:sz w:val="22"/>
          <w:szCs w:val="22"/>
        </w:rPr>
        <w:t xml:space="preserve">AUREN remains with the investor throughout this process.</w:t>
      </w:r>
    </w:p>
    <w:p>
      <w:pPr>
        <w:spacing w:after="160" w:line="300"/>
      </w:pPr>
      <w:r>
        <w:rPr>
          <w:rFonts w:ascii="Calibri" w:cs="Calibri" w:eastAsia="Calibri" w:hAnsi="Calibri"/>
          <w:color w:val="111418"/>
          <w:sz w:val="22"/>
          <w:szCs w:val="22"/>
        </w:rPr>
        <w:t xml:space="preserve">The purpose is not to guarantee that an investor will never make a mistake or fall victim to fraud. The purpose is to strengthen demonstrated readiness across increasingly realistic controlled scenarios.</w:t>
      </w:r>
    </w:p>
    <w:p>
      <w:pPr>
        <w:pStyle w:val="Heading1"/>
        <w:spacing w:after="220" w:before="460"/>
      </w:pPr>
      <w:r>
        <w:rPr>
          <w:rFonts w:ascii="Cambria" w:cs="Cambria" w:eastAsia="Cambria" w:hAnsi="Cambria"/>
          <w:b/>
          <w:bCs/>
          <w:color w:val="1F2940"/>
          <w:sz w:val="34"/>
          <w:szCs w:val="34"/>
        </w:rPr>
        <w:t xml:space="preserve">Part Five — The Investor Journey Over Time</w:t>
      </w:r>
    </w:p>
    <w:p>
      <w:pPr>
        <w:pStyle w:val="Heading2"/>
        <w:spacing w:after="150" w:before="320"/>
      </w:pPr>
      <w:r>
        <w:rPr>
          <w:rFonts w:ascii="Cambria" w:cs="Cambria" w:eastAsia="Cambria" w:hAnsi="Cambria"/>
          <w:b/>
          <w:bCs/>
          <w:color w:val="111418"/>
          <w:sz w:val="26"/>
          <w:szCs w:val="26"/>
        </w:rPr>
        <w:t xml:space="preserve">14. Two Front Doors</w:t>
      </w:r>
    </w:p>
    <w:p>
      <w:pPr>
        <w:spacing w:after="160" w:line="300"/>
      </w:pPr>
      <w:r>
        <w:rPr>
          <w:rFonts w:ascii="Calibri" w:cs="Calibri" w:eastAsia="Calibri" w:hAnsi="Calibri"/>
          <w:color w:val="111418"/>
          <w:sz w:val="22"/>
          <w:szCs w:val="22"/>
        </w:rPr>
        <w:t xml:space="preserve">The platform is entered through two deliberately different front doors.</w:t>
      </w:r>
    </w:p>
    <w:p>
      <w:pPr>
        <w:spacing w:after="160" w:line="300"/>
      </w:pPr>
      <w:r>
        <w:rPr>
          <w:rFonts w:ascii="Calibri" w:cs="Calibri" w:eastAsia="Calibri" w:hAnsi="Calibri"/>
          <w:b/>
          <w:bCs/>
          <w:color w:val="111418"/>
          <w:sz w:val="22"/>
          <w:szCs w:val="22"/>
        </w:rPr>
        <w:t xml:space="preserve">Direct-to-consumer.</w:t>
      </w:r>
      <w:r>
        <w:rPr>
          <w:rFonts w:ascii="Calibri" w:cs="Calibri" w:eastAsia="Calibri" w:hAnsi="Calibri"/>
          <w:color w:val="111418"/>
          <w:sz w:val="22"/>
          <w:szCs w:val="22"/>
        </w:rPr>
        <w:t xml:space="preserve"> The retail investor meets AUREN before creating an account. She conducts the onboarding conversation as a guest session and presents the starting readiness picture. Only then does she invite the investor to register — to keep the score, and to let her remember them. Identity verification is not requested at the door; eKYC and liveness are reserved for the certification gate, where the credential must be trustworthy. Value first, commitment second.</w:t>
      </w:r>
    </w:p>
    <w:p>
      <w:pPr>
        <w:spacing w:after="160" w:line="300"/>
      </w:pPr>
      <w:r>
        <w:rPr>
          <w:rFonts w:ascii="Calibri" w:cs="Calibri" w:eastAsia="Calibri" w:hAnsi="Calibri"/>
          <w:b/>
          <w:bCs/>
          <w:color w:val="111418"/>
          <w:sz w:val="22"/>
          <w:szCs w:val="22"/>
        </w:rPr>
        <w:t xml:space="preserve">Institutional.</w:t>
      </w:r>
      <w:r>
        <w:rPr>
          <w:rFonts w:ascii="Calibri" w:cs="Calibri" w:eastAsia="Calibri" w:hAnsi="Calibri"/>
          <w:color w:val="111418"/>
          <w:sz w:val="22"/>
          <w:szCs w:val="22"/>
        </w:rPr>
        <w:t xml:space="preserve"> When a bank, broker, university or regulator issues the seat, the order inverts: the investor arrives through institutional authentication or eKYC, and AUREN's opening acknowledges the context — the institution has asked her to prepare the investor before a product is activated, a course is credited or a campaign objective is met.</w:t>
      </w:r>
    </w:p>
    <w:p>
      <w:pPr>
        <w:spacing w:after="160" w:line="300"/>
      </w:pPr>
      <w:r>
        <w:rPr>
          <w:rFonts w:ascii="Calibri" w:cs="Calibri" w:eastAsia="Calibri" w:hAnsi="Calibri"/>
          <w:color w:val="111418"/>
          <w:sz w:val="22"/>
          <w:szCs w:val="22"/>
        </w:rPr>
        <w:t xml:space="preserve">The journey that follows is the same in both cases. Only the door differs.</w:t>
      </w:r>
    </w:p>
    <w:p>
      <w:pPr>
        <w:pStyle w:val="Heading2"/>
        <w:spacing w:after="150" w:before="320"/>
      </w:pPr>
      <w:r>
        <w:rPr>
          <w:rFonts w:ascii="Cambria" w:cs="Cambria" w:eastAsia="Cambria" w:hAnsi="Cambria"/>
          <w:b/>
          <w:bCs/>
          <w:color w:val="111418"/>
          <w:sz w:val="26"/>
          <w:szCs w:val="26"/>
        </w:rPr>
        <w:t xml:space="preserve">15. Levels, Not Menus</w:t>
      </w:r>
    </w:p>
    <w:p>
      <w:pPr>
        <w:spacing w:after="160" w:line="300"/>
      </w:pPr>
      <w:r>
        <w:rPr>
          <w:rFonts w:ascii="Calibri" w:cs="Calibri" w:eastAsia="Calibri" w:hAnsi="Calibri"/>
          <w:color w:val="111418"/>
          <w:sz w:val="22"/>
          <w:szCs w:val="22"/>
        </w:rPr>
        <w:t xml:space="preserve">The onboarding conversation does more than open the relationship. It routes it.</w:t>
      </w:r>
    </w:p>
    <w:p>
      <w:pPr>
        <w:spacing w:after="160" w:line="300"/>
      </w:pPr>
      <w:r>
        <w:rPr>
          <w:rFonts w:ascii="Calibri" w:cs="Calibri" w:eastAsia="Calibri" w:hAnsi="Calibri"/>
          <w:color w:val="111418"/>
          <w:sz w:val="22"/>
          <w:szCs w:val="22"/>
        </w:rPr>
        <w:t xml:space="preserve">AUREN's interview is adaptive: each answer determines the next probe, so an experienced trader is never asked what a stock is, and a first-time investor is never confronted with portfolio theory. From a few minutes of conversation the platform assigns a starting level band — </w:t>
      </w:r>
      <w:r>
        <w:rPr>
          <w:rFonts w:ascii="Calibri" w:cs="Calibri" w:eastAsia="Calibri" w:hAnsi="Calibri"/>
          <w:b/>
          <w:bCs/>
          <w:color w:val="111418"/>
          <w:sz w:val="22"/>
          <w:szCs w:val="22"/>
        </w:rPr>
        <w:t xml:space="preserve">Novice, Developing, Confident or Advanced</w:t>
      </w:r>
      <w:r>
        <w:rPr>
          <w:rFonts w:ascii="Calibri" w:cs="Calibri" w:eastAsia="Calibri" w:hAnsi="Calibri"/>
          <w:color w:val="111418"/>
          <w:sz w:val="22"/>
          <w:szCs w:val="22"/>
        </w:rPr>
        <w:t xml:space="preserve"> — alongside the five-dimension readiness profile.</w:t>
      </w:r>
    </w:p>
    <w:p>
      <w:pPr>
        <w:spacing w:after="160" w:line="300"/>
      </w:pPr>
      <w:r>
        <w:rPr>
          <w:rFonts w:ascii="Calibri" w:cs="Calibri" w:eastAsia="Calibri" w:hAnsi="Calibri"/>
          <w:color w:val="111418"/>
          <w:sz w:val="22"/>
          <w:szCs w:val="22"/>
        </w:rPr>
        <w:t xml:space="preserve">The band silently configures the journey:</w:t>
      </w:r>
    </w:p>
    <w:p>
      <w:pPr>
        <w:pStyle w:val="ListParagraph"/>
        <w:numPr>
          <w:ilvl w:val="0"/>
          <w:numId w:val="2"/>
        </w:numPr>
        <w:spacing w:after="60" w:line="280"/>
      </w:pPr>
      <w:r>
        <w:rPr>
          <w:rFonts w:ascii="Calibri" w:cs="Calibri" w:eastAsia="Calibri" w:hAnsi="Calibri"/>
          <w:b/>
          <w:bCs/>
          <w:color w:val="111418"/>
          <w:sz w:val="22"/>
          <w:szCs w:val="22"/>
        </w:rPr>
        <w:t xml:space="preserve">Scenario difficulty.</w:t>
      </w:r>
      <w:r>
        <w:rPr>
          <w:rFonts w:ascii="Calibri" w:cs="Calibri" w:eastAsia="Calibri" w:hAnsi="Calibri"/>
          <w:color w:val="111418"/>
          <w:sz w:val="22"/>
          <w:szCs w:val="22"/>
        </w:rPr>
        <w:t xml:space="preserve"> A novice faces the classic, recognisable recruitment pattern. An advanced investor faces the polished version — credible language, plausible credentials, professional pressure.</w:t>
      </w:r>
    </w:p>
    <w:p>
      <w:pPr>
        <w:pStyle w:val="ListParagraph"/>
        <w:numPr>
          <w:ilvl w:val="0"/>
          <w:numId w:val="2"/>
        </w:numPr>
        <w:spacing w:after="60" w:line="280"/>
      </w:pPr>
      <w:r>
        <w:rPr>
          <w:rFonts w:ascii="Calibri" w:cs="Calibri" w:eastAsia="Calibri" w:hAnsi="Calibri"/>
          <w:b/>
          <w:bCs/>
          <w:color w:val="111418"/>
          <w:sz w:val="22"/>
          <w:szCs w:val="22"/>
        </w:rPr>
        <w:t xml:space="preserve">Coaching intensity.</w:t>
      </w:r>
      <w:r>
        <w:rPr>
          <w:rFonts w:ascii="Calibri" w:cs="Calibri" w:eastAsia="Calibri" w:hAnsi="Calibri"/>
          <w:color w:val="111418"/>
          <w:sz w:val="22"/>
          <w:szCs w:val="22"/>
        </w:rPr>
        <w:t xml:space="preserve"> A novice receives live intervention at the first risky move. A confident investor is coached only when risk actually appears. An advanced investor is observed in silence and receives the full debrief at the end — the mode of a professional assessment.</w:t>
      </w:r>
    </w:p>
    <w:p>
      <w:pPr>
        <w:pStyle w:val="ListParagraph"/>
        <w:numPr>
          <w:ilvl w:val="0"/>
          <w:numId w:val="2"/>
        </w:numPr>
        <w:spacing w:after="60" w:line="280"/>
      </w:pPr>
      <w:r>
        <w:rPr>
          <w:rFonts w:ascii="Calibri" w:cs="Calibri" w:eastAsia="Calibri" w:hAnsi="Calibri"/>
          <w:b/>
          <w:bCs/>
          <w:color w:val="111418"/>
          <w:sz w:val="22"/>
          <w:szCs w:val="22"/>
        </w:rPr>
        <w:t xml:space="preserve">Persona sophistication.</w:t>
      </w:r>
      <w:r>
        <w:rPr>
          <w:rFonts w:ascii="Calibri" w:cs="Calibri" w:eastAsia="Calibri" w:hAnsi="Calibri"/>
          <w:color w:val="111418"/>
          <w:sz w:val="22"/>
          <w:szCs w:val="22"/>
        </w:rPr>
        <w:t xml:space="preserve"> The adversary is always calibrated to be worth beating.</w:t>
      </w:r>
    </w:p>
    <w:p>
      <w:pPr>
        <w:spacing w:after="160" w:line="300"/>
      </w:pPr>
      <w:r>
        <w:rPr>
          <w:rFonts w:ascii="Calibri" w:cs="Calibri" w:eastAsia="Calibri" w:hAnsi="Calibri"/>
          <w:color w:val="111418"/>
          <w:sz w:val="22"/>
          <w:szCs w:val="22"/>
        </w:rPr>
        <w:t xml:space="preserve">The investor never chooses from a menu of courses. AUREN prescribes — because a mentor who asks "what would you like to learn?" is not assessing, and a platform that gives every investor the same three questions is not personalising.</w:t>
      </w:r>
    </w:p>
    <w:p>
      <w:pPr>
        <w:pStyle w:val="Heading2"/>
        <w:spacing w:after="150" w:before="320"/>
      </w:pPr>
      <w:r>
        <w:rPr>
          <w:rFonts w:ascii="Cambria" w:cs="Cambria" w:eastAsia="Cambria" w:hAnsi="Cambria"/>
          <w:b/>
          <w:bCs/>
          <w:color w:val="111418"/>
          <w:sz w:val="26"/>
          <w:szCs w:val="26"/>
        </w:rPr>
        <w:t xml:space="preserve">16. The Feedback Loop That Brings Investors Back</w:t>
      </w:r>
    </w:p>
    <w:p>
      <w:pPr>
        <w:spacing w:after="160" w:line="300"/>
      </w:pPr>
      <w:r>
        <w:rPr>
          <w:rFonts w:ascii="Calibri" w:cs="Calibri" w:eastAsia="Calibri" w:hAnsi="Calibri"/>
          <w:color w:val="111418"/>
          <w:sz w:val="22"/>
          <w:szCs w:val="22"/>
        </w:rPr>
        <w:t xml:space="preserve">A single session proves a mechanic. Readiness is built by the loop.</w:t>
      </w:r>
    </w:p>
    <w:p>
      <w:pPr>
        <w:spacing w:after="160" w:line="300"/>
      </w:pPr>
      <w:r>
        <w:rPr>
          <w:rFonts w:ascii="Calibri" w:cs="Calibri" w:eastAsia="Calibri" w:hAnsi="Calibri"/>
          <w:color w:val="111418"/>
          <w:sz w:val="22"/>
          <w:szCs w:val="22"/>
        </w:rPr>
        <w:t xml:space="preserve">Every session ends with a booked next action: AUREN names the one behaviour she will retest — unprompted, in a new disguise — the next time the investor returns. When they do, she opens with memory: the exact words of the weakest moment, and a fresh variation of the same underlying trap. Passing the variation is worth more than passing the original, because it demonstrates pattern recognition rather than memorisation.</w:t>
      </w:r>
    </w:p>
    <w:p>
      <w:pPr>
        <w:spacing w:after="160" w:line="300"/>
      </w:pPr>
      <w:r>
        <w:rPr>
          <w:rFonts w:ascii="Calibri" w:cs="Calibri" w:eastAsia="Calibri" w:hAnsi="Calibri"/>
          <w:color w:val="111418"/>
          <w:sz w:val="22"/>
          <w:szCs w:val="22"/>
        </w:rPr>
        <w:t xml:space="preserve">Across weeks, the loop compounds:</w:t>
      </w:r>
    </w:p>
    <w:p>
      <w:pPr>
        <w:pStyle w:val="ListParagraph"/>
        <w:numPr>
          <w:ilvl w:val="0"/>
          <w:numId w:val="2"/>
        </w:numPr>
        <w:spacing w:after="60" w:line="280"/>
      </w:pPr>
      <w:r>
        <w:rPr>
          <w:rFonts w:ascii="Calibri" w:cs="Calibri" w:eastAsia="Calibri" w:hAnsi="Calibri"/>
          <w:b/>
          <w:bCs/>
          <w:color w:val="111418"/>
          <w:sz w:val="22"/>
          <w:szCs w:val="22"/>
        </w:rPr>
        <w:t xml:space="preserve">Spaced retesting.</w:t>
      </w:r>
      <w:r>
        <w:rPr>
          <w:rFonts w:ascii="Calibri" w:cs="Calibri" w:eastAsia="Calibri" w:hAnsi="Calibri"/>
          <w:color w:val="111418"/>
          <w:sz w:val="22"/>
          <w:szCs w:val="22"/>
        </w:rPr>
        <w:t xml:space="preserve"> Failed moments return as variations at increasing intervals until the behaviour transfers.</w:t>
      </w:r>
    </w:p>
    <w:p>
      <w:pPr>
        <w:pStyle w:val="ListParagraph"/>
        <w:numPr>
          <w:ilvl w:val="0"/>
          <w:numId w:val="2"/>
        </w:numPr>
        <w:spacing w:after="60" w:line="280"/>
      </w:pPr>
      <w:r>
        <w:rPr>
          <w:rFonts w:ascii="Calibri" w:cs="Calibri" w:eastAsia="Calibri" w:hAnsi="Calibri"/>
          <w:b/>
          <w:bCs/>
          <w:color w:val="111418"/>
          <w:sz w:val="22"/>
          <w:szCs w:val="22"/>
        </w:rPr>
        <w:t xml:space="preserve">Readiness decay.</w:t>
      </w:r>
      <w:r>
        <w:rPr>
          <w:rFonts w:ascii="Calibri" w:cs="Calibri" w:eastAsia="Calibri" w:hAnsi="Calibri"/>
          <w:color w:val="111418"/>
          <w:sz w:val="22"/>
          <w:szCs w:val="22"/>
        </w:rPr>
        <w:t xml:space="preserve"> A dimension left untested for too long is honestly marked as unverified — because real readiness decays, and saying so is both accurate and motivating.</w:t>
      </w:r>
    </w:p>
    <w:p>
      <w:pPr>
        <w:pStyle w:val="ListParagraph"/>
        <w:numPr>
          <w:ilvl w:val="0"/>
          <w:numId w:val="2"/>
        </w:numPr>
        <w:spacing w:after="60" w:line="280"/>
      </w:pPr>
      <w:r>
        <w:rPr>
          <w:rFonts w:ascii="Calibri" w:cs="Calibri" w:eastAsia="Calibri" w:hAnsi="Calibri"/>
          <w:b/>
          <w:bCs/>
          <w:color w:val="111418"/>
          <w:sz w:val="22"/>
          <w:szCs w:val="22"/>
        </w:rPr>
        <w:t xml:space="preserve">Live-threat drills.</w:t>
      </w:r>
      <w:r>
        <w:rPr>
          <w:rFonts w:ascii="Calibri" w:cs="Calibri" w:eastAsia="Calibri" w:hAnsi="Calibri"/>
          <w:color w:val="111418"/>
          <w:sz w:val="22"/>
          <w:szCs w:val="22"/>
        </w:rPr>
        <w:t xml:space="preserve"> Scenario libraries are refreshed from regulator advisories, so a typology circulating in a market this week becomes a rehearsal in that market this week. The early-warning network runs in both directions: investor behaviour informs the regulator, and the regulator's intelligence becomes the next drill.</w:t>
      </w:r>
    </w:p>
    <w:p>
      <w:pPr>
        <w:pStyle w:val="ListParagraph"/>
        <w:numPr>
          <w:ilvl w:val="0"/>
          <w:numId w:val="2"/>
        </w:numPr>
        <w:spacing w:after="60" w:line="280"/>
      </w:pPr>
      <w:r>
        <w:rPr>
          <w:rFonts w:ascii="Calibri" w:cs="Calibri" w:eastAsia="Calibri" w:hAnsi="Calibri"/>
          <w:b/>
          <w:bCs/>
          <w:color w:val="111418"/>
          <w:sz w:val="22"/>
          <w:szCs w:val="22"/>
        </w:rPr>
        <w:t xml:space="preserve">Certification, then maintenance.</w:t>
      </w:r>
      <w:r>
        <w:rPr>
          <w:rFonts w:ascii="Calibri" w:cs="Calibri" w:eastAsia="Calibri" w:hAnsi="Calibri"/>
          <w:color w:val="111418"/>
          <w:sz w:val="22"/>
          <w:szCs w:val="22"/>
        </w:rPr>
        <w:t xml:space="preserve"> Certification is a milestone inside the relationship, not the end of it. Certified investors receive periodic unannounced drills and event-triggered sessions — a market shock prompts a discipline rehearsal that same day.</w:t>
      </w:r>
    </w:p>
    <w:p>
      <w:pPr>
        <w:spacing w:after="160" w:line="300"/>
      </w:pPr>
      <w:r>
        <w:rPr>
          <w:rFonts w:ascii="Calibri" w:cs="Calibri" w:eastAsia="Calibri" w:hAnsi="Calibri"/>
          <w:color w:val="111418"/>
          <w:sz w:val="22"/>
          <w:szCs w:val="22"/>
        </w:rPr>
        <w:t xml:space="preserve">This loop is also the platform's defensibility. Scenario content can be imitated. An investor's accumulated behavioural history with a mentor who remembers them cannot.</w:t>
      </w:r>
    </w:p>
    <w:p>
      <w:pPr>
        <w:pStyle w:val="Heading1"/>
        <w:spacing w:after="220" w:before="460"/>
      </w:pPr>
      <w:r>
        <w:rPr>
          <w:rFonts w:ascii="Cambria" w:cs="Cambria" w:eastAsia="Cambria" w:hAnsi="Cambria"/>
          <w:b/>
          <w:bCs/>
          <w:color w:val="1F2940"/>
          <w:sz w:val="34"/>
          <w:szCs w:val="34"/>
        </w:rPr>
        <w:t xml:space="preserve">Part Six — Measurement and Certification</w:t>
      </w:r>
    </w:p>
    <w:p>
      <w:pPr>
        <w:pStyle w:val="Heading2"/>
        <w:spacing w:after="150" w:before="320"/>
      </w:pPr>
      <w:r>
        <w:rPr>
          <w:rFonts w:ascii="Cambria" w:cs="Cambria" w:eastAsia="Cambria" w:hAnsi="Cambria"/>
          <w:b/>
          <w:bCs/>
          <w:color w:val="111418"/>
          <w:sz w:val="26"/>
          <w:szCs w:val="26"/>
        </w:rPr>
        <w:t xml:space="preserve">17. The AUREN Investor Readiness Score (AIRS)</w:t>
      </w:r>
    </w:p>
    <w:p>
      <w:pPr>
        <w:spacing w:after="160" w:line="300"/>
      </w:pPr>
      <w:r>
        <w:rPr>
          <w:rFonts w:ascii="Calibri" w:cs="Calibri" w:eastAsia="Calibri" w:hAnsi="Calibri"/>
          <w:color w:val="111418"/>
          <w:sz w:val="22"/>
          <w:szCs w:val="22"/>
        </w:rPr>
        <w:t xml:space="preserve">The AUREN Investor Readiness Score — </w:t>
      </w:r>
      <w:r>
        <w:rPr>
          <w:rFonts w:ascii="Calibri" w:cs="Calibri" w:eastAsia="Calibri" w:hAnsi="Calibri"/>
          <w:b/>
          <w:bCs/>
          <w:color w:val="111418"/>
          <w:sz w:val="22"/>
          <w:szCs w:val="22"/>
        </w:rPr>
        <w:t xml:space="preserve">AIRS</w:t>
      </w:r>
      <w:r>
        <w:rPr>
          <w:rFonts w:ascii="Calibri" w:cs="Calibri" w:eastAsia="Calibri" w:hAnsi="Calibri"/>
          <w:color w:val="111418"/>
          <w:sz w:val="22"/>
          <w:szCs w:val="22"/>
        </w:rPr>
        <w:t xml:space="preserve"> — reflects demonstrated performance across the five readiness dimensions.</w:t>
      </w:r>
    </w:p>
    <w:p>
      <w:pPr>
        <w:spacing w:after="160" w:line="300"/>
      </w:pPr>
      <w:r>
        <w:rPr>
          <w:rFonts w:ascii="Calibri" w:cs="Calibri" w:eastAsia="Calibri" w:hAnsi="Calibri"/>
          <w:color w:val="111418"/>
          <w:sz w:val="22"/>
          <w:szCs w:val="22"/>
        </w:rPr>
        <w:t xml:space="preserve">It should be understood as a developmental measure rather than a permanent judgment.</w:t>
      </w:r>
    </w:p>
    <w:p>
      <w:pPr>
        <w:spacing w:after="160" w:line="300"/>
      </w:pPr>
      <w:r>
        <w:rPr>
          <w:rFonts w:ascii="Calibri" w:cs="Calibri" w:eastAsia="Calibri" w:hAnsi="Calibri"/>
          <w:color w:val="111418"/>
          <w:sz w:val="22"/>
          <w:szCs w:val="22"/>
        </w:rPr>
        <w:t xml:space="preserve">An investor may begin with a low score in AI Literacy and Scam Resistance. After completing targeted learning and varied simulations, the investor may demonstrate stronger source verification, better recognition of manipulation and more disciplined responses.</w:t>
      </w:r>
    </w:p>
    <w:p>
      <w:pPr>
        <w:spacing w:after="160" w:line="300"/>
      </w:pPr>
      <w:r>
        <w:rPr>
          <w:rFonts w:ascii="Calibri" w:cs="Calibri" w:eastAsia="Calibri" w:hAnsi="Calibri"/>
          <w:color w:val="111418"/>
          <w:sz w:val="22"/>
          <w:szCs w:val="22"/>
        </w:rPr>
        <w:t xml:space="preserve">Each movement in the score is supported by evidence from actual interactions.</w:t>
      </w:r>
    </w:p>
    <w:p>
      <w:pPr>
        <w:spacing w:after="160" w:line="300"/>
      </w:pPr>
      <w:r>
        <w:rPr>
          <w:rFonts w:ascii="Calibri" w:cs="Calibri" w:eastAsia="Calibri" w:hAnsi="Calibri"/>
          <w:color w:val="111418"/>
          <w:sz w:val="22"/>
          <w:szCs w:val="22"/>
        </w:rPr>
        <w:t xml:space="preserve">This creates explainability for the investor and auditability for the institution. When a regulator asks how outcomes are measured — a question the IOSCO application process asks explicitly — the answer is not a methodology description. It is the evidence trail itself.</w:t>
      </w:r>
    </w:p>
    <w:p>
      <w:pPr>
        <w:spacing w:after="160" w:line="300"/>
      </w:pPr>
      <w:r>
        <w:rPr>
          <w:rFonts w:ascii="Calibri" w:cs="Calibri" w:eastAsia="Calibri" w:hAnsi="Calibri"/>
          <w:color w:val="111418"/>
          <w:sz w:val="22"/>
          <w:szCs w:val="22"/>
        </w:rPr>
        <w:t xml:space="preserve">The score can support:</w:t>
      </w:r>
    </w:p>
    <w:p>
      <w:pPr>
        <w:pStyle w:val="ListParagraph"/>
        <w:numPr>
          <w:ilvl w:val="0"/>
          <w:numId w:val="2"/>
        </w:numPr>
        <w:spacing w:after="60" w:line="280"/>
      </w:pPr>
      <w:r>
        <w:rPr>
          <w:rFonts w:ascii="Calibri" w:cs="Calibri" w:eastAsia="Calibri" w:hAnsi="Calibri"/>
          <w:color w:val="111418"/>
          <w:sz w:val="22"/>
          <w:szCs w:val="22"/>
        </w:rPr>
        <w:t xml:space="preserve">personalised development;</w:t>
      </w:r>
    </w:p>
    <w:p>
      <w:pPr>
        <w:pStyle w:val="ListParagraph"/>
        <w:numPr>
          <w:ilvl w:val="0"/>
          <w:numId w:val="2"/>
        </w:numPr>
        <w:spacing w:after="60" w:line="280"/>
      </w:pPr>
      <w:r>
        <w:rPr>
          <w:rFonts w:ascii="Calibri" w:cs="Calibri" w:eastAsia="Calibri" w:hAnsi="Calibri"/>
          <w:color w:val="111418"/>
          <w:sz w:val="22"/>
          <w:szCs w:val="22"/>
        </w:rPr>
        <w:t xml:space="preserve">scenario progression;</w:t>
      </w:r>
    </w:p>
    <w:p>
      <w:pPr>
        <w:pStyle w:val="ListParagraph"/>
        <w:numPr>
          <w:ilvl w:val="0"/>
          <w:numId w:val="2"/>
        </w:numPr>
        <w:spacing w:after="60" w:line="280"/>
      </w:pPr>
      <w:r>
        <w:rPr>
          <w:rFonts w:ascii="Calibri" w:cs="Calibri" w:eastAsia="Calibri" w:hAnsi="Calibri"/>
          <w:color w:val="111418"/>
          <w:sz w:val="22"/>
          <w:szCs w:val="22"/>
        </w:rPr>
        <w:t xml:space="preserve">competency certification;</w:t>
      </w:r>
    </w:p>
    <w:p>
      <w:pPr>
        <w:pStyle w:val="ListParagraph"/>
        <w:numPr>
          <w:ilvl w:val="0"/>
          <w:numId w:val="2"/>
        </w:numPr>
        <w:spacing w:after="60" w:line="280"/>
      </w:pPr>
      <w:r>
        <w:rPr>
          <w:rFonts w:ascii="Calibri" w:cs="Calibri" w:eastAsia="Calibri" w:hAnsi="Calibri"/>
          <w:color w:val="111418"/>
          <w:sz w:val="22"/>
          <w:szCs w:val="22"/>
        </w:rPr>
        <w:t xml:space="preserve">cohort comparison;</w:t>
      </w:r>
    </w:p>
    <w:p>
      <w:pPr>
        <w:pStyle w:val="ListParagraph"/>
        <w:numPr>
          <w:ilvl w:val="0"/>
          <w:numId w:val="2"/>
        </w:numPr>
        <w:spacing w:after="60" w:line="280"/>
      </w:pPr>
      <w:r>
        <w:rPr>
          <w:rFonts w:ascii="Calibri" w:cs="Calibri" w:eastAsia="Calibri" w:hAnsi="Calibri"/>
          <w:color w:val="111418"/>
          <w:sz w:val="22"/>
          <w:szCs w:val="22"/>
        </w:rPr>
        <w:t xml:space="preserve">programme evaluation;</w:t>
      </w:r>
    </w:p>
    <w:p>
      <w:pPr>
        <w:pStyle w:val="ListParagraph"/>
        <w:numPr>
          <w:ilvl w:val="0"/>
          <w:numId w:val="2"/>
        </w:numPr>
        <w:spacing w:after="60" w:line="280"/>
      </w:pPr>
      <w:r>
        <w:rPr>
          <w:rFonts w:ascii="Calibri" w:cs="Calibri" w:eastAsia="Calibri" w:hAnsi="Calibri"/>
          <w:color w:val="111418"/>
          <w:sz w:val="22"/>
          <w:szCs w:val="22"/>
        </w:rPr>
        <w:t xml:space="preserve">research into investor vulnerability.</w:t>
      </w:r>
    </w:p>
    <w:p>
      <w:pPr>
        <w:spacing w:after="160" w:line="300"/>
      </w:pPr>
      <w:r>
        <w:rPr>
          <w:rFonts w:ascii="Calibri" w:cs="Calibri" w:eastAsia="Calibri" w:hAnsi="Calibri"/>
          <w:color w:val="111418"/>
          <w:sz w:val="22"/>
          <w:szCs w:val="22"/>
        </w:rPr>
        <w:t xml:space="preserve">AUREN measures behaviour demonstrated within the platform.</w:t>
      </w:r>
    </w:p>
    <w:p>
      <w:pPr>
        <w:spacing w:after="160" w:line="300"/>
      </w:pPr>
      <w:r>
        <w:rPr>
          <w:rFonts w:ascii="Calibri" w:cs="Calibri" w:eastAsia="Calibri" w:hAnsi="Calibri"/>
          <w:b/>
          <w:bCs/>
          <w:color w:val="111418"/>
          <w:sz w:val="22"/>
          <w:szCs w:val="22"/>
        </w:rPr>
        <w:t xml:space="preserve">The score should not be presented as a guarantee of future conduct or complete immunity from fraud.</w:t>
      </w:r>
      <w:r>
        <w:rPr>
          <w:rFonts w:ascii="Calibri" w:cs="Calibri" w:eastAsia="Calibri" w:hAnsi="Calibri"/>
          <w:color w:val="111418"/>
          <w:sz w:val="22"/>
          <w:szCs w:val="22"/>
        </w:rPr>
        <w:t xml:space="preserve"> Its purpose is to provide a structured and evidence-based view of investor preparedness.</w:t>
      </w:r>
    </w:p>
    <w:p>
      <w:pPr>
        <w:pStyle w:val="Heading2"/>
        <w:spacing w:after="150" w:before="320"/>
      </w:pPr>
      <w:r>
        <w:rPr>
          <w:rFonts w:ascii="Cambria" w:cs="Cambria" w:eastAsia="Cambria" w:hAnsi="Cambria"/>
          <w:b/>
          <w:bCs/>
          <w:color w:val="111418"/>
          <w:sz w:val="26"/>
          <w:szCs w:val="26"/>
        </w:rPr>
        <w:t xml:space="preserve">18. Certification of Demonstrated Competency</w:t>
      </w:r>
    </w:p>
    <w:p>
      <w:pPr>
        <w:spacing w:after="160" w:line="300"/>
      </w:pPr>
      <w:r>
        <w:rPr>
          <w:rFonts w:ascii="Calibri" w:cs="Calibri" w:eastAsia="Calibri" w:hAnsi="Calibri"/>
          <w:color w:val="111418"/>
          <w:sz w:val="22"/>
          <w:szCs w:val="22"/>
        </w:rPr>
        <w:t xml:space="preserve">Traditional certification often confirms that an investor completed a course.</w:t>
      </w:r>
    </w:p>
    <w:p>
      <w:pPr>
        <w:spacing w:after="160" w:line="300"/>
      </w:pPr>
      <w:r>
        <w:rPr>
          <w:rFonts w:ascii="Calibri" w:cs="Calibri" w:eastAsia="Calibri" w:hAnsi="Calibri"/>
          <w:color w:val="111418"/>
          <w:sz w:val="22"/>
          <w:szCs w:val="22"/>
        </w:rPr>
        <w:t xml:space="preserve">AUREN certification can confirm that the investor demonstrated defined behaviours within controlled scenarios.</w:t>
      </w:r>
    </w:p>
    <w:p>
      <w:pPr>
        <w:spacing w:after="160" w:line="300"/>
      </w:pPr>
      <w:r>
        <w:rPr>
          <w:rFonts w:ascii="Calibri" w:cs="Calibri" w:eastAsia="Calibri" w:hAnsi="Calibri"/>
          <w:color w:val="111418"/>
          <w:sz w:val="22"/>
          <w:szCs w:val="22"/>
        </w:rPr>
        <w:t xml:space="preserve">For example, certification may require the investor to:</w:t>
      </w:r>
    </w:p>
    <w:p>
      <w:pPr>
        <w:pStyle w:val="ListParagraph"/>
        <w:numPr>
          <w:ilvl w:val="0"/>
          <w:numId w:val="2"/>
        </w:numPr>
        <w:spacing w:after="60" w:line="280"/>
      </w:pPr>
      <w:r>
        <w:rPr>
          <w:rFonts w:ascii="Calibri" w:cs="Calibri" w:eastAsia="Calibri" w:hAnsi="Calibri"/>
          <w:color w:val="111418"/>
          <w:sz w:val="22"/>
          <w:szCs w:val="22"/>
        </w:rPr>
        <w:t xml:space="preserve">challenge unsupported claims;</w:t>
      </w:r>
    </w:p>
    <w:p>
      <w:pPr>
        <w:pStyle w:val="ListParagraph"/>
        <w:numPr>
          <w:ilvl w:val="0"/>
          <w:numId w:val="2"/>
        </w:numPr>
        <w:spacing w:after="60" w:line="280"/>
      </w:pPr>
      <w:r>
        <w:rPr>
          <w:rFonts w:ascii="Calibri" w:cs="Calibri" w:eastAsia="Calibri" w:hAnsi="Calibri"/>
          <w:color w:val="111418"/>
          <w:sz w:val="22"/>
          <w:szCs w:val="22"/>
        </w:rPr>
        <w:t xml:space="preserve">verify an entity through an approved source;</w:t>
      </w:r>
    </w:p>
    <w:p>
      <w:pPr>
        <w:pStyle w:val="ListParagraph"/>
        <w:numPr>
          <w:ilvl w:val="0"/>
          <w:numId w:val="2"/>
        </w:numPr>
        <w:spacing w:after="60" w:line="280"/>
      </w:pPr>
      <w:r>
        <w:rPr>
          <w:rFonts w:ascii="Calibri" w:cs="Calibri" w:eastAsia="Calibri" w:hAnsi="Calibri"/>
          <w:color w:val="111418"/>
          <w:sz w:val="22"/>
          <w:szCs w:val="22"/>
        </w:rPr>
        <w:t xml:space="preserve">recognise urgency as a manipulation technique;</w:t>
      </w:r>
    </w:p>
    <w:p>
      <w:pPr>
        <w:pStyle w:val="ListParagraph"/>
        <w:numPr>
          <w:ilvl w:val="0"/>
          <w:numId w:val="2"/>
        </w:numPr>
        <w:spacing w:after="60" w:line="280"/>
      </w:pPr>
      <w:r>
        <w:rPr>
          <w:rFonts w:ascii="Calibri" w:cs="Calibri" w:eastAsia="Calibri" w:hAnsi="Calibri"/>
          <w:color w:val="111418"/>
          <w:sz w:val="22"/>
          <w:szCs w:val="22"/>
        </w:rPr>
        <w:t xml:space="preserve">refuse an unverified transfer request;</w:t>
      </w:r>
    </w:p>
    <w:p>
      <w:pPr>
        <w:pStyle w:val="ListParagraph"/>
        <w:numPr>
          <w:ilvl w:val="0"/>
          <w:numId w:val="2"/>
        </w:numPr>
        <w:spacing w:after="60" w:line="280"/>
      </w:pPr>
      <w:r>
        <w:rPr>
          <w:rFonts w:ascii="Calibri" w:cs="Calibri" w:eastAsia="Calibri" w:hAnsi="Calibri"/>
          <w:color w:val="111418"/>
          <w:sz w:val="22"/>
          <w:szCs w:val="22"/>
        </w:rPr>
        <w:t xml:space="preserve">identify the limitations of AI-generated information;</w:t>
      </w:r>
    </w:p>
    <w:p>
      <w:pPr>
        <w:pStyle w:val="ListParagraph"/>
        <w:numPr>
          <w:ilvl w:val="0"/>
          <w:numId w:val="2"/>
        </w:numPr>
        <w:spacing w:after="60" w:line="280"/>
      </w:pPr>
      <w:r>
        <w:rPr>
          <w:rFonts w:ascii="Calibri" w:cs="Calibri" w:eastAsia="Calibri" w:hAnsi="Calibri"/>
          <w:color w:val="111418"/>
          <w:sz w:val="22"/>
          <w:szCs w:val="22"/>
        </w:rPr>
        <w:t xml:space="preserve">explain relevant investment risks;</w:t>
      </w:r>
    </w:p>
    <w:p>
      <w:pPr>
        <w:pStyle w:val="ListParagraph"/>
        <w:numPr>
          <w:ilvl w:val="0"/>
          <w:numId w:val="2"/>
        </w:numPr>
        <w:spacing w:after="60" w:line="280"/>
      </w:pPr>
      <w:r>
        <w:rPr>
          <w:rFonts w:ascii="Calibri" w:cs="Calibri" w:eastAsia="Calibri" w:hAnsi="Calibri"/>
          <w:color w:val="111418"/>
          <w:sz w:val="22"/>
          <w:szCs w:val="22"/>
        </w:rPr>
        <w:t xml:space="preserve">maintain discipline during a simulated market event.</w:t>
      </w:r>
    </w:p>
    <w:p>
      <w:pPr>
        <w:spacing w:after="160" w:line="300"/>
      </w:pPr>
      <w:r>
        <w:rPr>
          <w:rFonts w:ascii="Calibri" w:cs="Calibri" w:eastAsia="Calibri" w:hAnsi="Calibri"/>
          <w:color w:val="111418"/>
          <w:sz w:val="22"/>
          <w:szCs w:val="22"/>
        </w:rPr>
        <w:t xml:space="preserve">Certification criteria can be configured according to the deploying institution or jurisdiction. A bank may define specific investor-education requirements. A university may integrate AUREN into financial or digital-literacy programmes. A regulator may define national investor-protection competencies.</w:t>
      </w:r>
    </w:p>
    <w:p>
      <w:pPr>
        <w:spacing w:after="160" w:line="300"/>
      </w:pPr>
      <w:r>
        <w:rPr>
          <w:rFonts w:ascii="Calibri" w:cs="Calibri" w:eastAsia="Calibri" w:hAnsi="Calibri"/>
          <w:color w:val="111418"/>
          <w:sz w:val="22"/>
          <w:szCs w:val="22"/>
        </w:rPr>
        <w:t xml:space="preserve">The system can classify outcomes as: </w:t>
      </w:r>
      <w:r>
        <w:rPr>
          <w:rFonts w:ascii="Calibri" w:cs="Calibri" w:eastAsia="Calibri" w:hAnsi="Calibri"/>
          <w:b/>
          <w:bCs/>
          <w:color w:val="111418"/>
          <w:sz w:val="22"/>
          <w:szCs w:val="22"/>
        </w:rPr>
        <w:t xml:space="preserve">certified · needs review · requires retraining.</w:t>
      </w:r>
    </w:p>
    <w:p>
      <w:pPr>
        <w:spacing w:after="160" w:line="300"/>
      </w:pPr>
      <w:r>
        <w:rPr>
          <w:rFonts w:ascii="Calibri" w:cs="Calibri" w:eastAsia="Calibri" w:hAnsi="Calibri"/>
          <w:color w:val="111418"/>
          <w:sz w:val="22"/>
          <w:szCs w:val="22"/>
        </w:rPr>
        <w:t xml:space="preserve">Every classification remains connected to transcript evidence and the applicable assessment framework.</w:t>
      </w:r>
    </w:p>
    <w:p>
      <w:pPr>
        <w:pStyle w:val="Heading1"/>
        <w:spacing w:after="220" w:before="460"/>
      </w:pPr>
      <w:r>
        <w:rPr>
          <w:rFonts w:ascii="Cambria" w:cs="Cambria" w:eastAsia="Cambria" w:hAnsi="Cambria"/>
          <w:b/>
          <w:bCs/>
          <w:color w:val="1F2940"/>
          <w:sz w:val="34"/>
          <w:szCs w:val="34"/>
        </w:rPr>
        <w:t xml:space="preserve">Part Seven — Institutional and Regulatory Value</w:t>
      </w:r>
    </w:p>
    <w:p>
      <w:pPr>
        <w:pStyle w:val="Heading2"/>
        <w:spacing w:after="150" w:before="320"/>
      </w:pPr>
      <w:r>
        <w:rPr>
          <w:rFonts w:ascii="Cambria" w:cs="Cambria" w:eastAsia="Cambria" w:hAnsi="Cambria"/>
          <w:b/>
          <w:bCs/>
          <w:color w:val="111418"/>
          <w:sz w:val="26"/>
          <w:szCs w:val="26"/>
        </w:rPr>
        <w:t xml:space="preserve">19. From One Investor to Market-Level Intelligence</w:t>
      </w:r>
    </w:p>
    <w:p>
      <w:pPr>
        <w:spacing w:after="160" w:line="300"/>
      </w:pPr>
      <w:r>
        <w:rPr>
          <w:rFonts w:ascii="Calibri" w:cs="Calibri" w:eastAsia="Calibri" w:hAnsi="Calibri"/>
          <w:color w:val="111418"/>
          <w:sz w:val="22"/>
          <w:szCs w:val="22"/>
        </w:rPr>
        <w:t xml:space="preserve">AUREN begins with a personal relationship between one investor and one digital human.</w:t>
      </w:r>
    </w:p>
    <w:p>
      <w:pPr>
        <w:spacing w:after="160" w:line="300"/>
      </w:pPr>
      <w:r>
        <w:rPr>
          <w:rFonts w:ascii="Calibri" w:cs="Calibri" w:eastAsia="Calibri" w:hAnsi="Calibri"/>
          <w:color w:val="111418"/>
          <w:sz w:val="22"/>
          <w:szCs w:val="22"/>
        </w:rPr>
        <w:t xml:space="preserve">At scale, those interactions can generate a new form of investor-protection intelligence.</w:t>
      </w:r>
    </w:p>
    <w:p>
      <w:pPr>
        <w:spacing w:after="160" w:line="300"/>
      </w:pPr>
      <w:r>
        <w:rPr>
          <w:rFonts w:ascii="Calibri" w:cs="Calibri" w:eastAsia="Calibri" w:hAnsi="Calibri"/>
          <w:color w:val="111418"/>
          <w:sz w:val="22"/>
          <w:szCs w:val="22"/>
        </w:rPr>
        <w:t xml:space="preserve">The principle is simple:</w:t>
      </w:r>
    </w:p>
    <w:p>
      <w:pPr>
        <w:spacing w:after="260" w:before="220" w:line="320"/>
        <w:ind w:left="560" w:right="560"/>
      </w:pPr>
      <w:r>
        <w:rPr>
          <w:rFonts w:ascii="Cambria" w:cs="Cambria" w:eastAsia="Cambria" w:hAnsi="Cambria"/>
          <w:i/>
          <w:iCs/>
          <w:color w:val="1F2940"/>
          <w:sz w:val="24"/>
          <w:szCs w:val="24"/>
        </w:rPr>
        <w:t xml:space="preserve">What AUREN learns from one investor helps protect that individual.</w:t>
      </w:r>
      <w:r>
        <w:br/>
      </w:r>
      <w:r>
        <w:rPr>
          <w:rFonts w:ascii="Cambria" w:cs="Cambria" w:eastAsia="Cambria" w:hAnsi="Cambria"/>
          <w:i/>
          <w:iCs/>
          <w:color w:val="1F2940"/>
          <w:sz w:val="24"/>
          <w:szCs w:val="24"/>
        </w:rPr>
        <w:t xml:space="preserve">What thousands of AUREN interactions reveal can help protect an entire market.</w:t>
      </w:r>
    </w:p>
    <w:p>
      <w:pPr>
        <w:spacing w:after="160" w:line="300"/>
      </w:pPr>
      <w:r>
        <w:rPr>
          <w:rFonts w:ascii="Calibri" w:cs="Calibri" w:eastAsia="Calibri" w:hAnsi="Calibri"/>
          <w:color w:val="111418"/>
          <w:sz w:val="22"/>
          <w:szCs w:val="22"/>
        </w:rPr>
        <w:t xml:space="preserve">Subject to privacy, consent and regulatory requirements, anonymised analytics may show:</w:t>
      </w:r>
    </w:p>
    <w:p>
      <w:pPr>
        <w:pStyle w:val="ListParagraph"/>
        <w:numPr>
          <w:ilvl w:val="0"/>
          <w:numId w:val="2"/>
        </w:numPr>
        <w:spacing w:after="60" w:line="280"/>
      </w:pPr>
      <w:r>
        <w:rPr>
          <w:rFonts w:ascii="Calibri" w:cs="Calibri" w:eastAsia="Calibri" w:hAnsi="Calibri"/>
          <w:color w:val="111418"/>
          <w:sz w:val="22"/>
          <w:szCs w:val="22"/>
        </w:rPr>
        <w:t xml:space="preserve">which scam techniques investors fail to recognise;</w:t>
      </w:r>
    </w:p>
    <w:p>
      <w:pPr>
        <w:pStyle w:val="ListParagraph"/>
        <w:numPr>
          <w:ilvl w:val="0"/>
          <w:numId w:val="2"/>
        </w:numPr>
        <w:spacing w:after="60" w:line="280"/>
      </w:pPr>
      <w:r>
        <w:rPr>
          <w:rFonts w:ascii="Calibri" w:cs="Calibri" w:eastAsia="Calibri" w:hAnsi="Calibri"/>
          <w:color w:val="111418"/>
          <w:sz w:val="22"/>
          <w:szCs w:val="22"/>
        </w:rPr>
        <w:t xml:space="preserve">which AI misconceptions are most common;</w:t>
      </w:r>
    </w:p>
    <w:p>
      <w:pPr>
        <w:pStyle w:val="ListParagraph"/>
        <w:numPr>
          <w:ilvl w:val="0"/>
          <w:numId w:val="2"/>
        </w:numPr>
        <w:spacing w:after="60" w:line="280"/>
      </w:pPr>
      <w:r>
        <w:rPr>
          <w:rFonts w:ascii="Calibri" w:cs="Calibri" w:eastAsia="Calibri" w:hAnsi="Calibri"/>
          <w:color w:val="111418"/>
          <w:sz w:val="22"/>
          <w:szCs w:val="22"/>
        </w:rPr>
        <w:t xml:space="preserve">where confidence exceeds knowledge;</w:t>
      </w:r>
    </w:p>
    <w:p>
      <w:pPr>
        <w:pStyle w:val="ListParagraph"/>
        <w:numPr>
          <w:ilvl w:val="0"/>
          <w:numId w:val="2"/>
        </w:numPr>
        <w:spacing w:after="60" w:line="280"/>
      </w:pPr>
      <w:r>
        <w:rPr>
          <w:rFonts w:ascii="Calibri" w:cs="Calibri" w:eastAsia="Calibri" w:hAnsi="Calibri"/>
          <w:color w:val="111418"/>
          <w:sz w:val="22"/>
          <w:szCs w:val="22"/>
        </w:rPr>
        <w:t xml:space="preserve">which populations require additional support;</w:t>
      </w:r>
    </w:p>
    <w:p>
      <w:pPr>
        <w:pStyle w:val="ListParagraph"/>
        <w:numPr>
          <w:ilvl w:val="0"/>
          <w:numId w:val="2"/>
        </w:numPr>
        <w:spacing w:after="60" w:line="280"/>
      </w:pPr>
      <w:r>
        <w:rPr>
          <w:rFonts w:ascii="Calibri" w:cs="Calibri" w:eastAsia="Calibri" w:hAnsi="Calibri"/>
          <w:color w:val="111418"/>
          <w:sz w:val="22"/>
          <w:szCs w:val="22"/>
        </w:rPr>
        <w:t xml:space="preserve">which scenarios produce the strongest learning improvement;</w:t>
      </w:r>
    </w:p>
    <w:p>
      <w:pPr>
        <w:pStyle w:val="ListParagraph"/>
        <w:numPr>
          <w:ilvl w:val="0"/>
          <w:numId w:val="2"/>
        </w:numPr>
        <w:spacing w:after="60" w:line="280"/>
      </w:pPr>
      <w:r>
        <w:rPr>
          <w:rFonts w:ascii="Calibri" w:cs="Calibri" w:eastAsia="Calibri" w:hAnsi="Calibri"/>
          <w:color w:val="111418"/>
          <w:sz w:val="22"/>
          <w:szCs w:val="22"/>
        </w:rPr>
        <w:t xml:space="preserve">how readiness changes over time;</w:t>
      </w:r>
    </w:p>
    <w:p>
      <w:pPr>
        <w:pStyle w:val="ListParagraph"/>
        <w:numPr>
          <w:ilvl w:val="0"/>
          <w:numId w:val="2"/>
        </w:numPr>
        <w:spacing w:after="60" w:line="280"/>
      </w:pPr>
      <w:r>
        <w:rPr>
          <w:rFonts w:ascii="Calibri" w:cs="Calibri" w:eastAsia="Calibri" w:hAnsi="Calibri"/>
          <w:color w:val="111418"/>
          <w:sz w:val="22"/>
          <w:szCs w:val="22"/>
        </w:rPr>
        <w:t xml:space="preserve">whether new fraud patterns are becoming more effective.</w:t>
      </w:r>
    </w:p>
    <w:p>
      <w:pPr>
        <w:spacing w:after="160" w:line="300"/>
      </w:pPr>
      <w:r>
        <w:rPr>
          <w:rFonts w:ascii="Calibri" w:cs="Calibri" w:eastAsia="Calibri" w:hAnsi="Calibri"/>
          <w:color w:val="111418"/>
          <w:sz w:val="22"/>
          <w:szCs w:val="22"/>
        </w:rPr>
        <w:t xml:space="preserve">This enables regulators and institutions to evaluate not only how many people completed an education programme, but whether observable behaviour changed.</w:t>
      </w:r>
    </w:p>
    <w:p>
      <w:pPr>
        <w:pStyle w:val="Heading2"/>
        <w:spacing w:after="150" w:before="320"/>
      </w:pPr>
      <w:r>
        <w:rPr>
          <w:rFonts w:ascii="Cambria" w:cs="Cambria" w:eastAsia="Cambria" w:hAnsi="Cambria"/>
          <w:b/>
          <w:bCs/>
          <w:color w:val="111418"/>
          <w:sz w:val="26"/>
          <w:szCs w:val="26"/>
        </w:rPr>
        <w:t xml:space="preserve">20. The Regulator Dashboard</w:t>
      </w:r>
    </w:p>
    <w:p>
      <w:pPr>
        <w:spacing w:after="160" w:line="300"/>
      </w:pPr>
      <w:r>
        <w:rPr>
          <w:rFonts w:ascii="Calibri" w:cs="Calibri" w:eastAsia="Calibri" w:hAnsi="Calibri"/>
          <w:color w:val="111418"/>
          <w:sz w:val="22"/>
          <w:szCs w:val="22"/>
        </w:rPr>
        <w:t xml:space="preserve">The regulator dashboard can provide four categories of insight.</w:t>
      </w:r>
    </w:p>
    <w:p>
      <w:pPr>
        <w:spacing w:after="160" w:line="300"/>
      </w:pPr>
      <w:r>
        <w:rPr>
          <w:rFonts w:ascii="Calibri" w:cs="Calibri" w:eastAsia="Calibri" w:hAnsi="Calibri"/>
          <w:b/>
          <w:bCs/>
          <w:color w:val="111418"/>
          <w:sz w:val="22"/>
          <w:szCs w:val="22"/>
        </w:rPr>
        <w:t xml:space="preserve">17.1 Readiness Analytics.</w:t>
      </w:r>
      <w:r>
        <w:rPr>
          <w:rFonts w:ascii="Calibri" w:cs="Calibri" w:eastAsia="Calibri" w:hAnsi="Calibri"/>
          <w:color w:val="111418"/>
          <w:sz w:val="22"/>
          <w:szCs w:val="22"/>
        </w:rPr>
        <w:t xml:space="preserve"> Regulators can review anonymised competency patterns across approved cohorts. This may include average readiness levels, improvement rates and common capability gaps, with audit-ready exports formatted for IOSCO Committee 8 reporting.</w:t>
      </w:r>
    </w:p>
    <w:p>
      <w:pPr>
        <w:spacing w:after="160" w:line="300"/>
      </w:pPr>
      <w:r>
        <w:rPr>
          <w:rFonts w:ascii="Calibri" w:cs="Calibri" w:eastAsia="Calibri" w:hAnsi="Calibri"/>
          <w:b/>
          <w:bCs/>
          <w:color w:val="111418"/>
          <w:sz w:val="22"/>
          <w:szCs w:val="22"/>
        </w:rPr>
        <w:t xml:space="preserve">17.2 Vulnerability Heatmaps.</w:t>
      </w:r>
      <w:r>
        <w:rPr>
          <w:rFonts w:ascii="Calibri" w:cs="Calibri" w:eastAsia="Calibri" w:hAnsi="Calibri"/>
          <w:color w:val="111418"/>
          <w:sz w:val="22"/>
          <w:szCs w:val="22"/>
        </w:rPr>
        <w:t xml:space="preserve"> The platform can show which forms of manipulation are most effective against particular investor groups, where legally and ethically permitted.</w:t>
      </w:r>
    </w:p>
    <w:p>
      <w:pPr>
        <w:spacing w:after="160" w:line="300"/>
      </w:pPr>
      <w:r>
        <w:rPr>
          <w:rFonts w:ascii="Calibri" w:cs="Calibri" w:eastAsia="Calibri" w:hAnsi="Calibri"/>
          <w:b/>
          <w:bCs/>
          <w:color w:val="111418"/>
          <w:sz w:val="22"/>
          <w:szCs w:val="22"/>
        </w:rPr>
        <w:t xml:space="preserve">17.3 Scenario-Failure Trends.</w:t>
      </w:r>
      <w:r>
        <w:rPr>
          <w:rFonts w:ascii="Calibri" w:cs="Calibri" w:eastAsia="Calibri" w:hAnsi="Calibri"/>
          <w:color w:val="111418"/>
          <w:sz w:val="22"/>
          <w:szCs w:val="22"/>
        </w:rPr>
        <w:t xml:space="preserve"> If a growing number of investors begin failing a particular scenario, the pattern may indicate an emerging fraud technique or communication method. This could provide an earlier behavioural signal before losses appear at scale.</w:t>
      </w:r>
    </w:p>
    <w:p>
      <w:pPr>
        <w:spacing w:after="160" w:line="300"/>
      </w:pPr>
      <w:r>
        <w:rPr>
          <w:rFonts w:ascii="Calibri" w:cs="Calibri" w:eastAsia="Calibri" w:hAnsi="Calibri"/>
          <w:b/>
          <w:bCs/>
          <w:color w:val="111418"/>
          <w:sz w:val="22"/>
          <w:szCs w:val="22"/>
        </w:rPr>
        <w:t xml:space="preserve">17.4 Cross-Jurisdictional Comparison.</w:t>
      </w:r>
      <w:r>
        <w:rPr>
          <w:rFonts w:ascii="Calibri" w:cs="Calibri" w:eastAsia="Calibri" w:hAnsi="Calibri"/>
          <w:color w:val="111418"/>
          <w:sz w:val="22"/>
          <w:szCs w:val="22"/>
        </w:rPr>
        <w:t xml:space="preserve"> A common readiness framework may allow participating jurisdictions to compare patterns while maintaining local scenario and regulatory configuration. Cross-border policy coordination on investor education has always lacked a shared instrument. AIRS, deployed across jurisdictions, can be that instrument.</w:t>
      </w:r>
    </w:p>
    <w:p>
      <w:pPr>
        <w:spacing w:after="160" w:line="300"/>
      </w:pPr>
      <w:r>
        <w:rPr>
          <w:rFonts w:ascii="Calibri" w:cs="Calibri" w:eastAsia="Calibri" w:hAnsi="Calibri"/>
          <w:color w:val="111418"/>
          <w:sz w:val="22"/>
          <w:szCs w:val="22"/>
        </w:rPr>
        <w:t xml:space="preserve">The objective is not surveillance of individual investors.</w:t>
      </w:r>
    </w:p>
    <w:p>
      <w:pPr>
        <w:spacing w:after="160" w:line="300"/>
      </w:pPr>
      <w:r>
        <w:rPr>
          <w:rFonts w:ascii="Calibri" w:cs="Calibri" w:eastAsia="Calibri" w:hAnsi="Calibri"/>
          <w:color w:val="111418"/>
          <w:sz w:val="22"/>
          <w:szCs w:val="22"/>
        </w:rPr>
        <w:t xml:space="preserve">The objective is to provide privacy-conscious, population-level insight that helps improve investor-protection strategy.</w:t>
      </w:r>
    </w:p>
    <w:p>
      <w:pPr>
        <w:pStyle w:val="Heading2"/>
        <w:spacing w:after="150" w:before="320"/>
      </w:pPr>
      <w:r>
        <w:rPr>
          <w:rFonts w:ascii="Cambria" w:cs="Cambria" w:eastAsia="Cambria" w:hAnsi="Cambria"/>
          <w:b/>
          <w:bCs/>
          <w:color w:val="111418"/>
          <w:sz w:val="26"/>
          <w:szCs w:val="26"/>
        </w:rPr>
        <w:t xml:space="preserve">21. Value for Banks, Brokers and Universities</w:t>
      </w:r>
    </w:p>
    <w:p>
      <w:pPr>
        <w:spacing w:after="160" w:line="300"/>
      </w:pPr>
      <w:r>
        <w:rPr>
          <w:rFonts w:ascii="Calibri" w:cs="Calibri" w:eastAsia="Calibri" w:hAnsi="Calibri"/>
          <w:color w:val="111418"/>
          <w:sz w:val="22"/>
          <w:szCs w:val="22"/>
        </w:rPr>
        <w:t xml:space="preserve">AUREN can also support regulated institutions and educational organisations.</w:t>
      </w:r>
    </w:p>
    <w:p>
      <w:pPr>
        <w:spacing w:after="160" w:line="300"/>
      </w:pPr>
      <w:r>
        <w:rPr>
          <w:rFonts w:ascii="Calibri" w:cs="Calibri" w:eastAsia="Calibri" w:hAnsi="Calibri"/>
          <w:b/>
          <w:bCs/>
          <w:color w:val="111418"/>
          <w:sz w:val="22"/>
          <w:szCs w:val="22"/>
        </w:rPr>
        <w:t xml:space="preserve">Banks and Brokers.</w:t>
      </w:r>
      <w:r>
        <w:rPr>
          <w:rFonts w:ascii="Calibri" w:cs="Calibri" w:eastAsia="Calibri" w:hAnsi="Calibri"/>
          <w:color w:val="111418"/>
          <w:sz w:val="22"/>
          <w:szCs w:val="22"/>
        </w:rPr>
        <w:t xml:space="preserve"> AUREN can be integrated into customer onboarding, investor education, product-readiness programmes, scam-prevention campaigns, branch or kiosk experiences and digital banking platforms. The institution can identify which educational interventions produce measurable improvement and where customers require additional preparation.</w:t>
      </w:r>
    </w:p>
    <w:p>
      <w:pPr>
        <w:spacing w:after="160" w:line="300"/>
      </w:pPr>
      <w:r>
        <w:rPr>
          <w:rFonts w:ascii="Calibri" w:cs="Calibri" w:eastAsia="Calibri" w:hAnsi="Calibri"/>
          <w:b/>
          <w:bCs/>
          <w:color w:val="111418"/>
          <w:sz w:val="22"/>
          <w:szCs w:val="22"/>
        </w:rPr>
        <w:t xml:space="preserve">Universities.</w:t>
      </w:r>
      <w:r>
        <w:rPr>
          <w:rFonts w:ascii="Calibri" w:cs="Calibri" w:eastAsia="Calibri" w:hAnsi="Calibri"/>
          <w:color w:val="111418"/>
          <w:sz w:val="22"/>
          <w:szCs w:val="22"/>
        </w:rPr>
        <w:t xml:space="preserve"> AUREN can support financial literacy, AI literacy, capital-market education, entrepreneurship programmes, student investor clubs and verified competency credentials. Students do not only learn concepts. They practise decisions.</w:t>
      </w:r>
    </w:p>
    <w:p>
      <w:pPr>
        <w:spacing w:after="160" w:line="300"/>
      </w:pPr>
      <w:r>
        <w:rPr>
          <w:rFonts w:ascii="Calibri" w:cs="Calibri" w:eastAsia="Calibri" w:hAnsi="Calibri"/>
          <w:b/>
          <w:bCs/>
          <w:color w:val="111418"/>
          <w:sz w:val="22"/>
          <w:szCs w:val="22"/>
        </w:rPr>
        <w:t xml:space="preserve">Investor Associations and Public Campaigns.</w:t>
      </w:r>
      <w:r>
        <w:rPr>
          <w:rFonts w:ascii="Calibri" w:cs="Calibri" w:eastAsia="Calibri" w:hAnsi="Calibri"/>
          <w:color w:val="111418"/>
          <w:sz w:val="22"/>
          <w:szCs w:val="22"/>
        </w:rPr>
        <w:t xml:space="preserve"> AUREN can provide accessible, multilingual investor education through mobile devices, public kiosks, community locations and digital portals. The digital human interface can make complex financial concepts more approachable for diverse populations.</w:t>
      </w:r>
    </w:p>
    <w:p>
      <w:pPr>
        <w:pStyle w:val="Heading1"/>
        <w:spacing w:after="220" w:before="460"/>
      </w:pPr>
      <w:r>
        <w:rPr>
          <w:rFonts w:ascii="Cambria" w:cs="Cambria" w:eastAsia="Cambria" w:hAnsi="Cambria"/>
          <w:b/>
          <w:bCs/>
          <w:color w:val="1F2940"/>
          <w:sz w:val="34"/>
          <w:szCs w:val="34"/>
        </w:rPr>
        <w:t xml:space="preserve">Part Eight — Cross-Jurisdictional Deployment</w:t>
      </w:r>
    </w:p>
    <w:p>
      <w:pPr>
        <w:pStyle w:val="Heading2"/>
        <w:spacing w:after="150" w:before="320"/>
      </w:pPr>
      <w:r>
        <w:rPr>
          <w:rFonts w:ascii="Cambria" w:cs="Cambria" w:eastAsia="Cambria" w:hAnsi="Cambria"/>
          <w:b/>
          <w:bCs/>
          <w:color w:val="111418"/>
          <w:sz w:val="26"/>
          <w:szCs w:val="26"/>
        </w:rPr>
        <w:t xml:space="preserve">22. One AUREN, Many Languages and Markets</w:t>
      </w:r>
    </w:p>
    <w:p>
      <w:pPr>
        <w:spacing w:after="160" w:line="300"/>
      </w:pPr>
      <w:r>
        <w:rPr>
          <w:rFonts w:ascii="Calibri" w:cs="Calibri" w:eastAsia="Calibri" w:hAnsi="Calibri"/>
          <w:color w:val="111418"/>
          <w:sz w:val="22"/>
          <w:szCs w:val="22"/>
        </w:rPr>
        <w:t xml:space="preserve">AUREN is designed to maintain a consistent identity while adapting to different languages, cultures and regulatory environments.</w:t>
      </w:r>
    </w:p>
    <w:p>
      <w:pPr>
        <w:spacing w:after="160" w:line="300"/>
      </w:pPr>
      <w:r>
        <w:rPr>
          <w:rFonts w:ascii="Calibri" w:cs="Calibri" w:eastAsia="Calibri" w:hAnsi="Calibri"/>
          <w:color w:val="111418"/>
          <w:sz w:val="22"/>
          <w:szCs w:val="22"/>
        </w:rPr>
        <w:t xml:space="preserve">The same digital human mentor can communicate in multiple languages, including English, Bahasa Melayu, Spanish, Mandarin and Arabic. Additional languages can be developed through the HoloMe Studio deployment process.</w:t>
      </w:r>
    </w:p>
    <w:p>
      <w:pPr>
        <w:spacing w:after="160" w:line="300"/>
      </w:pPr>
      <w:r>
        <w:rPr>
          <w:rFonts w:ascii="Calibri" w:cs="Calibri" w:eastAsia="Calibri" w:hAnsi="Calibri"/>
          <w:color w:val="111418"/>
          <w:sz w:val="22"/>
          <w:szCs w:val="22"/>
        </w:rPr>
        <w:t xml:space="preserve">Localisation applies across AUREN's voice, adversarial personas, transcripts, coaching prompts, learning content, scenario design, assessment feedback and regulator references.</w:t>
      </w:r>
    </w:p>
    <w:p>
      <w:pPr>
        <w:spacing w:after="160" w:line="300"/>
      </w:pPr>
      <w:r>
        <w:rPr>
          <w:rFonts w:ascii="Calibri" w:cs="Calibri" w:eastAsia="Calibri" w:hAnsi="Calibri"/>
          <w:color w:val="111418"/>
          <w:sz w:val="22"/>
          <w:szCs w:val="22"/>
        </w:rPr>
        <w:t xml:space="preserve">However, localisation must go beyond translation.</w:t>
      </w:r>
    </w:p>
    <w:p>
      <w:pPr>
        <w:spacing w:after="160" w:line="300"/>
      </w:pPr>
      <w:r>
        <w:rPr>
          <w:rFonts w:ascii="Calibri" w:cs="Calibri" w:eastAsia="Calibri" w:hAnsi="Calibri"/>
          <w:b/>
          <w:bCs/>
          <w:color w:val="111418"/>
          <w:sz w:val="22"/>
          <w:szCs w:val="22"/>
        </w:rPr>
        <w:t xml:space="preserve">Scams are culturally situated.</w:t>
      </w:r>
    </w:p>
    <w:p>
      <w:pPr>
        <w:spacing w:after="160" w:line="300"/>
      </w:pPr>
      <w:r>
        <w:rPr>
          <w:rFonts w:ascii="Calibri" w:cs="Calibri" w:eastAsia="Calibri" w:hAnsi="Calibri"/>
          <w:color w:val="111418"/>
          <w:sz w:val="22"/>
          <w:szCs w:val="22"/>
        </w:rPr>
        <w:t xml:space="preserve">A Malaysian WhatsApp investment scam may rely on community trust and familiar contacts. A Spanish scenario may require verification through CNMV-related channels. A Gulf-region scam may use different authority cues, language styles and investment propositions.</w:t>
      </w:r>
    </w:p>
    <w:p>
      <w:pPr>
        <w:spacing w:after="160" w:line="300"/>
      </w:pPr>
      <w:r>
        <w:rPr>
          <w:rFonts w:ascii="Calibri" w:cs="Calibri" w:eastAsia="Calibri" w:hAnsi="Calibri"/>
          <w:color w:val="111418"/>
          <w:sz w:val="22"/>
          <w:szCs w:val="22"/>
        </w:rPr>
        <w:t xml:space="preserve">Each jurisdiction can configure:</w:t>
      </w:r>
    </w:p>
    <w:p>
      <w:pPr>
        <w:pStyle w:val="ListParagraph"/>
        <w:numPr>
          <w:ilvl w:val="0"/>
          <w:numId w:val="2"/>
        </w:numPr>
        <w:spacing w:after="60" w:line="280"/>
      </w:pPr>
      <w:r>
        <w:rPr>
          <w:rFonts w:ascii="Calibri" w:cs="Calibri" w:eastAsia="Calibri" w:hAnsi="Calibri"/>
          <w:color w:val="111418"/>
          <w:sz w:val="22"/>
          <w:szCs w:val="22"/>
        </w:rPr>
        <w:t xml:space="preserve">local scam typologies;</w:t>
      </w:r>
    </w:p>
    <w:p>
      <w:pPr>
        <w:pStyle w:val="ListParagraph"/>
        <w:numPr>
          <w:ilvl w:val="0"/>
          <w:numId w:val="2"/>
        </w:numPr>
        <w:spacing w:after="60" w:line="280"/>
      </w:pPr>
      <w:r>
        <w:rPr>
          <w:rFonts w:ascii="Calibri" w:cs="Calibri" w:eastAsia="Calibri" w:hAnsi="Calibri"/>
          <w:color w:val="111418"/>
          <w:sz w:val="22"/>
          <w:szCs w:val="22"/>
        </w:rPr>
        <w:t xml:space="preserve">regulator registries;</w:t>
      </w:r>
    </w:p>
    <w:p>
      <w:pPr>
        <w:pStyle w:val="ListParagraph"/>
        <w:numPr>
          <w:ilvl w:val="0"/>
          <w:numId w:val="2"/>
        </w:numPr>
        <w:spacing w:after="60" w:line="280"/>
      </w:pPr>
      <w:r>
        <w:rPr>
          <w:rFonts w:ascii="Calibri" w:cs="Calibri" w:eastAsia="Calibri" w:hAnsi="Calibri"/>
          <w:color w:val="111418"/>
          <w:sz w:val="22"/>
          <w:szCs w:val="22"/>
        </w:rPr>
        <w:t xml:space="preserve">warnings and advisories;</w:t>
      </w:r>
    </w:p>
    <w:p>
      <w:pPr>
        <w:pStyle w:val="ListParagraph"/>
        <w:numPr>
          <w:ilvl w:val="0"/>
          <w:numId w:val="2"/>
        </w:numPr>
        <w:spacing w:after="60" w:line="280"/>
      </w:pPr>
      <w:r>
        <w:rPr>
          <w:rFonts w:ascii="Calibri" w:cs="Calibri" w:eastAsia="Calibri" w:hAnsi="Calibri"/>
          <w:color w:val="111418"/>
          <w:sz w:val="22"/>
          <w:szCs w:val="22"/>
        </w:rPr>
        <w:t xml:space="preserve">escalation pathways;</w:t>
      </w:r>
    </w:p>
    <w:p>
      <w:pPr>
        <w:pStyle w:val="ListParagraph"/>
        <w:numPr>
          <w:ilvl w:val="0"/>
          <w:numId w:val="2"/>
        </w:numPr>
        <w:spacing w:after="60" w:line="280"/>
      </w:pPr>
      <w:r>
        <w:rPr>
          <w:rFonts w:ascii="Calibri" w:cs="Calibri" w:eastAsia="Calibri" w:hAnsi="Calibri"/>
          <w:color w:val="111418"/>
          <w:sz w:val="22"/>
          <w:szCs w:val="22"/>
        </w:rPr>
        <w:t xml:space="preserve">certification requirements;</w:t>
      </w:r>
    </w:p>
    <w:p>
      <w:pPr>
        <w:pStyle w:val="ListParagraph"/>
        <w:numPr>
          <w:ilvl w:val="0"/>
          <w:numId w:val="2"/>
        </w:numPr>
        <w:spacing w:after="60" w:line="280"/>
      </w:pPr>
      <w:r>
        <w:rPr>
          <w:rFonts w:ascii="Calibri" w:cs="Calibri" w:eastAsia="Calibri" w:hAnsi="Calibri"/>
          <w:color w:val="111418"/>
          <w:sz w:val="22"/>
          <w:szCs w:val="22"/>
        </w:rPr>
        <w:t xml:space="preserve">privacy rules;</w:t>
      </w:r>
    </w:p>
    <w:p>
      <w:pPr>
        <w:pStyle w:val="ListParagraph"/>
        <w:numPr>
          <w:ilvl w:val="0"/>
          <w:numId w:val="2"/>
        </w:numPr>
        <w:spacing w:after="60" w:line="280"/>
      </w:pPr>
      <w:r>
        <w:rPr>
          <w:rFonts w:ascii="Calibri" w:cs="Calibri" w:eastAsia="Calibri" w:hAnsi="Calibri"/>
          <w:color w:val="111418"/>
          <w:sz w:val="22"/>
          <w:szCs w:val="22"/>
        </w:rPr>
        <w:t xml:space="preserve">reporting formats;</w:t>
      </w:r>
    </w:p>
    <w:p>
      <w:pPr>
        <w:pStyle w:val="ListParagraph"/>
        <w:numPr>
          <w:ilvl w:val="0"/>
          <w:numId w:val="2"/>
        </w:numPr>
        <w:spacing w:after="60" w:line="280"/>
      </w:pPr>
      <w:r>
        <w:rPr>
          <w:rFonts w:ascii="Calibri" w:cs="Calibri" w:eastAsia="Calibri" w:hAnsi="Calibri"/>
          <w:color w:val="111418"/>
          <w:sz w:val="22"/>
          <w:szCs w:val="22"/>
        </w:rPr>
        <w:t xml:space="preserve">scenario libraries.</w:t>
      </w:r>
    </w:p>
    <w:p>
      <w:pPr>
        <w:spacing w:after="160" w:line="300"/>
      </w:pPr>
      <w:r>
        <w:rPr>
          <w:rFonts w:ascii="Calibri" w:cs="Calibri" w:eastAsia="Calibri" w:hAnsi="Calibri"/>
          <w:color w:val="111418"/>
          <w:sz w:val="22"/>
          <w:szCs w:val="22"/>
        </w:rPr>
        <w:t xml:space="preserve">The underlying readiness framework remains consistent. The content and regulatory environment adapt locally.</w:t>
      </w:r>
    </w:p>
    <w:p>
      <w:pPr>
        <w:spacing w:after="160" w:line="300"/>
      </w:pPr>
      <w:r>
        <w:rPr>
          <w:rFonts w:ascii="Calibri" w:cs="Calibri" w:eastAsia="Calibri" w:hAnsi="Calibri"/>
          <w:color w:val="111418"/>
          <w:sz w:val="22"/>
          <w:szCs w:val="22"/>
        </w:rPr>
        <w:t xml:space="preserve">Configuration, not code changes, is the localization mechanism. This is how a single AUREN build can serve IOSCO's more than 130 member jurisdictions without bespoke rebuilds.</w:t>
      </w:r>
    </w:p>
    <w:p>
      <w:pPr>
        <w:pStyle w:val="Heading1"/>
        <w:spacing w:after="220" w:before="460"/>
      </w:pPr>
      <w:r>
        <w:rPr>
          <w:rFonts w:ascii="Cambria" w:cs="Cambria" w:eastAsia="Cambria" w:hAnsi="Cambria"/>
          <w:b/>
          <w:bCs/>
          <w:color w:val="1F2940"/>
          <w:sz w:val="34"/>
          <w:szCs w:val="34"/>
        </w:rPr>
        <w:t xml:space="preserve">Part Nine — The Technology Behind AUREN</w:t>
      </w:r>
    </w:p>
    <w:p>
      <w:pPr>
        <w:pStyle w:val="Heading2"/>
        <w:spacing w:after="150" w:before="320"/>
      </w:pPr>
      <w:r>
        <w:rPr>
          <w:rFonts w:ascii="Cambria" w:cs="Cambria" w:eastAsia="Cambria" w:hAnsi="Cambria"/>
          <w:b/>
          <w:bCs/>
          <w:color w:val="111418"/>
          <w:sz w:val="26"/>
          <w:szCs w:val="26"/>
        </w:rPr>
        <w:t xml:space="preserve">23. Powered by the HoloMe Platform</w:t>
      </w:r>
    </w:p>
    <w:p>
      <w:pPr>
        <w:spacing w:after="160" w:line="300"/>
      </w:pPr>
      <w:r>
        <w:rPr>
          <w:rFonts w:ascii="Calibri" w:cs="Calibri" w:eastAsia="Calibri" w:hAnsi="Calibri"/>
          <w:color w:val="111418"/>
          <w:sz w:val="22"/>
          <w:szCs w:val="22"/>
        </w:rPr>
        <w:t xml:space="preserve">AUREN is built by BYOND Asia and powered by the HoloMe Platform.</w:t>
      </w:r>
    </w:p>
    <w:p>
      <w:pPr>
        <w:spacing w:after="160" w:line="300"/>
      </w:pPr>
      <w:r>
        <w:rPr>
          <w:rFonts w:ascii="Calibri" w:cs="Calibri" w:eastAsia="Calibri" w:hAnsi="Calibri"/>
          <w:color w:val="111418"/>
          <w:sz w:val="22"/>
          <w:szCs w:val="22"/>
        </w:rPr>
        <w:t xml:space="preserve">BYOND Asia is The Physical AI Interface Company. Its mission: </w:t>
      </w:r>
      <w:r>
        <w:rPr>
          <w:rFonts w:ascii="Calibri" w:cs="Calibri" w:eastAsia="Calibri" w:hAnsi="Calibri"/>
          <w:b/>
          <w:bCs/>
          <w:color w:val="111418"/>
          <w:sz w:val="22"/>
          <w:szCs w:val="22"/>
        </w:rPr>
        <w:t xml:space="preserve">transforming places into intelligent experiences.</w:t>
      </w:r>
    </w:p>
    <w:p>
      <w:pPr>
        <w:spacing w:after="160" w:line="300"/>
      </w:pPr>
      <w:r>
        <w:rPr>
          <w:rFonts w:ascii="Calibri" w:cs="Calibri" w:eastAsia="Calibri" w:hAnsi="Calibri"/>
          <w:color w:val="111418"/>
          <w:sz w:val="22"/>
          <w:szCs w:val="22"/>
        </w:rPr>
        <w:t xml:space="preserve">The HoloMe Platform consists of </w:t>
      </w:r>
      <w:r>
        <w:rPr>
          <w:rFonts w:ascii="Calibri" w:cs="Calibri" w:eastAsia="Calibri" w:hAnsi="Calibri"/>
          <w:b/>
          <w:bCs/>
          <w:color w:val="111418"/>
          <w:sz w:val="22"/>
          <w:szCs w:val="22"/>
        </w:rPr>
        <w:t xml:space="preserve">HoloMe OS</w:t>
      </w:r>
      <w:r>
        <w:rPr>
          <w:rFonts w:ascii="Calibri" w:cs="Calibri" w:eastAsia="Calibri" w:hAnsi="Calibri"/>
          <w:color w:val="111418"/>
          <w:sz w:val="22"/>
          <w:szCs w:val="22"/>
        </w:rPr>
        <w:t xml:space="preserve">, </w:t>
      </w:r>
      <w:r>
        <w:rPr>
          <w:rFonts w:ascii="Calibri" w:cs="Calibri" w:eastAsia="Calibri" w:hAnsi="Calibri"/>
          <w:b/>
          <w:bCs/>
          <w:color w:val="111418"/>
          <w:sz w:val="22"/>
          <w:szCs w:val="22"/>
        </w:rPr>
        <w:t xml:space="preserve">HoloMe Studio</w:t>
      </w:r>
      <w:r>
        <w:rPr>
          <w:rFonts w:ascii="Calibri" w:cs="Calibri" w:eastAsia="Calibri" w:hAnsi="Calibri"/>
          <w:color w:val="111418"/>
          <w:sz w:val="22"/>
          <w:szCs w:val="22"/>
        </w:rPr>
        <w:t xml:space="preserve"> and </w:t>
      </w:r>
      <w:r>
        <w:rPr>
          <w:rFonts w:ascii="Calibri" w:cs="Calibri" w:eastAsia="Calibri" w:hAnsi="Calibri"/>
          <w:b/>
          <w:bCs/>
          <w:color w:val="111418"/>
          <w:sz w:val="22"/>
          <w:szCs w:val="22"/>
        </w:rPr>
        <w:t xml:space="preserve">HoloMe Nexus</w:t>
      </w:r>
      <w:r>
        <w:rPr>
          <w:rFonts w:ascii="Calibri" w:cs="Calibri" w:eastAsia="Calibri" w:hAnsi="Calibri"/>
          <w:color w:val="111418"/>
          <w:sz w:val="22"/>
          <w:szCs w:val="22"/>
        </w:rPr>
        <w:t xml:space="preserve">. AUREN is a vertical application of this existing platform. The technology beneath her supports digital human presence, real-time conversation, multilingual interaction, persona management, knowledge grounding, scenario orchestration, assessment, analytics and deployment across channels.</w:t>
      </w:r>
    </w:p>
    <w:p>
      <w:pPr>
        <w:spacing w:after="160" w:line="300"/>
      </w:pPr>
      <w:r>
        <w:rPr>
          <w:rFonts w:ascii="Calibri" w:cs="Calibri" w:eastAsia="Calibri" w:hAnsi="Calibri"/>
          <w:color w:val="111418"/>
          <w:sz w:val="22"/>
          <w:szCs w:val="22"/>
        </w:rPr>
        <w:t xml:space="preserve">This matters because AUREN is not an isolated avatar or one-time prototype. She is built on a platform designed to deploy intelligent digital humans across physical and digital environments.</w:t>
      </w:r>
    </w:p>
    <w:p>
      <w:pPr>
        <w:spacing w:after="260" w:before="220" w:line="320"/>
        <w:ind w:left="560" w:right="560"/>
      </w:pPr>
      <w:r>
        <w:rPr>
          <w:rFonts w:ascii="Cambria" w:cs="Cambria" w:eastAsia="Cambria" w:hAnsi="Cambria"/>
          <w:i/>
          <w:iCs/>
          <w:color w:val="1F2940"/>
          <w:sz w:val="24"/>
          <w:szCs w:val="24"/>
        </w:rPr>
        <w:t xml:space="preserve">The interface evolves. The platform remains. The place is permanent.</w:t>
      </w:r>
    </w:p>
    <w:p>
      <w:pPr>
        <w:pStyle w:val="Heading2"/>
        <w:spacing w:after="150" w:before="320"/>
      </w:pPr>
      <w:r>
        <w:rPr>
          <w:rFonts w:ascii="Cambria" w:cs="Cambria" w:eastAsia="Cambria" w:hAnsi="Cambria"/>
          <w:b/>
          <w:bCs/>
          <w:color w:val="111418"/>
          <w:sz w:val="26"/>
          <w:szCs w:val="26"/>
        </w:rPr>
        <w:t xml:space="preserve">24. The Three Brain Architecture</w:t>
      </w:r>
    </w:p>
    <w:p>
      <w:pPr>
        <w:spacing w:after="160" w:line="300"/>
      </w:pPr>
      <w:r>
        <w:rPr>
          <w:rFonts w:ascii="Calibri" w:cs="Calibri" w:eastAsia="Calibri" w:hAnsi="Calibri"/>
          <w:color w:val="111418"/>
          <w:sz w:val="22"/>
          <w:szCs w:val="22"/>
        </w:rPr>
        <w:t xml:space="preserve">AUREN is supported by the HoloMe </w:t>
      </w:r>
      <w:r>
        <w:rPr>
          <w:rFonts w:ascii="Calibri" w:cs="Calibri" w:eastAsia="Calibri" w:hAnsi="Calibri"/>
          <w:b/>
          <w:bCs/>
          <w:color w:val="111418"/>
          <w:sz w:val="22"/>
          <w:szCs w:val="22"/>
        </w:rPr>
        <w:t xml:space="preserve">Three Brain Architecture</w:t>
      </w:r>
      <w:r>
        <w:rPr>
          <w:rFonts w:ascii="Calibri" w:cs="Calibri" w:eastAsia="Calibri" w:hAnsi="Calibri"/>
          <w:color w:val="111418"/>
          <w:sz w:val="22"/>
          <w:szCs w:val="22"/>
        </w:rPr>
        <w:t xml:space="preserve"> — Persona, Knowledge and Real-Time.</w:t>
      </w:r>
    </w:p>
    <w:p>
      <w:pPr>
        <w:spacing w:after="160" w:line="300"/>
      </w:pPr>
      <w:r>
        <w:rPr>
          <w:rFonts w:ascii="Calibri" w:cs="Calibri" w:eastAsia="Calibri" w:hAnsi="Calibri"/>
          <w:b/>
          <w:bCs/>
          <w:color w:val="111418"/>
          <w:sz w:val="22"/>
          <w:szCs w:val="22"/>
        </w:rPr>
        <w:t xml:space="preserve">The Persona Brain</w:t>
      </w:r>
      <w:r>
        <w:rPr>
          <w:rFonts w:ascii="Calibri" w:cs="Calibri" w:eastAsia="Calibri" w:hAnsi="Calibri"/>
          <w:color w:val="111418"/>
          <w:sz w:val="22"/>
          <w:szCs w:val="22"/>
        </w:rPr>
        <w:t xml:space="preserve"> maintains AUREN's identity, tone, behaviour and communication style, sourced from the avatar engine — a foundation technology. It also manages the distinct behaviours of simulated adversarial personas: AUREN remains calm, protective and educational, while the scam personas apply pressure according to defined scenario rules.</w:t>
      </w:r>
    </w:p>
    <w:p>
      <w:pPr>
        <w:spacing w:after="160" w:line="300"/>
      </w:pPr>
      <w:r>
        <w:rPr>
          <w:rFonts w:ascii="Calibri" w:cs="Calibri" w:eastAsia="Calibri" w:hAnsi="Calibri"/>
          <w:b/>
          <w:bCs/>
          <w:color w:val="111418"/>
          <w:sz w:val="22"/>
          <w:szCs w:val="22"/>
        </w:rPr>
        <w:t xml:space="preserve">The Knowledge Brain</w:t>
      </w:r>
      <w:r>
        <w:rPr>
          <w:rFonts w:ascii="Calibri" w:cs="Calibri" w:eastAsia="Calibri" w:hAnsi="Calibri"/>
          <w:color w:val="111418"/>
          <w:sz w:val="22"/>
          <w:szCs w:val="22"/>
        </w:rPr>
        <w:t xml:space="preserve">, powered by HoloMe Nexus, grounds AUREN's explanations, coaching prompts, scam typologies and assessment criteria in approved knowledge sources. It is grounded by design and minimises hallucination through architecture — supporting reliable, regulated deployment.</w:t>
      </w:r>
    </w:p>
    <w:p>
      <w:pPr>
        <w:spacing w:after="160" w:line="300"/>
      </w:pPr>
      <w:r>
        <w:rPr>
          <w:rFonts w:ascii="Calibri" w:cs="Calibri" w:eastAsia="Calibri" w:hAnsi="Calibri"/>
          <w:b/>
          <w:bCs/>
          <w:color w:val="111418"/>
          <w:sz w:val="22"/>
          <w:szCs w:val="22"/>
        </w:rPr>
        <w:t xml:space="preserve">The Real-Time Brain</w:t>
      </w:r>
      <w:r>
        <w:rPr>
          <w:rFonts w:ascii="Calibri" w:cs="Calibri" w:eastAsia="Calibri" w:hAnsi="Calibri"/>
          <w:color w:val="111418"/>
          <w:sz w:val="22"/>
          <w:szCs w:val="22"/>
        </w:rPr>
        <w:t xml:space="preserve"> can connect AUREN to approved current sources, including regulator registries, financial warnings, scam advisories, institutional systems and relevant public databases.</w:t>
      </w:r>
    </w:p>
    <w:p>
      <w:pPr>
        <w:spacing w:after="160" w:line="300"/>
      </w:pPr>
      <w:r>
        <w:rPr>
          <w:rFonts w:ascii="Calibri" w:cs="Calibri" w:eastAsia="Calibri" w:hAnsi="Calibri"/>
          <w:color w:val="111418"/>
          <w:sz w:val="22"/>
          <w:szCs w:val="22"/>
        </w:rPr>
        <w:t xml:space="preserve">Together, these three intelligence systems allow AUREN to feel human while remaining grounded, configurable and auditable.</w:t>
      </w:r>
    </w:p>
    <w:p>
      <w:pPr>
        <w:pStyle w:val="Heading2"/>
        <w:spacing w:after="150" w:before="320"/>
      </w:pPr>
      <w:r>
        <w:rPr>
          <w:rFonts w:ascii="Cambria" w:cs="Cambria" w:eastAsia="Cambria" w:hAnsi="Cambria"/>
          <w:b/>
          <w:bCs/>
          <w:color w:val="111418"/>
          <w:sz w:val="26"/>
          <w:szCs w:val="26"/>
        </w:rPr>
        <w:t xml:space="preserve">25. HoloMe Studio: The Deployment Factory</w:t>
      </w:r>
    </w:p>
    <w:p>
      <w:pPr>
        <w:spacing w:after="160" w:line="300"/>
      </w:pPr>
      <w:r>
        <w:rPr>
          <w:rFonts w:ascii="Calibri" w:cs="Calibri" w:eastAsia="Calibri" w:hAnsi="Calibri"/>
          <w:color w:val="111418"/>
          <w:sz w:val="22"/>
          <w:szCs w:val="22"/>
        </w:rPr>
        <w:t xml:space="preserve">HoloMe Studio enables new AUREN deployments to be configured for different institutions and jurisdictions.</w:t>
      </w:r>
    </w:p>
    <w:p>
      <w:pPr>
        <w:spacing w:after="160" w:line="300"/>
      </w:pPr>
      <w:r>
        <w:rPr>
          <w:rFonts w:ascii="Calibri" w:cs="Calibri" w:eastAsia="Calibri" w:hAnsi="Calibri"/>
          <w:color w:val="111418"/>
          <w:sz w:val="22"/>
          <w:szCs w:val="22"/>
        </w:rPr>
        <w:t xml:space="preserve">Through Studio, deployments can define AUREN's language and voice, local scenario libraries, adversarial personas, approved knowledge bases, assessment criteria, regulator references, certification rules, reporting formats and deployment channels.</w:t>
      </w:r>
    </w:p>
    <w:p>
      <w:pPr>
        <w:spacing w:after="160" w:line="300"/>
      </w:pPr>
      <w:r>
        <w:rPr>
          <w:rFonts w:ascii="Calibri" w:cs="Calibri" w:eastAsia="Calibri" w:hAnsi="Calibri"/>
          <w:color w:val="111418"/>
          <w:sz w:val="22"/>
          <w:szCs w:val="22"/>
        </w:rPr>
        <w:t xml:space="preserve">This allows localisation to occur through configuration and content production rather than a complete platform rebuild.</w:t>
      </w:r>
    </w:p>
    <w:p>
      <w:pPr>
        <w:pStyle w:val="Heading2"/>
        <w:spacing w:after="150" w:before="320"/>
      </w:pPr>
      <w:r>
        <w:rPr>
          <w:rFonts w:ascii="Cambria" w:cs="Cambria" w:eastAsia="Cambria" w:hAnsi="Cambria"/>
          <w:b/>
          <w:bCs/>
          <w:color w:val="111418"/>
          <w:sz w:val="26"/>
          <w:szCs w:val="26"/>
        </w:rPr>
        <w:t xml:space="preserve">26. The Trust Layer</w:t>
      </w:r>
    </w:p>
    <w:p>
      <w:pPr>
        <w:spacing w:after="160" w:line="300"/>
      </w:pPr>
      <w:r>
        <w:rPr>
          <w:rFonts w:ascii="Calibri" w:cs="Calibri" w:eastAsia="Calibri" w:hAnsi="Calibri"/>
          <w:color w:val="111418"/>
          <w:sz w:val="22"/>
          <w:szCs w:val="22"/>
        </w:rPr>
        <w:t xml:space="preserve">Regulated deployment requires more than an engaging interface.</w:t>
      </w:r>
    </w:p>
    <w:p>
      <w:pPr>
        <w:spacing w:after="160" w:line="300"/>
      </w:pPr>
      <w:r>
        <w:rPr>
          <w:rFonts w:ascii="Calibri" w:cs="Calibri" w:eastAsia="Calibri" w:hAnsi="Calibri"/>
          <w:color w:val="111418"/>
          <w:sz w:val="22"/>
          <w:szCs w:val="22"/>
        </w:rPr>
        <w:t xml:space="preserve">AUREN can be supported by a trust layer including eKYC and liveness detection, institutional authentication, QR-to-phone verification, role-based access control, privacy-by-design data handling, consent management, anonymised cohort analytics, audit logs, evidence traceability and defined data-retention rules.</w:t>
      </w:r>
    </w:p>
    <w:p>
      <w:pPr>
        <w:spacing w:after="160" w:line="300"/>
      </w:pPr>
      <w:r>
        <w:rPr>
          <w:rFonts w:ascii="Calibri" w:cs="Calibri" w:eastAsia="Calibri" w:hAnsi="Calibri"/>
          <w:color w:val="111418"/>
          <w:sz w:val="22"/>
          <w:szCs w:val="22"/>
        </w:rPr>
        <w:t xml:space="preserve">These capabilities are necessary to ensure that assessment results and credentials are trustworthy.</w:t>
      </w:r>
    </w:p>
    <w:p>
      <w:pPr>
        <w:spacing w:after="160" w:line="300"/>
      </w:pPr>
      <w:r>
        <w:rPr>
          <w:rFonts w:ascii="Calibri" w:cs="Calibri" w:eastAsia="Calibri" w:hAnsi="Calibri"/>
          <w:color w:val="111418"/>
          <w:sz w:val="22"/>
          <w:szCs w:val="22"/>
        </w:rPr>
        <w:t xml:space="preserve">The design principle: </w:t>
      </w:r>
      <w:r>
        <w:rPr>
          <w:rFonts w:ascii="Calibri" w:cs="Calibri" w:eastAsia="Calibri" w:hAnsi="Calibri"/>
          <w:b/>
          <w:bCs/>
          <w:color w:val="111418"/>
          <w:sz w:val="22"/>
          <w:szCs w:val="22"/>
        </w:rPr>
        <w:t xml:space="preserve">no important score, classification or institutional insight should exist without a clear evidential and governance basis.</w:t>
      </w:r>
    </w:p>
    <w:p>
      <w:pPr>
        <w:pStyle w:val="Heading1"/>
        <w:spacing w:after="220" w:before="460"/>
      </w:pPr>
      <w:r>
        <w:rPr>
          <w:rFonts w:ascii="Cambria" w:cs="Cambria" w:eastAsia="Cambria" w:hAnsi="Cambria"/>
          <w:b/>
          <w:bCs/>
          <w:color w:val="1F2940"/>
          <w:sz w:val="34"/>
          <w:szCs w:val="34"/>
        </w:rPr>
        <w:t xml:space="preserve">Part Ten — Answering the IOSCO Problem Statements</w:t>
      </w:r>
    </w:p>
    <w:p>
      <w:pPr>
        <w:pStyle w:val="Heading2"/>
        <w:spacing w:after="150" w:before="320"/>
      </w:pPr>
      <w:r>
        <w:rPr>
          <w:rFonts w:ascii="Cambria" w:cs="Cambria" w:eastAsia="Cambria" w:hAnsi="Cambria"/>
          <w:b/>
          <w:bCs/>
          <w:color w:val="111418"/>
          <w:sz w:val="26"/>
          <w:szCs w:val="26"/>
        </w:rPr>
        <w:t xml:space="preserve">27. Problem Statement One: AI-Enabled Fraud and Scams</w:t>
      </w:r>
    </w:p>
    <w:p>
      <w:pPr>
        <w:spacing w:after="160" w:line="300"/>
      </w:pPr>
      <w:r>
        <w:rPr>
          <w:rFonts w:ascii="Calibri" w:cs="Calibri" w:eastAsia="Calibri" w:hAnsi="Calibri"/>
          <w:color w:val="111418"/>
          <w:sz w:val="22"/>
          <w:szCs w:val="22"/>
        </w:rPr>
        <w:t xml:space="preserve">IOSCO's first challenge concerns how technology can help retail investors identify and avoid AI-enabled fraud and scams, including deepfakes and social-media manipulation, across jurisdictions and cultural contexts.</w:t>
      </w:r>
    </w:p>
    <w:p>
      <w:pPr>
        <w:spacing w:after="160" w:line="300"/>
      </w:pPr>
      <w:r>
        <w:rPr>
          <w:rFonts w:ascii="Calibri" w:cs="Calibri" w:eastAsia="Calibri" w:hAnsi="Calibri"/>
          <w:color w:val="111418"/>
          <w:sz w:val="22"/>
          <w:szCs w:val="22"/>
        </w:rPr>
        <w:t xml:space="preserve">AUREN responds by allowing investors to practise the exact situations they may encounter.</w:t>
      </w:r>
    </w:p>
    <w:p>
      <w:pPr>
        <w:spacing w:after="160" w:line="300"/>
      </w:pPr>
      <w:r>
        <w:rPr>
          <w:rFonts w:ascii="Calibri" w:cs="Calibri" w:eastAsia="Calibri" w:hAnsi="Calibri"/>
          <w:color w:val="111418"/>
          <w:sz w:val="22"/>
          <w:szCs w:val="22"/>
        </w:rPr>
        <w:t xml:space="preserve">In a deepfake scenario, the investor watches a fabricated endorsement from a recognised executive. AUREN asks: </w:t>
      </w:r>
      <w:r>
        <w:rPr>
          <w:rFonts w:ascii="Calibri" w:cs="Calibri" w:eastAsia="Calibri" w:hAnsi="Calibri"/>
          <w:i/>
          <w:iCs/>
          <w:color w:val="111418"/>
          <w:sz w:val="22"/>
          <w:szCs w:val="22"/>
        </w:rPr>
        <w:t xml:space="preserve">What would you do next?</w:t>
      </w:r>
      <w:r>
        <w:rPr>
          <w:rFonts w:ascii="Calibri" w:cs="Calibri" w:eastAsia="Calibri" w:hAnsi="Calibri"/>
          <w:color w:val="111418"/>
          <w:sz w:val="22"/>
          <w:szCs w:val="22"/>
        </w:rPr>
        <w:t xml:space="preserve"> The investor must decide whether to trust the apparent identity, inspect the content or verify the opportunity independently.</w:t>
      </w:r>
    </w:p>
    <w:p>
      <w:pPr>
        <w:spacing w:after="160" w:line="300"/>
      </w:pPr>
      <w:r>
        <w:rPr>
          <w:rFonts w:ascii="Calibri" w:cs="Calibri" w:eastAsia="Calibri" w:hAnsi="Calibri"/>
          <w:color w:val="111418"/>
          <w:sz w:val="22"/>
          <w:szCs w:val="22"/>
        </w:rPr>
        <w:t xml:space="preserve">In a voice-clone scenario, the investor receives an urgent financial request from a familiar voice. The investor must establish an independent verification method.</w:t>
      </w:r>
    </w:p>
    <w:p>
      <w:pPr>
        <w:spacing w:after="160" w:line="300"/>
      </w:pPr>
      <w:r>
        <w:rPr>
          <w:rFonts w:ascii="Calibri" w:cs="Calibri" w:eastAsia="Calibri" w:hAnsi="Calibri"/>
          <w:color w:val="111418"/>
          <w:sz w:val="22"/>
          <w:szCs w:val="22"/>
        </w:rPr>
        <w:t xml:space="preserve">In a social-media scenario, the investor encounters fabricated profits, enthusiastic testimonials, trusted contacts and artificial scarcity. AUREN observes whether the investor challenges the source or follows the group.</w:t>
      </w:r>
    </w:p>
    <w:p>
      <w:pPr>
        <w:spacing w:after="160" w:line="300"/>
      </w:pPr>
      <w:r>
        <w:rPr>
          <w:rFonts w:ascii="Calibri" w:cs="Calibri" w:eastAsia="Calibri" w:hAnsi="Calibri"/>
          <w:color w:val="111418"/>
          <w:sz w:val="22"/>
          <w:szCs w:val="22"/>
        </w:rPr>
        <w:t xml:space="preserve">The objective is not only to teach technical deepfake detection. Deepfakes will continue to improve. The more durable behaviour is independent verification.</w:t>
      </w:r>
    </w:p>
    <w:p>
      <w:pPr>
        <w:spacing w:after="160" w:line="300"/>
      </w:pPr>
      <w:r>
        <w:rPr>
          <w:rFonts w:ascii="Calibri" w:cs="Calibri" w:eastAsia="Calibri" w:hAnsi="Calibri"/>
          <w:color w:val="111418"/>
          <w:sz w:val="22"/>
          <w:szCs w:val="22"/>
        </w:rPr>
        <w:t xml:space="preserve">AUREN reinforces the central rule:</w:t>
      </w:r>
    </w:p>
    <w:p>
      <w:pPr>
        <w:spacing w:after="260" w:before="220" w:line="320"/>
        <w:ind w:left="560" w:right="560"/>
      </w:pPr>
      <w:r>
        <w:rPr>
          <w:rFonts w:ascii="Cambria" w:cs="Cambria" w:eastAsia="Cambria" w:hAnsi="Cambria"/>
          <w:b/>
          <w:bCs/>
          <w:i/>
          <w:iCs/>
          <w:color w:val="1F2940"/>
          <w:sz w:val="24"/>
          <w:szCs w:val="24"/>
        </w:rPr>
        <w:t xml:space="preserve">Never act on a financial claim from a source, person or entity that cannot be independently verified.</w:t>
      </w:r>
    </w:p>
    <w:p>
      <w:pPr>
        <w:pStyle w:val="Heading2"/>
        <w:spacing w:after="150" w:before="320"/>
      </w:pPr>
      <w:r>
        <w:rPr>
          <w:rFonts w:ascii="Cambria" w:cs="Cambria" w:eastAsia="Cambria" w:hAnsi="Cambria"/>
          <w:b/>
          <w:bCs/>
          <w:color w:val="111418"/>
          <w:sz w:val="26"/>
          <w:szCs w:val="26"/>
        </w:rPr>
        <w:t xml:space="preserve">28. Problem Statement Two: Safe and Informed Use of AI</w:t>
      </w:r>
    </w:p>
    <w:p>
      <w:pPr>
        <w:spacing w:after="160" w:line="300"/>
      </w:pPr>
      <w:r>
        <w:rPr>
          <w:rFonts w:ascii="Calibri" w:cs="Calibri" w:eastAsia="Calibri" w:hAnsi="Calibri"/>
          <w:color w:val="111418"/>
          <w:sz w:val="22"/>
          <w:szCs w:val="22"/>
        </w:rPr>
        <w:t xml:space="preserve">IOSCO's second challenge concerns how retail investors can use AI to learn about capital markets while understanding hallucinations, transparency limits and explainability constraints.</w:t>
      </w:r>
    </w:p>
    <w:p>
      <w:pPr>
        <w:spacing w:after="160" w:line="300"/>
      </w:pPr>
      <w:r>
        <w:rPr>
          <w:rFonts w:ascii="Calibri" w:cs="Calibri" w:eastAsia="Calibri" w:hAnsi="Calibri"/>
          <w:color w:val="111418"/>
          <w:sz w:val="22"/>
          <w:szCs w:val="22"/>
        </w:rPr>
        <w:t xml:space="preserve">AUREN teaches </w:t>
      </w:r>
      <w:r>
        <w:rPr>
          <w:rFonts w:ascii="Calibri" w:cs="Calibri" w:eastAsia="Calibri" w:hAnsi="Calibri"/>
          <w:b/>
          <w:bCs/>
          <w:color w:val="111418"/>
          <w:sz w:val="22"/>
          <w:szCs w:val="22"/>
        </w:rPr>
        <w:t xml:space="preserve">calibrated trust</w:t>
      </w:r>
      <w:r>
        <w:rPr>
          <w:rFonts w:ascii="Calibri" w:cs="Calibri" w:eastAsia="Calibri" w:hAnsi="Calibri"/>
          <w:color w:val="111418"/>
          <w:sz w:val="22"/>
          <w:szCs w:val="22"/>
        </w:rPr>
        <w:t xml:space="preserve">.</w:t>
      </w:r>
    </w:p>
    <w:p>
      <w:pPr>
        <w:spacing w:after="160" w:line="300"/>
      </w:pPr>
      <w:r>
        <w:rPr>
          <w:rFonts w:ascii="Calibri" w:cs="Calibri" w:eastAsia="Calibri" w:hAnsi="Calibri"/>
          <w:color w:val="111418"/>
          <w:sz w:val="22"/>
          <w:szCs w:val="22"/>
        </w:rPr>
        <w:t xml:space="preserve">The investor may be shown two AI-generated answers. One may provide a confident recommendation, guarantee a return and offer unsupported statistics. The other may explain the concept, identify uncertainty, cite verifiable sources and clearly distinguish education from advice. AUREN asks the investor to evaluate the differences.</w:t>
      </w:r>
    </w:p>
    <w:p>
      <w:pPr>
        <w:spacing w:after="160" w:line="300"/>
      </w:pPr>
      <w:r>
        <w:rPr>
          <w:rFonts w:ascii="Calibri" w:cs="Calibri" w:eastAsia="Calibri" w:hAnsi="Calibri"/>
          <w:color w:val="111418"/>
          <w:sz w:val="22"/>
          <w:szCs w:val="22"/>
        </w:rPr>
        <w:t xml:space="preserve">More advanced simulations may involve AI systems that hallucinate market statistics, use outdated information, confuse correlation with causation, omit important risks, present opinion as fact or provide advisory language without appropriate context.</w:t>
      </w:r>
    </w:p>
    <w:p>
      <w:pPr>
        <w:spacing w:after="160" w:line="300"/>
      </w:pPr>
      <w:r>
        <w:rPr>
          <w:rFonts w:ascii="Calibri" w:cs="Calibri" w:eastAsia="Calibri" w:hAnsi="Calibri"/>
          <w:color w:val="111418"/>
          <w:sz w:val="22"/>
          <w:szCs w:val="22"/>
        </w:rPr>
        <w:t xml:space="preserve">AUREN trains the investor to ask:</w:t>
      </w:r>
    </w:p>
    <w:p>
      <w:pPr>
        <w:pStyle w:val="ListParagraph"/>
        <w:numPr>
          <w:ilvl w:val="0"/>
          <w:numId w:val="2"/>
        </w:numPr>
        <w:spacing w:after="60" w:line="280"/>
      </w:pPr>
      <w:r>
        <w:rPr>
          <w:rFonts w:ascii="Calibri" w:cs="Calibri" w:eastAsia="Calibri" w:hAnsi="Calibri"/>
          <w:color w:val="111418"/>
          <w:sz w:val="22"/>
          <w:szCs w:val="22"/>
        </w:rPr>
        <w:t xml:space="preserve">What is the original source?</w:t>
      </w:r>
    </w:p>
    <w:p>
      <w:pPr>
        <w:pStyle w:val="ListParagraph"/>
        <w:numPr>
          <w:ilvl w:val="0"/>
          <w:numId w:val="2"/>
        </w:numPr>
        <w:spacing w:after="60" w:line="280"/>
      </w:pPr>
      <w:r>
        <w:rPr>
          <w:rFonts w:ascii="Calibri" w:cs="Calibri" w:eastAsia="Calibri" w:hAnsi="Calibri"/>
          <w:color w:val="111418"/>
          <w:sz w:val="22"/>
          <w:szCs w:val="22"/>
        </w:rPr>
        <w:t xml:space="preserve">When was the information published?</w:t>
      </w:r>
    </w:p>
    <w:p>
      <w:pPr>
        <w:pStyle w:val="ListParagraph"/>
        <w:numPr>
          <w:ilvl w:val="0"/>
          <w:numId w:val="2"/>
        </w:numPr>
        <w:spacing w:after="60" w:line="280"/>
      </w:pPr>
      <w:r>
        <w:rPr>
          <w:rFonts w:ascii="Calibri" w:cs="Calibri" w:eastAsia="Calibri" w:hAnsi="Calibri"/>
          <w:color w:val="111418"/>
          <w:sz w:val="22"/>
          <w:szCs w:val="22"/>
        </w:rPr>
        <w:t xml:space="preserve">Can the claim be verified?</w:t>
      </w:r>
    </w:p>
    <w:p>
      <w:pPr>
        <w:pStyle w:val="ListParagraph"/>
        <w:numPr>
          <w:ilvl w:val="0"/>
          <w:numId w:val="2"/>
        </w:numPr>
        <w:spacing w:after="60" w:line="280"/>
      </w:pPr>
      <w:r>
        <w:rPr>
          <w:rFonts w:ascii="Calibri" w:cs="Calibri" w:eastAsia="Calibri" w:hAnsi="Calibri"/>
          <w:color w:val="111418"/>
          <w:sz w:val="22"/>
          <w:szCs w:val="22"/>
        </w:rPr>
        <w:t xml:space="preserve">Is the information current?</w:t>
      </w:r>
    </w:p>
    <w:p>
      <w:pPr>
        <w:pStyle w:val="ListParagraph"/>
        <w:numPr>
          <w:ilvl w:val="0"/>
          <w:numId w:val="2"/>
        </w:numPr>
        <w:spacing w:after="60" w:line="280"/>
      </w:pPr>
      <w:r>
        <w:rPr>
          <w:rFonts w:ascii="Calibri" w:cs="Calibri" w:eastAsia="Calibri" w:hAnsi="Calibri"/>
          <w:color w:val="111418"/>
          <w:sz w:val="22"/>
          <w:szCs w:val="22"/>
        </w:rPr>
        <w:t xml:space="preserve">Is this education or a recommendation?</w:t>
      </w:r>
    </w:p>
    <w:p>
      <w:pPr>
        <w:pStyle w:val="ListParagraph"/>
        <w:numPr>
          <w:ilvl w:val="0"/>
          <w:numId w:val="2"/>
        </w:numPr>
        <w:spacing w:after="60" w:line="280"/>
      </w:pPr>
      <w:r>
        <w:rPr>
          <w:rFonts w:ascii="Calibri" w:cs="Calibri" w:eastAsia="Calibri" w:hAnsi="Calibri"/>
          <w:color w:val="111418"/>
          <w:sz w:val="22"/>
          <w:szCs w:val="22"/>
        </w:rPr>
        <w:t xml:space="preserve">What relevant information is missing?</w:t>
      </w:r>
    </w:p>
    <w:p>
      <w:pPr>
        <w:pStyle w:val="ListParagraph"/>
        <w:numPr>
          <w:ilvl w:val="0"/>
          <w:numId w:val="2"/>
        </w:numPr>
        <w:spacing w:after="60" w:line="280"/>
      </w:pPr>
      <w:r>
        <w:rPr>
          <w:rFonts w:ascii="Calibri" w:cs="Calibri" w:eastAsia="Calibri" w:hAnsi="Calibri"/>
          <w:color w:val="111418"/>
          <w:sz w:val="22"/>
          <w:szCs w:val="22"/>
        </w:rPr>
        <w:t xml:space="preserve">Should a licensed professional or official source be consulted?</w:t>
      </w:r>
    </w:p>
    <w:p>
      <w:pPr>
        <w:spacing w:after="160" w:line="300"/>
      </w:pPr>
      <w:r>
        <w:rPr>
          <w:rFonts w:ascii="Calibri" w:cs="Calibri" w:eastAsia="Calibri" w:hAnsi="Calibri"/>
          <w:color w:val="111418"/>
          <w:sz w:val="22"/>
          <w:szCs w:val="22"/>
        </w:rPr>
        <w:t xml:space="preserve">The objective is not distrust of AI.</w:t>
      </w:r>
    </w:p>
    <w:p>
      <w:pPr>
        <w:spacing w:after="160" w:line="300"/>
      </w:pPr>
      <w:r>
        <w:rPr>
          <w:rFonts w:ascii="Calibri" w:cs="Calibri" w:eastAsia="Calibri" w:hAnsi="Calibri"/>
          <w:color w:val="111418"/>
          <w:sz w:val="22"/>
          <w:szCs w:val="22"/>
        </w:rPr>
        <w:t xml:space="preserve">It is disciplined and informed use.</w:t>
      </w:r>
    </w:p>
    <w:p>
      <w:pPr>
        <w:pStyle w:val="Heading2"/>
        <w:spacing w:after="150" w:before="320"/>
      </w:pPr>
      <w:r>
        <w:rPr>
          <w:rFonts w:ascii="Cambria" w:cs="Cambria" w:eastAsia="Cambria" w:hAnsi="Cambria"/>
          <w:b/>
          <w:bCs/>
          <w:color w:val="111418"/>
          <w:sz w:val="26"/>
          <w:szCs w:val="26"/>
        </w:rPr>
        <w:t xml:space="preserve">29. How AUREN Maps to the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2940" w:val="clear"/>
            <w:tcMar>
              <w:top w:type="dxa" w:w="110"/>
              <w:left w:type="dxa" w:w="150"/>
              <w:bottom w:type="dxa" w:w="110"/>
              <w:right w:type="dxa" w:w="150"/>
            </w:tcMar>
          </w:tcPr>
          <w:p>
            <w:pPr>
              <w:spacing w:line="276"/>
            </w:pPr>
            <w:r>
              <w:rPr>
                <w:rFonts w:ascii="Calibri" w:cs="Calibri" w:eastAsia="Calibri" w:hAnsi="Calibri"/>
                <w:b/>
                <w:bCs/>
                <w:color w:val="FFFFFF"/>
                <w:sz w:val="21"/>
                <w:szCs w:val="21"/>
              </w:rPr>
              <w:t xml:space="preserve">IOSCO criterion</w:t>
            </w:r>
          </w:p>
        </w:tc>
        <w:tc>
          <w:tcPr>
            <w:tcW w:type="dxa" w:w="6460"/>
            <w:shd w:fill="1F2940" w:val="clear"/>
            <w:tcMar>
              <w:top w:type="dxa" w:w="110"/>
              <w:left w:type="dxa" w:w="150"/>
              <w:bottom w:type="dxa" w:w="110"/>
              <w:right w:type="dxa" w:w="150"/>
            </w:tcMar>
          </w:tcPr>
          <w:p>
            <w:pPr>
              <w:spacing w:line="276"/>
            </w:pPr>
            <w:r>
              <w:rPr>
                <w:rFonts w:ascii="Calibri" w:cs="Calibri" w:eastAsia="Calibri" w:hAnsi="Calibri"/>
                <w:b/>
                <w:bCs/>
                <w:color w:val="FFFFFF"/>
                <w:sz w:val="21"/>
                <w:szCs w:val="21"/>
              </w:rPr>
              <w:t xml:space="preserve">How AUREN answers it</w:t>
            </w:r>
          </w:p>
        </w:tc>
      </w:tr>
      <w:tr>
        <w:tc>
          <w:tcPr>
            <w:tcW w:type="dxa" w:w="2900"/>
            <w:shd w:fill="FFFFFF" w:val="clear"/>
            <w:tcMar>
              <w:top w:type="dxa" w:w="110"/>
              <w:left w:type="dxa" w:w="150"/>
              <w:bottom w:type="dxa" w:w="110"/>
              <w:right w:type="dxa" w:w="150"/>
            </w:tcMar>
          </w:tcPr>
          <w:p>
            <w:pPr>
              <w:spacing w:line="276"/>
            </w:pPr>
            <w:r>
              <w:rPr>
                <w:rFonts w:ascii="Calibri" w:cs="Calibri" w:eastAsia="Calibri" w:hAnsi="Calibri"/>
                <w:b/>
                <w:bCs/>
                <w:color w:val="111418"/>
                <w:sz w:val="21"/>
                <w:szCs w:val="21"/>
              </w:rPr>
              <w:t xml:space="preserve">Innovation</w:t>
            </w:r>
          </w:p>
        </w:tc>
        <w:tc>
          <w:tcPr>
            <w:tcW w:type="dxa" w:w="6460"/>
            <w:shd w:fill="FFFFFF" w:val="clear"/>
            <w:tcMar>
              <w:top w:type="dxa" w:w="110"/>
              <w:left w:type="dxa" w:w="150"/>
              <w:bottom w:type="dxa" w:w="110"/>
              <w:right w:type="dxa" w:w="150"/>
            </w:tcMar>
          </w:tcPr>
          <w:p>
            <w:pPr>
              <w:spacing w:line="276"/>
            </w:pPr>
            <w:r>
              <w:rPr>
                <w:rFonts w:ascii="Calibri" w:cs="Calibri" w:eastAsia="Calibri" w:hAnsi="Calibri"/>
                <w:color w:val="111418"/>
                <w:sz w:val="21"/>
                <w:szCs w:val="21"/>
              </w:rPr>
              <w:t xml:space="preserve">The digital human mentor </w:t>
            </w:r>
            <w:r>
              <w:rPr>
                <w:rFonts w:ascii="Calibri" w:cs="Calibri" w:eastAsia="Calibri" w:hAnsi="Calibri"/>
                <w:i/>
                <w:iCs/>
                <w:color w:val="111418"/>
                <w:sz w:val="21"/>
                <w:szCs w:val="21"/>
              </w:rPr>
              <w:t xml:space="preserve">is</w:t>
            </w:r>
            <w:r>
              <w:rPr>
                <w:rFonts w:ascii="Calibri" w:cs="Calibri" w:eastAsia="Calibri" w:hAnsi="Calibri"/>
                <w:color w:val="111418"/>
                <w:sz w:val="21"/>
                <w:szCs w:val="21"/>
              </w:rPr>
              <w:t xml:space="preserve"> the product surface — a continuous readiness relationship, not a content library. Assessment happens inside conversation; coaching lands mid-decision; the scam itself is a simulated character the investor must face.</w:t>
            </w:r>
          </w:p>
        </w:tc>
      </w:tr>
      <w:tr>
        <w:tc>
          <w:tcPr>
            <w:tcW w:type="dxa" w:w="2900"/>
            <w:shd w:fill="FFFFFF" w:val="clear"/>
            <w:tcMar>
              <w:top w:type="dxa" w:w="110"/>
              <w:left w:type="dxa" w:w="150"/>
              <w:bottom w:type="dxa" w:w="110"/>
              <w:right w:type="dxa" w:w="150"/>
            </w:tcMar>
          </w:tcPr>
          <w:p>
            <w:pPr>
              <w:spacing w:line="276"/>
            </w:pPr>
            <w:r>
              <w:rPr>
                <w:rFonts w:ascii="Calibri" w:cs="Calibri" w:eastAsia="Calibri" w:hAnsi="Calibri"/>
                <w:b/>
                <w:bCs/>
                <w:color w:val="111418"/>
                <w:sz w:val="21"/>
                <w:szCs w:val="21"/>
              </w:rPr>
              <w:t xml:space="preserve">Consumer Impact</w:t>
            </w:r>
          </w:p>
        </w:tc>
        <w:tc>
          <w:tcPr>
            <w:tcW w:type="dxa" w:w="6460"/>
            <w:shd w:fill="FFFFFF" w:val="clear"/>
            <w:tcMar>
              <w:top w:type="dxa" w:w="110"/>
              <w:left w:type="dxa" w:w="150"/>
              <w:bottom w:type="dxa" w:w="110"/>
              <w:right w:type="dxa" w:w="150"/>
            </w:tcMar>
          </w:tcPr>
          <w:p>
            <w:pPr>
              <w:spacing w:line="276"/>
            </w:pPr>
            <w:r>
              <w:rPr>
                <w:rFonts w:ascii="Calibri" w:cs="Calibri" w:eastAsia="Calibri" w:hAnsi="Calibri"/>
                <w:color w:val="111418"/>
                <w:sz w:val="21"/>
                <w:szCs w:val="21"/>
              </w:rPr>
              <w:t xml:space="preserve">Measured behavioural change, not completion rates. Every AIRS movement is anchored in the investor's own words; live coaching corrects risky behaviour at the moment it forms, before real money is involved.</w:t>
            </w:r>
          </w:p>
        </w:tc>
      </w:tr>
      <w:tr>
        <w:tc>
          <w:tcPr>
            <w:tcW w:type="dxa" w:w="2900"/>
            <w:shd w:fill="FFFFFF" w:val="clear"/>
            <w:tcMar>
              <w:top w:type="dxa" w:w="110"/>
              <w:left w:type="dxa" w:w="150"/>
              <w:bottom w:type="dxa" w:w="110"/>
              <w:right w:type="dxa" w:w="150"/>
            </w:tcMar>
          </w:tcPr>
          <w:p>
            <w:pPr>
              <w:spacing w:line="276"/>
            </w:pPr>
            <w:r>
              <w:rPr>
                <w:rFonts w:ascii="Calibri" w:cs="Calibri" w:eastAsia="Calibri" w:hAnsi="Calibri"/>
                <w:b/>
                <w:bCs/>
                <w:color w:val="111418"/>
                <w:sz w:val="21"/>
                <w:szCs w:val="21"/>
              </w:rPr>
              <w:t xml:space="preserve">Clarity &amp; Relevance</w:t>
            </w:r>
          </w:p>
        </w:tc>
        <w:tc>
          <w:tcPr>
            <w:tcW w:type="dxa" w:w="6460"/>
            <w:shd w:fill="FFFFFF" w:val="clear"/>
            <w:tcMar>
              <w:top w:type="dxa" w:w="110"/>
              <w:left w:type="dxa" w:w="150"/>
              <w:bottom w:type="dxa" w:w="110"/>
              <w:right w:type="dxa" w:w="150"/>
            </w:tcMar>
          </w:tcPr>
          <w:p>
            <w:pPr>
              <w:spacing w:line="276"/>
            </w:pPr>
            <w:r>
              <w:rPr>
                <w:rFonts w:ascii="Calibri" w:cs="Calibri" w:eastAsia="Calibri" w:hAnsi="Calibri"/>
                <w:color w:val="111418"/>
                <w:sz w:val="21"/>
                <w:szCs w:val="21"/>
              </w:rPr>
              <w:t xml:space="preserve">Directly answers both problem statements with the same engine: adversarial fraud rehearsal (PS1) and calibrated-trust AI literacy (PS2). A working prototype demonstrates the complete loop today.</w:t>
            </w:r>
          </w:p>
        </w:tc>
      </w:tr>
      <w:tr>
        <w:tc>
          <w:tcPr>
            <w:tcW w:type="dxa" w:w="2900"/>
            <w:shd w:fill="FFFFFF" w:val="clear"/>
            <w:tcMar>
              <w:top w:type="dxa" w:w="110"/>
              <w:left w:type="dxa" w:w="150"/>
              <w:bottom w:type="dxa" w:w="110"/>
              <w:right w:type="dxa" w:w="150"/>
            </w:tcMar>
          </w:tcPr>
          <w:p>
            <w:pPr>
              <w:spacing w:line="276"/>
            </w:pPr>
            <w:r>
              <w:rPr>
                <w:rFonts w:ascii="Calibri" w:cs="Calibri" w:eastAsia="Calibri" w:hAnsi="Calibri"/>
                <w:b/>
                <w:bCs/>
                <w:color w:val="111418"/>
                <w:sz w:val="21"/>
                <w:szCs w:val="21"/>
              </w:rPr>
              <w:t xml:space="preserve">Cross-Jurisdictional Potential</w:t>
            </w:r>
            <w:r>
              <w:rPr>
                <w:rFonts w:ascii="Calibri" w:cs="Calibri" w:eastAsia="Calibri" w:hAnsi="Calibri"/>
                <w:color w:val="111418"/>
                <w:sz w:val="21"/>
                <w:szCs w:val="21"/>
              </w:rPr>
              <w:t xml:space="preserve"> (20% weighting)</w:t>
            </w:r>
          </w:p>
        </w:tc>
        <w:tc>
          <w:tcPr>
            <w:tcW w:type="dxa" w:w="6460"/>
            <w:shd w:fill="FFFFFF" w:val="clear"/>
            <w:tcMar>
              <w:top w:type="dxa" w:w="110"/>
              <w:left w:type="dxa" w:w="150"/>
              <w:bottom w:type="dxa" w:w="110"/>
              <w:right w:type="dxa" w:w="150"/>
            </w:tcMar>
          </w:tcPr>
          <w:p>
            <w:pPr>
              <w:spacing w:line="276"/>
            </w:pPr>
            <w:r>
              <w:rPr>
                <w:rFonts w:ascii="Calibri" w:cs="Calibri" w:eastAsia="Calibri" w:hAnsi="Calibri"/>
                <w:color w:val="111418"/>
                <w:sz w:val="21"/>
                <w:szCs w:val="21"/>
              </w:rPr>
              <w:t xml:space="preserve">Localisation by configuration through HoloMe Studio: languages, scam typologies, regulator registries, certification rules. One build, 130+ member jurisdictions. A common readiness framework (AIRS) enables cross-border comparison for the first time.</w:t>
            </w:r>
          </w:p>
        </w:tc>
      </w:tr>
    </w:tbl>
    <w:p>
      <w:pPr>
        <w:spacing w:after="160"/>
      </w:pPr>
    </w:p>
    <w:p>
      <w:pPr>
        <w:pStyle w:val="Heading1"/>
        <w:spacing w:after="220" w:before="460"/>
      </w:pPr>
      <w:r>
        <w:rPr>
          <w:rFonts w:ascii="Cambria" w:cs="Cambria" w:eastAsia="Cambria" w:hAnsi="Cambria"/>
          <w:b/>
          <w:bCs/>
          <w:color w:val="1F2940"/>
          <w:sz w:val="34"/>
          <w:szCs w:val="34"/>
        </w:rPr>
        <w:t xml:space="preserve">Part Eleven — The Working Prototype</w:t>
      </w:r>
    </w:p>
    <w:p>
      <w:pPr>
        <w:pStyle w:val="Heading2"/>
        <w:spacing w:after="150" w:before="320"/>
      </w:pPr>
      <w:r>
        <w:rPr>
          <w:rFonts w:ascii="Cambria" w:cs="Cambria" w:eastAsia="Cambria" w:hAnsi="Cambria"/>
          <w:b/>
          <w:bCs/>
          <w:color w:val="111418"/>
          <w:sz w:val="26"/>
          <w:szCs w:val="26"/>
        </w:rPr>
        <w:t xml:space="preserve">30. What Exists Today</w:t>
      </w:r>
    </w:p>
    <w:p>
      <w:pPr>
        <w:spacing w:after="160" w:line="300"/>
      </w:pPr>
      <w:r>
        <w:rPr>
          <w:rFonts w:ascii="Calibri" w:cs="Calibri" w:eastAsia="Calibri" w:hAnsi="Calibri"/>
          <w:color w:val="111418"/>
          <w:sz w:val="22"/>
          <w:szCs w:val="22"/>
        </w:rPr>
        <w:t xml:space="preserve">AUREN is not only a concept on paper.</w:t>
      </w:r>
    </w:p>
    <w:p>
      <w:pPr>
        <w:spacing w:after="160" w:line="300"/>
      </w:pPr>
      <w:r>
        <w:rPr>
          <w:rFonts w:ascii="Calibri" w:cs="Calibri" w:eastAsia="Calibri" w:hAnsi="Calibri"/>
          <w:color w:val="111418"/>
          <w:sz w:val="22"/>
          <w:szCs w:val="22"/>
        </w:rPr>
        <w:t xml:space="preserve">A working interactive prototype — at prototype stage — demonstrates the complete core loop through a browser-based experience. Each capability below is tagged with the readiness-journey stage it demonstrates:</w:t>
      </w:r>
    </w:p>
    <w:p>
      <w:pPr>
        <w:pStyle w:val="ListParagraph"/>
        <w:numPr>
          <w:ilvl w:val="0"/>
          <w:numId w:val="2"/>
        </w:numPr>
        <w:spacing w:after="60" w:line="280"/>
      </w:pPr>
      <w:r>
        <w:rPr>
          <w:rFonts w:ascii="Calibri" w:cs="Calibri" w:eastAsia="Calibri" w:hAnsi="Calibri"/>
          <w:color w:val="111418"/>
          <w:sz w:val="22"/>
          <w:szCs w:val="22"/>
        </w:rPr>
        <w:t xml:space="preserve">one continuous session hosted by the AUREN mentor </w:t>
      </w:r>
      <w:r>
        <w:rPr>
          <w:rFonts w:ascii="Calibri" w:cs="Calibri" w:eastAsia="Calibri" w:hAnsi="Calibri"/>
          <w:i/>
          <w:iCs/>
          <w:color w:val="111418"/>
          <w:sz w:val="22"/>
          <w:szCs w:val="22"/>
        </w:rPr>
        <w:t xml:space="preserve">(the continuity thesis, Part Two)</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conversational onboarding </w:t>
      </w:r>
      <w:r>
        <w:rPr>
          <w:rFonts w:ascii="Calibri" w:cs="Calibri" w:eastAsia="Calibri" w:hAnsi="Calibri"/>
          <w:i/>
          <w:iCs/>
          <w:color w:val="111418"/>
          <w:sz w:val="22"/>
          <w:szCs w:val="22"/>
        </w:rPr>
        <w:t xml:space="preserve">(Stage 1)</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generation of an initial readiness profile with an assigned level band — Novice, Developing, Confident or Advanced </w:t>
      </w:r>
      <w:r>
        <w:rPr>
          <w:rFonts w:ascii="Calibri" w:cs="Calibri" w:eastAsia="Calibri" w:hAnsi="Calibri"/>
          <w:i/>
          <w:iCs/>
          <w:color w:val="111418"/>
          <w:sz w:val="22"/>
          <w:szCs w:val="22"/>
        </w:rPr>
        <w:t xml:space="preserve">(Stage 2 · Part Five)</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level-matched routing: the band selects the adversarial persona's sophistication and AUREN's coaching intensity, from live intervention to silent-observer mode with a full debrief </w:t>
      </w:r>
      <w:r>
        <w:rPr>
          <w:rFonts w:ascii="Calibri" w:cs="Calibri" w:eastAsia="Calibri" w:hAnsi="Calibri"/>
          <w:i/>
          <w:iCs/>
          <w:color w:val="111418"/>
          <w:sz w:val="22"/>
          <w:szCs w:val="22"/>
        </w:rPr>
        <w:t xml:space="preserve">(Part Five)</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a full-screen scam role-play with a separate adversarial persona </w:t>
      </w:r>
      <w:r>
        <w:rPr>
          <w:rFonts w:ascii="Calibri" w:cs="Calibri" w:eastAsia="Calibri" w:hAnsi="Calibri"/>
          <w:i/>
          <w:iCs/>
          <w:color w:val="111418"/>
          <w:sz w:val="22"/>
          <w:szCs w:val="22"/>
        </w:rPr>
        <w:t xml:space="preserve">(Stage 4)</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AUREN visibly present as coach during the interaction, with real-time coaching prompts </w:t>
      </w:r>
      <w:r>
        <w:rPr>
          <w:rFonts w:ascii="Calibri" w:cs="Calibri" w:eastAsia="Calibri" w:hAnsi="Calibri"/>
          <w:i/>
          <w:iCs/>
          <w:color w:val="111418"/>
          <w:sz w:val="22"/>
          <w:szCs w:val="22"/>
        </w:rPr>
        <w:t xml:space="preserve">(Stage 5)</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sentiment and response analysis </w:t>
      </w:r>
      <w:r>
        <w:rPr>
          <w:rFonts w:ascii="Calibri" w:cs="Calibri" w:eastAsia="Calibri" w:hAnsi="Calibri"/>
          <w:i/>
          <w:iCs/>
          <w:color w:val="111418"/>
          <w:sz w:val="22"/>
          <w:szCs w:val="22"/>
        </w:rPr>
        <w:t xml:space="preserve">(Stage 5)</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evidence-based scoring and transcript-level competency mapping </w:t>
      </w:r>
      <w:r>
        <w:rPr>
          <w:rFonts w:ascii="Calibri" w:cs="Calibri" w:eastAsia="Calibri" w:hAnsi="Calibri"/>
          <w:i/>
          <w:iCs/>
          <w:color w:val="111418"/>
          <w:sz w:val="22"/>
          <w:szCs w:val="22"/>
        </w:rPr>
        <w:t xml:space="preserve">(Stage 6)</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classification as certified, needs review or requires retraining </w:t>
      </w:r>
      <w:r>
        <w:rPr>
          <w:rFonts w:ascii="Calibri" w:cs="Calibri" w:eastAsia="Calibri" w:hAnsi="Calibri"/>
          <w:i/>
          <w:iCs/>
          <w:color w:val="111418"/>
          <w:sz w:val="22"/>
          <w:szCs w:val="22"/>
        </w:rPr>
        <w:t xml:space="preserve">(Stage 7)</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a booked next action closing every scorecard, and a simulated next-day return in which AUREN recalls the weakest moment and retests the same pattern in a new disguise </w:t>
      </w:r>
      <w:r>
        <w:rPr>
          <w:rFonts w:ascii="Calibri" w:cs="Calibri" w:eastAsia="Calibri" w:hAnsi="Calibri"/>
          <w:i/>
          <w:iCs/>
          <w:color w:val="111418"/>
          <w:sz w:val="22"/>
          <w:szCs w:val="22"/>
        </w:rPr>
        <w:t xml:space="preserve">(Part Five — the feedback loop, demonstrated)</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multilingual experience in English, Bahasa Melayu and Spanish, with spoken voice </w:t>
      </w:r>
      <w:r>
        <w:rPr>
          <w:rFonts w:ascii="Calibri" w:cs="Calibri" w:eastAsia="Calibri" w:hAnsi="Calibri"/>
          <w:i/>
          <w:iCs/>
          <w:color w:val="111418"/>
          <w:sz w:val="22"/>
          <w:szCs w:val="22"/>
        </w:rPr>
        <w:t xml:space="preserve">(Part Eight)</w:t>
      </w:r>
      <w:r>
        <w:rPr>
          <w:rFonts w:ascii="Calibri" w:cs="Calibri" w:eastAsia="Calibri" w:hAnsi="Calibri"/>
          <w:color w:val="111418"/>
          <w:sz w:val="22"/>
          <w:szCs w:val="22"/>
        </w:rPr>
        <w:t xml:space="preserve">;</w:t>
      </w:r>
    </w:p>
    <w:p>
      <w:pPr>
        <w:pStyle w:val="ListParagraph"/>
        <w:numPr>
          <w:ilvl w:val="0"/>
          <w:numId w:val="2"/>
        </w:numPr>
        <w:spacing w:after="60" w:line="280"/>
      </w:pPr>
      <w:r>
        <w:rPr>
          <w:rFonts w:ascii="Calibri" w:cs="Calibri" w:eastAsia="Calibri" w:hAnsi="Calibri"/>
          <w:color w:val="111418"/>
          <w:sz w:val="22"/>
          <w:szCs w:val="22"/>
        </w:rPr>
        <w:t xml:space="preserve">regulator-view demonstration and anonymised session analytics </w:t>
      </w:r>
      <w:r>
        <w:rPr>
          <w:rFonts w:ascii="Calibri" w:cs="Calibri" w:eastAsia="Calibri" w:hAnsi="Calibri"/>
          <w:i/>
          <w:iCs/>
          <w:color w:val="111418"/>
          <w:sz w:val="22"/>
          <w:szCs w:val="22"/>
        </w:rPr>
        <w:t xml:space="preserve">(Part Seven)</w:t>
      </w:r>
      <w:r>
        <w:rPr>
          <w:rFonts w:ascii="Calibri" w:cs="Calibri" w:eastAsia="Calibri" w:hAnsi="Calibri"/>
          <w:color w:val="111418"/>
          <w:sz w:val="22"/>
          <w:szCs w:val="22"/>
        </w:rPr>
        <w:t xml:space="preserve">.</w:t>
      </w:r>
    </w:p>
    <w:p>
      <w:pPr>
        <w:spacing w:after="160" w:line="300"/>
      </w:pPr>
      <w:r>
        <w:rPr>
          <w:rFonts w:ascii="Calibri" w:cs="Calibri" w:eastAsia="Calibri" w:hAnsi="Calibri"/>
          <w:color w:val="111418"/>
          <w:sz w:val="22"/>
          <w:szCs w:val="22"/>
        </w:rPr>
        <w:t xml:space="preserve">The prototype proves the learning and assessment mechanic.</w:t>
      </w:r>
    </w:p>
    <w:p>
      <w:pPr>
        <w:spacing w:after="160" w:line="300"/>
      </w:pPr>
      <w:r>
        <w:rPr>
          <w:rFonts w:ascii="Calibri" w:cs="Calibri" w:eastAsia="Calibri" w:hAnsi="Calibri"/>
          <w:color w:val="111418"/>
          <w:sz w:val="22"/>
          <w:szCs w:val="22"/>
        </w:rPr>
        <w:t xml:space="preserve">The HoloMe Platform provides the path to production deployment: the production build replaces the prototype's scripted intelligence and illustrated avatar with the platform's live conversational intelligence and digital human presence — the same flow, produced through HoloMe Studio.</w:t>
      </w:r>
    </w:p>
    <w:p>
      <w:pPr>
        <w:pStyle w:val="Heading1"/>
        <w:spacing w:after="220" w:before="460"/>
      </w:pPr>
      <w:r>
        <w:rPr>
          <w:rFonts w:ascii="Cambria" w:cs="Cambria" w:eastAsia="Cambria" w:hAnsi="Cambria"/>
          <w:b/>
          <w:bCs/>
          <w:color w:val="1F2940"/>
          <w:sz w:val="34"/>
          <w:szCs w:val="34"/>
        </w:rPr>
        <w:t xml:space="preserve">Part Twelve — Deployment Pathways</w:t>
      </w:r>
    </w:p>
    <w:p>
      <w:pPr>
        <w:pStyle w:val="Heading2"/>
        <w:spacing w:after="150" w:before="320"/>
      </w:pPr>
      <w:r>
        <w:rPr>
          <w:rFonts w:ascii="Cambria" w:cs="Cambria" w:eastAsia="Cambria" w:hAnsi="Cambria"/>
          <w:b/>
          <w:bCs/>
          <w:color w:val="111418"/>
          <w:sz w:val="26"/>
          <w:szCs w:val="26"/>
        </w:rPr>
        <w:t xml:space="preserve">31. Five Deployment Models</w:t>
      </w:r>
    </w:p>
    <w:p>
      <w:pPr>
        <w:spacing w:after="160" w:line="300"/>
      </w:pPr>
      <w:r>
        <w:rPr>
          <w:rFonts w:ascii="Calibri" w:cs="Calibri" w:eastAsia="Calibri" w:hAnsi="Calibri"/>
          <w:color w:val="111418"/>
          <w:sz w:val="22"/>
          <w:szCs w:val="22"/>
        </w:rPr>
        <w:t xml:space="preserve">AUREN can be deployed through five primary pathways.</w:t>
      </w:r>
    </w:p>
    <w:p>
      <w:pPr>
        <w:spacing w:after="160" w:line="300"/>
      </w:pPr>
      <w:r>
        <w:rPr>
          <w:rFonts w:ascii="Calibri" w:cs="Calibri" w:eastAsia="Calibri" w:hAnsi="Calibri"/>
          <w:b/>
          <w:bCs/>
          <w:color w:val="111418"/>
          <w:sz w:val="22"/>
          <w:szCs w:val="22"/>
        </w:rPr>
        <w:t xml:space="preserve">Direct-to-Consumer.</w:t>
      </w:r>
      <w:r>
        <w:rPr>
          <w:rFonts w:ascii="Calibri" w:cs="Calibri" w:eastAsia="Calibri" w:hAnsi="Calibri"/>
          <w:color w:val="111418"/>
          <w:sz w:val="22"/>
          <w:szCs w:val="22"/>
        </w:rPr>
        <w:t xml:space="preserve"> Retail investors access AUREN through mobile or web subscription.</w:t>
      </w:r>
    </w:p>
    <w:p>
      <w:pPr>
        <w:spacing w:after="160" w:line="300"/>
      </w:pPr>
      <w:r>
        <w:rPr>
          <w:rFonts w:ascii="Calibri" w:cs="Calibri" w:eastAsia="Calibri" w:hAnsi="Calibri"/>
          <w:b/>
          <w:bCs/>
          <w:color w:val="111418"/>
          <w:sz w:val="22"/>
          <w:szCs w:val="22"/>
        </w:rPr>
        <w:t xml:space="preserve">Banks and Brokers.</w:t>
      </w:r>
      <w:r>
        <w:rPr>
          <w:rFonts w:ascii="Calibri" w:cs="Calibri" w:eastAsia="Calibri" w:hAnsi="Calibri"/>
          <w:color w:val="111418"/>
          <w:sz w:val="22"/>
          <w:szCs w:val="22"/>
        </w:rPr>
        <w:t xml:space="preserve"> Financial institutions integrate AUREN into onboarding, customer education, scam prevention and investor-readiness programmes.</w:t>
      </w:r>
    </w:p>
    <w:p>
      <w:pPr>
        <w:spacing w:after="160" w:line="300"/>
      </w:pPr>
      <w:r>
        <w:rPr>
          <w:rFonts w:ascii="Calibri" w:cs="Calibri" w:eastAsia="Calibri" w:hAnsi="Calibri"/>
          <w:b/>
          <w:bCs/>
          <w:color w:val="111418"/>
          <w:sz w:val="22"/>
          <w:szCs w:val="22"/>
        </w:rPr>
        <w:t xml:space="preserve">Universities.</w:t>
      </w:r>
      <w:r>
        <w:rPr>
          <w:rFonts w:ascii="Calibri" w:cs="Calibri" w:eastAsia="Calibri" w:hAnsi="Calibri"/>
          <w:color w:val="111418"/>
          <w:sz w:val="22"/>
          <w:szCs w:val="22"/>
        </w:rPr>
        <w:t xml:space="preserve"> AUREN supports financial literacy, AI literacy and competency certification.</w:t>
      </w:r>
    </w:p>
    <w:p>
      <w:pPr>
        <w:spacing w:after="160" w:line="300"/>
      </w:pPr>
      <w:r>
        <w:rPr>
          <w:rFonts w:ascii="Calibri" w:cs="Calibri" w:eastAsia="Calibri" w:hAnsi="Calibri"/>
          <w:b/>
          <w:bCs/>
          <w:color w:val="111418"/>
          <w:sz w:val="22"/>
          <w:szCs w:val="22"/>
        </w:rPr>
        <w:t xml:space="preserve">Regulators.</w:t>
      </w:r>
      <w:r>
        <w:rPr>
          <w:rFonts w:ascii="Calibri" w:cs="Calibri" w:eastAsia="Calibri" w:hAnsi="Calibri"/>
          <w:color w:val="111418"/>
          <w:sz w:val="22"/>
          <w:szCs w:val="22"/>
        </w:rPr>
        <w:t xml:space="preserve"> National investor-protection campaigns use AUREN for public education, readiness assessment and anonymised cohort analytics.</w:t>
      </w:r>
    </w:p>
    <w:p>
      <w:pPr>
        <w:spacing w:after="160" w:line="300"/>
      </w:pPr>
      <w:r>
        <w:rPr>
          <w:rFonts w:ascii="Calibri" w:cs="Calibri" w:eastAsia="Calibri" w:hAnsi="Calibri"/>
          <w:b/>
          <w:bCs/>
          <w:color w:val="111418"/>
          <w:sz w:val="22"/>
          <w:szCs w:val="22"/>
        </w:rPr>
        <w:t xml:space="preserve">Professional and Compliance Training.</w:t>
      </w:r>
      <w:r>
        <w:rPr>
          <w:rFonts w:ascii="Calibri" w:cs="Calibri" w:eastAsia="Calibri" w:hAnsi="Calibri"/>
          <w:color w:val="111418"/>
          <w:sz w:val="22"/>
          <w:szCs w:val="22"/>
        </w:rPr>
        <w:t xml:space="preserve"> The same platform can be adapted for advisors, frontline financial staff and continuing education.</w:t>
      </w:r>
    </w:p>
    <w:p>
      <w:pPr>
        <w:spacing w:after="160" w:line="300"/>
      </w:pPr>
      <w:r>
        <w:rPr>
          <w:rFonts w:ascii="Calibri" w:cs="Calibri" w:eastAsia="Calibri" w:hAnsi="Calibri"/>
          <w:color w:val="111418"/>
          <w:sz w:val="22"/>
          <w:szCs w:val="22"/>
        </w:rPr>
        <w:t xml:space="preserve">Across each pathway, AUREN remains the visible mentor. The deployment channel may change. The relationship and readiness framework remain consistent.</w:t>
      </w:r>
    </w:p>
    <w:p>
      <w:pPr>
        <w:pStyle w:val="Heading1"/>
        <w:spacing w:after="220" w:before="460"/>
      </w:pPr>
      <w:r>
        <w:rPr>
          <w:rFonts w:ascii="Cambria" w:cs="Cambria" w:eastAsia="Cambria" w:hAnsi="Cambria"/>
          <w:b/>
          <w:bCs/>
          <w:color w:val="1F2940"/>
          <w:sz w:val="34"/>
          <w:szCs w:val="34"/>
        </w:rPr>
        <w:t xml:space="preserve">Part Thirteen — The Madrid Demonstration</w:t>
      </w:r>
    </w:p>
    <w:p>
      <w:pPr>
        <w:pStyle w:val="Heading2"/>
        <w:spacing w:after="150" w:before="320"/>
      </w:pPr>
      <w:r>
        <w:rPr>
          <w:rFonts w:ascii="Cambria" w:cs="Cambria" w:eastAsia="Cambria" w:hAnsi="Cambria"/>
          <w:b/>
          <w:bCs/>
          <w:color w:val="111418"/>
          <w:sz w:val="26"/>
          <w:szCs w:val="26"/>
        </w:rPr>
        <w:t xml:space="preserve">32. What We Will Show</w:t>
      </w:r>
    </w:p>
    <w:p>
      <w:pPr>
        <w:spacing w:after="160" w:line="300"/>
      </w:pPr>
      <w:r>
        <w:rPr>
          <w:rFonts w:ascii="Calibri" w:cs="Calibri" w:eastAsia="Calibri" w:hAnsi="Calibri"/>
          <w:color w:val="111418"/>
          <w:sz w:val="22"/>
          <w:szCs w:val="22"/>
        </w:rPr>
        <w:t xml:space="preserve">On Demo Day — 8 October 2026, in Madrid — AUREN will be presented to a judging panel of thirty-nine Committee 8 Plenary members and the IOSCO Secretary General.</w:t>
      </w:r>
    </w:p>
    <w:p>
      <w:pPr>
        <w:spacing w:after="160" w:line="300"/>
      </w:pPr>
      <w:r>
        <w:rPr>
          <w:rFonts w:ascii="Calibri" w:cs="Calibri" w:eastAsia="Calibri" w:hAnsi="Calibri"/>
          <w:color w:val="111418"/>
          <w:sz w:val="22"/>
          <w:szCs w:val="22"/>
        </w:rPr>
        <w:t xml:space="preserve">The judges will meet AUREN.</w:t>
      </w:r>
    </w:p>
    <w:p>
      <w:pPr>
        <w:spacing w:after="160" w:line="300"/>
      </w:pPr>
      <w:r>
        <w:rPr>
          <w:rFonts w:ascii="Calibri" w:cs="Calibri" w:eastAsia="Calibri" w:hAnsi="Calibri"/>
          <w:color w:val="111418"/>
          <w:sz w:val="22"/>
          <w:szCs w:val="22"/>
        </w:rPr>
        <w:t xml:space="preserve">A participant will begin with a natural conversation. AUREN will identify a potential vulnerability. She will introduce a realistic investment-risk scenario. A separate adversarial persona will apply pressure. AUREN will remain present, observing and coaching. The participant will make decisions in real time.</w:t>
      </w:r>
    </w:p>
    <w:p>
      <w:pPr>
        <w:spacing w:after="160" w:line="300"/>
      </w:pPr>
      <w:r>
        <w:rPr>
          <w:rFonts w:ascii="Calibri" w:cs="Calibri" w:eastAsia="Calibri" w:hAnsi="Calibri"/>
          <w:color w:val="111418"/>
          <w:sz w:val="22"/>
          <w:szCs w:val="22"/>
        </w:rPr>
        <w:t xml:space="preserve">At the end of the scenario, AUREN will return to the participant's exact words and explain which responses demonstrated readiness and which exposed vulnerability. The Investor Readiness Score will update, and AUREN will book the next session — naming the one behaviour she will retest. A simulated next-day return will then show the loop itself: she remembers the weakest moment and retests the same pattern in a new disguise. The regulator dashboard will then show how the interaction becomes an anonymised data point within a wider population-level view.</w:t>
      </w:r>
    </w:p>
    <w:p>
      <w:pPr>
        <w:spacing w:after="160" w:line="300"/>
      </w:pPr>
      <w:r>
        <w:rPr>
          <w:rFonts w:ascii="Calibri" w:cs="Calibri" w:eastAsia="Calibri" w:hAnsi="Calibri"/>
          <w:color w:val="111418"/>
          <w:sz w:val="22"/>
          <w:szCs w:val="22"/>
        </w:rPr>
        <w:t xml:space="preserve">The demonstration will not only show a digital human.</w:t>
      </w:r>
    </w:p>
    <w:p>
      <w:pPr>
        <w:spacing w:after="160" w:line="300"/>
      </w:pPr>
      <w:r>
        <w:rPr>
          <w:rFonts w:ascii="Calibri" w:cs="Calibri" w:eastAsia="Calibri" w:hAnsi="Calibri"/>
          <w:color w:val="111418"/>
          <w:sz w:val="22"/>
          <w:szCs w:val="22"/>
        </w:rPr>
        <w:t xml:space="preserve">It will show a complete investor-readiness relationship.</w:t>
      </w:r>
    </w:p>
    <w:p>
      <w:pPr>
        <w:pStyle w:val="Heading1"/>
        <w:spacing w:after="220" w:before="460"/>
      </w:pPr>
      <w:r>
        <w:rPr>
          <w:rFonts w:ascii="Cambria" w:cs="Cambria" w:eastAsia="Cambria" w:hAnsi="Cambria"/>
          <w:b/>
          <w:bCs/>
          <w:color w:val="1F2940"/>
          <w:sz w:val="34"/>
          <w:szCs w:val="34"/>
        </w:rPr>
        <w:t xml:space="preserve">Part Fourteen — The Strategic Proposition</w:t>
      </w:r>
    </w:p>
    <w:p>
      <w:pPr>
        <w:pStyle w:val="Heading2"/>
        <w:spacing w:after="150" w:before="320"/>
      </w:pPr>
      <w:r>
        <w:rPr>
          <w:rFonts w:ascii="Cambria" w:cs="Cambria" w:eastAsia="Cambria" w:hAnsi="Cambria"/>
          <w:b/>
          <w:bCs/>
          <w:color w:val="111418"/>
          <w:sz w:val="26"/>
          <w:szCs w:val="26"/>
        </w:rPr>
        <w:t xml:space="preserve">33. From Education to Readiness</w:t>
      </w:r>
    </w:p>
    <w:p>
      <w:pPr>
        <w:spacing w:after="160" w:line="300"/>
      </w:pPr>
      <w:r>
        <w:rPr>
          <w:rFonts w:ascii="Calibri" w:cs="Calibri" w:eastAsia="Calibri" w:hAnsi="Calibri"/>
          <w:color w:val="111418"/>
          <w:sz w:val="22"/>
          <w:szCs w:val="22"/>
        </w:rPr>
        <w:t xml:space="preserve">Investor protection has traditionally focused on warnings, educational content and access to information.</w:t>
      </w:r>
    </w:p>
    <w:p>
      <w:pPr>
        <w:spacing w:after="160" w:line="300"/>
      </w:pPr>
      <w:r>
        <w:rPr>
          <w:rFonts w:ascii="Calibri" w:cs="Calibri" w:eastAsia="Calibri" w:hAnsi="Calibri"/>
          <w:color w:val="111418"/>
          <w:sz w:val="22"/>
          <w:szCs w:val="22"/>
        </w:rPr>
        <w:t xml:space="preserve">These remain necessary. They are no longer sufficient.</w:t>
      </w:r>
    </w:p>
    <w:p>
      <w:pPr>
        <w:spacing w:after="160" w:line="300"/>
      </w:pPr>
      <w:r>
        <w:rPr>
          <w:rFonts w:ascii="Calibri" w:cs="Calibri" w:eastAsia="Calibri" w:hAnsi="Calibri"/>
          <w:color w:val="111418"/>
          <w:sz w:val="22"/>
          <w:szCs w:val="22"/>
        </w:rPr>
        <w:t xml:space="preserve">The AI era requires investors to practise:</w:t>
      </w:r>
    </w:p>
    <w:p>
      <w:pPr>
        <w:pStyle w:val="ListParagraph"/>
        <w:numPr>
          <w:ilvl w:val="0"/>
          <w:numId w:val="2"/>
        </w:numPr>
        <w:spacing w:after="60" w:line="280"/>
      </w:pPr>
      <w:r>
        <w:rPr>
          <w:rFonts w:ascii="Calibri" w:cs="Calibri" w:eastAsia="Calibri" w:hAnsi="Calibri"/>
          <w:color w:val="111418"/>
          <w:sz w:val="22"/>
          <w:szCs w:val="22"/>
        </w:rPr>
        <w:t xml:space="preserve">how to challenge a confident claim;</w:t>
      </w:r>
    </w:p>
    <w:p>
      <w:pPr>
        <w:pStyle w:val="ListParagraph"/>
        <w:numPr>
          <w:ilvl w:val="0"/>
          <w:numId w:val="2"/>
        </w:numPr>
        <w:spacing w:after="60" w:line="280"/>
      </w:pPr>
      <w:r>
        <w:rPr>
          <w:rFonts w:ascii="Calibri" w:cs="Calibri" w:eastAsia="Calibri" w:hAnsi="Calibri"/>
          <w:color w:val="111418"/>
          <w:sz w:val="22"/>
          <w:szCs w:val="22"/>
        </w:rPr>
        <w:t xml:space="preserve">how to verify a source;</w:t>
      </w:r>
    </w:p>
    <w:p>
      <w:pPr>
        <w:pStyle w:val="ListParagraph"/>
        <w:numPr>
          <w:ilvl w:val="0"/>
          <w:numId w:val="2"/>
        </w:numPr>
        <w:spacing w:after="60" w:line="280"/>
      </w:pPr>
      <w:r>
        <w:rPr>
          <w:rFonts w:ascii="Calibri" w:cs="Calibri" w:eastAsia="Calibri" w:hAnsi="Calibri"/>
          <w:color w:val="111418"/>
          <w:sz w:val="22"/>
          <w:szCs w:val="22"/>
        </w:rPr>
        <w:t xml:space="preserve">how to resist urgency;</w:t>
      </w:r>
    </w:p>
    <w:p>
      <w:pPr>
        <w:pStyle w:val="ListParagraph"/>
        <w:numPr>
          <w:ilvl w:val="0"/>
          <w:numId w:val="2"/>
        </w:numPr>
        <w:spacing w:after="60" w:line="280"/>
      </w:pPr>
      <w:r>
        <w:rPr>
          <w:rFonts w:ascii="Calibri" w:cs="Calibri" w:eastAsia="Calibri" w:hAnsi="Calibri"/>
          <w:color w:val="111418"/>
          <w:sz w:val="22"/>
          <w:szCs w:val="22"/>
        </w:rPr>
        <w:t xml:space="preserve">how to recognise manipulation;</w:t>
      </w:r>
    </w:p>
    <w:p>
      <w:pPr>
        <w:pStyle w:val="ListParagraph"/>
        <w:numPr>
          <w:ilvl w:val="0"/>
          <w:numId w:val="2"/>
        </w:numPr>
        <w:spacing w:after="60" w:line="280"/>
      </w:pPr>
      <w:r>
        <w:rPr>
          <w:rFonts w:ascii="Calibri" w:cs="Calibri" w:eastAsia="Calibri" w:hAnsi="Calibri"/>
          <w:color w:val="111418"/>
          <w:sz w:val="22"/>
          <w:szCs w:val="22"/>
        </w:rPr>
        <w:t xml:space="preserve">how to use AI responsibly;</w:t>
      </w:r>
    </w:p>
    <w:p>
      <w:pPr>
        <w:pStyle w:val="ListParagraph"/>
        <w:numPr>
          <w:ilvl w:val="0"/>
          <w:numId w:val="2"/>
        </w:numPr>
        <w:spacing w:after="60" w:line="280"/>
      </w:pPr>
      <w:r>
        <w:rPr>
          <w:rFonts w:ascii="Calibri" w:cs="Calibri" w:eastAsia="Calibri" w:hAnsi="Calibri"/>
          <w:color w:val="111418"/>
          <w:sz w:val="22"/>
          <w:szCs w:val="22"/>
        </w:rPr>
        <w:t xml:space="preserve">how to remain disciplined under pressure.</w:t>
      </w:r>
    </w:p>
    <w:p>
      <w:pPr>
        <w:spacing w:after="160" w:line="300"/>
      </w:pPr>
      <w:r>
        <w:rPr>
          <w:rFonts w:ascii="Calibri" w:cs="Calibri" w:eastAsia="Calibri" w:hAnsi="Calibri"/>
          <w:color w:val="111418"/>
          <w:sz w:val="22"/>
          <w:szCs w:val="22"/>
        </w:rPr>
        <w:t xml:space="preserve">AUREN creates a safe environment for that practice.</w:t>
      </w:r>
    </w:p>
    <w:p>
      <w:pPr>
        <w:spacing w:after="160" w:line="300"/>
      </w:pPr>
      <w:r>
        <w:rPr>
          <w:rFonts w:ascii="Calibri" w:cs="Calibri" w:eastAsia="Calibri" w:hAnsi="Calibri"/>
          <w:color w:val="111418"/>
          <w:sz w:val="22"/>
          <w:szCs w:val="22"/>
        </w:rPr>
        <w:t xml:space="preserve">She provides the personal attention of a mentor, the consistency of a digital system and the measurement capability of an assessment platform.</w:t>
      </w:r>
    </w:p>
    <w:p>
      <w:pPr>
        <w:spacing w:after="160" w:line="300"/>
      </w:pPr>
      <w:r>
        <w:rPr>
          <w:rFonts w:ascii="Calibri" w:cs="Calibri" w:eastAsia="Calibri" w:hAnsi="Calibri"/>
          <w:color w:val="111418"/>
          <w:sz w:val="22"/>
          <w:szCs w:val="22"/>
        </w:rPr>
        <w:t xml:space="preserve">For the investor, AUREN is a trusted guide.</w:t>
      </w:r>
    </w:p>
    <w:p>
      <w:pPr>
        <w:spacing w:after="160" w:line="300"/>
      </w:pPr>
      <w:r>
        <w:rPr>
          <w:rFonts w:ascii="Calibri" w:cs="Calibri" w:eastAsia="Calibri" w:hAnsi="Calibri"/>
          <w:color w:val="111418"/>
          <w:sz w:val="22"/>
          <w:szCs w:val="22"/>
        </w:rPr>
        <w:t xml:space="preserve">For the institution, AUREN is a scalable readiness solution.</w:t>
      </w:r>
    </w:p>
    <w:p>
      <w:pPr>
        <w:spacing w:after="160" w:line="300"/>
      </w:pPr>
      <w:r>
        <w:rPr>
          <w:rFonts w:ascii="Calibri" w:cs="Calibri" w:eastAsia="Calibri" w:hAnsi="Calibri"/>
          <w:color w:val="111418"/>
          <w:sz w:val="22"/>
          <w:szCs w:val="22"/>
        </w:rPr>
        <w:t xml:space="preserve">For the regulator, AUREN is a potential source of privacy-conscious market intelligence.</w:t>
      </w:r>
    </w:p>
    <w:p>
      <w:pPr>
        <w:spacing w:after="160" w:line="300"/>
      </w:pPr>
      <w:r>
        <w:rPr>
          <w:rFonts w:ascii="Calibri" w:cs="Calibri" w:eastAsia="Calibri" w:hAnsi="Calibri"/>
          <w:color w:val="111418"/>
          <w:sz w:val="22"/>
          <w:szCs w:val="22"/>
        </w:rPr>
        <w:t xml:space="preserve">The proposition is straightforward:</w:t>
      </w:r>
    </w:p>
    <w:p>
      <w:pPr>
        <w:spacing w:after="260" w:before="220" w:line="320"/>
        <w:ind w:left="560" w:right="560"/>
      </w:pPr>
      <w:r>
        <w:rPr>
          <w:rFonts w:ascii="Cambria" w:cs="Cambria" w:eastAsia="Cambria" w:hAnsi="Cambria"/>
          <w:b/>
          <w:bCs/>
          <w:i/>
          <w:iCs/>
          <w:color w:val="1F2940"/>
          <w:sz w:val="24"/>
          <w:szCs w:val="24"/>
        </w:rPr>
        <w:t xml:space="preserve">Give every retail investor access to the mentor they need before their money is at risk.</w:t>
      </w:r>
    </w:p>
    <w:p>
      <w:pPr>
        <w:pStyle w:val="Heading2"/>
        <w:spacing w:after="150" w:before="320"/>
      </w:pPr>
      <w:r>
        <w:rPr>
          <w:rFonts w:ascii="Cambria" w:cs="Cambria" w:eastAsia="Cambria" w:hAnsi="Cambria"/>
          <w:b/>
          <w:bCs/>
          <w:color w:val="111418"/>
          <w:sz w:val="26"/>
          <w:szCs w:val="26"/>
        </w:rPr>
        <w:t xml:space="preserve">Conclusion</w:t>
      </w:r>
    </w:p>
    <w:p>
      <w:pPr>
        <w:spacing w:after="160" w:line="300"/>
      </w:pPr>
      <w:r>
        <w:rPr>
          <w:rFonts w:ascii="Calibri" w:cs="Calibri" w:eastAsia="Calibri" w:hAnsi="Calibri"/>
          <w:color w:val="111418"/>
          <w:sz w:val="22"/>
          <w:szCs w:val="22"/>
        </w:rPr>
        <w:t xml:space="preserve">The modern retail investor faces an unprecedented combination of opportunity and risk.</w:t>
      </w:r>
    </w:p>
    <w:p>
      <w:pPr>
        <w:spacing w:after="160" w:line="300"/>
      </w:pPr>
      <w:r>
        <w:rPr>
          <w:rFonts w:ascii="Calibri" w:cs="Calibri" w:eastAsia="Calibri" w:hAnsi="Calibri"/>
          <w:color w:val="111418"/>
          <w:sz w:val="22"/>
          <w:szCs w:val="22"/>
        </w:rPr>
        <w:t xml:space="preserve">Artificial intelligence can improve access to financial knowledge, but it can also mislead. It can help investors understand markets, but it can also manufacture fraud. It can personalise education, but it can also personalise deception.</w:t>
      </w:r>
    </w:p>
    <w:p>
      <w:pPr>
        <w:spacing w:after="160" w:line="300"/>
      </w:pPr>
      <w:r>
        <w:rPr>
          <w:rFonts w:ascii="Calibri" w:cs="Calibri" w:eastAsia="Calibri" w:hAnsi="Calibri"/>
          <w:color w:val="111418"/>
          <w:sz w:val="22"/>
          <w:szCs w:val="22"/>
        </w:rPr>
        <w:t xml:space="preserve">Retail investors therefore require more than information.</w:t>
      </w:r>
    </w:p>
    <w:p>
      <w:pPr>
        <w:spacing w:after="160" w:line="300"/>
      </w:pPr>
      <w:r>
        <w:rPr>
          <w:rFonts w:ascii="Calibri" w:cs="Calibri" w:eastAsia="Calibri" w:hAnsi="Calibri"/>
          <w:color w:val="111418"/>
          <w:sz w:val="22"/>
          <w:szCs w:val="22"/>
        </w:rPr>
        <w:t xml:space="preserve">They require preparation. They require an environment where they can practise difficult decisions before real money is involved. They require feedback that explains not only what was wrong, but where judgment began to fail. They require a trusted mentor who remains with them throughout the journey.</w:t>
      </w:r>
    </w:p>
    <w:p>
      <w:pPr>
        <w:spacing w:after="160" w:line="300"/>
      </w:pPr>
      <w:r>
        <w:rPr>
          <w:rFonts w:ascii="Calibri" w:cs="Calibri" w:eastAsia="Calibri" w:hAnsi="Calibri"/>
          <w:color w:val="111418"/>
          <w:sz w:val="22"/>
          <w:szCs w:val="22"/>
        </w:rPr>
        <w:t xml:space="preserve">That mentor is AUREN.</w:t>
      </w:r>
    </w:p>
    <w:p>
      <w:pPr>
        <w:spacing w:after="160" w:line="300"/>
      </w:pPr>
      <w:r>
        <w:rPr>
          <w:rFonts w:ascii="Calibri" w:cs="Calibri" w:eastAsia="Calibri" w:hAnsi="Calibri"/>
          <w:b/>
          <w:bCs/>
          <w:color w:val="111418"/>
          <w:sz w:val="22"/>
          <w:szCs w:val="22"/>
        </w:rPr>
        <w:t xml:space="preserve">AUREN — The AI Investor Readiness Platform.</w:t>
      </w:r>
    </w:p>
    <w:p>
      <w:pPr>
        <w:spacing w:after="160" w:line="300"/>
      </w:pPr>
      <w:r>
        <w:rPr>
          <w:rFonts w:ascii="Calibri" w:cs="Calibri" w:eastAsia="Calibri" w:hAnsi="Calibri"/>
          <w:color w:val="111418"/>
          <w:sz w:val="22"/>
          <w:szCs w:val="22"/>
        </w:rPr>
        <w:t xml:space="preserve">A lifelike digital human mentor who personally educates, coaches, challenges and assesses retail investors for the risks of the AI era.</w:t>
      </w:r>
    </w:p>
    <w:p>
      <w:pPr>
        <w:spacing w:after="160" w:line="300"/>
      </w:pPr>
      <w:r>
        <w:rPr>
          <w:rFonts w:ascii="Calibri" w:cs="Calibri" w:eastAsia="Calibri" w:hAnsi="Calibri"/>
          <w:color w:val="111418"/>
          <w:sz w:val="22"/>
          <w:szCs w:val="22"/>
        </w:rPr>
        <w:t xml:space="preserve">AUREN does not tell investors what to invest in. She prepares them to recognise deception, question misleading AI information, verify financial claims and make more considered decisions.</w:t>
      </w:r>
    </w:p>
    <w:p>
      <w:pPr>
        <w:spacing w:after="160" w:line="300"/>
      </w:pPr>
      <w:r>
        <w:rPr>
          <w:rFonts w:ascii="Calibri" w:cs="Calibri" w:eastAsia="Calibri" w:hAnsi="Calibri"/>
          <w:color w:val="111418"/>
          <w:sz w:val="22"/>
          <w:szCs w:val="22"/>
        </w:rPr>
        <w:t xml:space="preserve">The platform provides the intelligence.</w:t>
      </w:r>
    </w:p>
    <w:p>
      <w:pPr>
        <w:spacing w:after="160" w:line="300"/>
      </w:pPr>
      <w:r>
        <w:rPr>
          <w:rFonts w:ascii="Calibri" w:cs="Calibri" w:eastAsia="Calibri" w:hAnsi="Calibri"/>
          <w:color w:val="111418"/>
          <w:sz w:val="22"/>
          <w:szCs w:val="22"/>
        </w:rPr>
        <w:t xml:space="preserve">AUREN creates the trust, the experience and the behavioural change.</w:t>
      </w:r>
    </w:p>
    <w:p>
      <w:pPr>
        <w:spacing w:after="260" w:before="220" w:line="320"/>
        <w:ind w:left="560" w:right="560"/>
      </w:pPr>
      <w:r>
        <w:rPr>
          <w:rFonts w:ascii="Cambria" w:cs="Cambria" w:eastAsia="Cambria" w:hAnsi="Cambria"/>
          <w:b/>
          <w:bCs/>
          <w:i/>
          <w:iCs/>
          <w:color w:val="1F2940"/>
          <w:sz w:val="24"/>
          <w:szCs w:val="24"/>
        </w:rPr>
        <w:t xml:space="preserve">AUREN is not a course. It is where investors rehearse the moment before it happens — so that when it happens, they are ready.</w:t>
      </w:r>
    </w:p>
    <w:p>
      <w:pPr>
        <w:spacing w:after="60"/>
        <w:jc w:val="center"/>
      </w:pPr>
      <w:r>
        <w:rPr>
          <w:rFonts w:ascii="Calibri" w:cs="Calibri" w:eastAsia="Calibri" w:hAnsi="Calibri"/>
          <w:i/>
          <w:iCs/>
          <w:color w:val="6E7076"/>
          <w:sz w:val="19"/>
          <w:szCs w:val="19"/>
        </w:rPr>
        <w:t xml:space="preserve">Built by BYOND Asia — The Physical AI Interface Company · Powered by the HoloMe Platform (HoloMe OS · Studio · Nexus)</w:t>
      </w:r>
    </w:p>
    <w:p>
      <w:pPr>
        <w:spacing w:after="60"/>
        <w:jc w:val="center"/>
      </w:pPr>
      <w:r>
        <w:rPr>
          <w:rFonts w:ascii="Calibri" w:cs="Calibri" w:eastAsia="Calibri" w:hAnsi="Calibri"/>
          <w:i/>
          <w:iCs/>
          <w:color w:val="6E7076"/>
          <w:sz w:val="19"/>
          <w:szCs w:val="19"/>
        </w:rPr>
        <w:t xml:space="preserve">Submission to the IOSCO TechSprint 2026 · Demo Day 8 October 2026 · Madrid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7076"/>
        <w:sz w:val="16"/>
        <w:szCs w:val="16"/>
      </w:rPr>
      <w:t xml:space="preserve">AUREN · The AI Investor Readiness Platform · Full Project Paper v4.0 · BYOND Asia · Powered by the HoloMe Platform · </w:t>
    </w:r>
    <w:r>
      <w:rPr>
        <w:rFonts w:ascii="Calibri" w:cs="Calibri" w:eastAsia="Calibri" w:hAnsi="Calibri"/>
        <w:color w:val="6E70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2026-07-19T21:34:24.093Z</dcterms:created>
  <dcterms:modified xsi:type="dcterms:W3CDTF">2026-07-19T21:34:24.105Z</dcterms:modified>
</cp:coreProperties>
</file>

<file path=docProps/custom.xml><?xml version="1.0" encoding="utf-8"?>
<Properties xmlns="http://schemas.openxmlformats.org/officeDocument/2006/custom-properties" xmlns:vt="http://schemas.openxmlformats.org/officeDocument/2006/docPropsVTypes"/>
</file>