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56B1E29" w14:textId="77777777" w:rsidR="008D14A2" w:rsidRDefault="000A5A81" w:rsidP="0043054B">
      <w:pPr>
        <w:jc w:val="both"/>
      </w:pPr>
      <w:r>
        <w:t>Motivation:</w:t>
      </w:r>
    </w:p>
    <w:p w14:paraId="4970C5A3" w14:textId="77777777" w:rsidR="000A5A81" w:rsidRDefault="000A5A81" w:rsidP="0043054B">
      <w:pPr>
        <w:jc w:val="both"/>
      </w:pPr>
      <w:r>
        <w:t xml:space="preserve">Some existing filtering methods such as A/P, I/NI (FARMS), can’t be applied on every type of data, specially when PM/MM are not provided or when there are no multiple probes per gene: </w:t>
      </w:r>
      <w:r w:rsidR="004C0C01">
        <w:t>Agilent</w:t>
      </w:r>
      <w:r>
        <w:t xml:space="preserve"> microarrays, RNA sequencing data, </w:t>
      </w:r>
      <w:proofErr w:type="spellStart"/>
      <w:r w:rsidR="004C0C01">
        <w:t>Affymetrix</w:t>
      </w:r>
      <w:proofErr w:type="spellEnd"/>
      <w:r w:rsidR="004C0C01">
        <w:t xml:space="preserve"> series matrix (</w:t>
      </w:r>
      <w:r>
        <w:t>CEL files not provided</w:t>
      </w:r>
      <w:r w:rsidR="004C0C01">
        <w:t>)</w:t>
      </w:r>
      <w:r>
        <w:t>.</w:t>
      </w:r>
    </w:p>
    <w:p w14:paraId="065AE7A5" w14:textId="77777777" w:rsidR="000A5A81" w:rsidRDefault="000A5A81" w:rsidP="0043054B">
      <w:pPr>
        <w:jc w:val="both"/>
      </w:pPr>
    </w:p>
    <w:p w14:paraId="687547DB" w14:textId="77777777" w:rsidR="000A5A81" w:rsidRDefault="000A5A81" w:rsidP="0043054B">
      <w:pPr>
        <w:jc w:val="both"/>
      </w:pPr>
      <w:r>
        <w:t>Data sets:</w:t>
      </w:r>
    </w:p>
    <w:p w14:paraId="4E283713" w14:textId="77777777" w:rsidR="00651FE7" w:rsidRDefault="000A5A81" w:rsidP="0043054B">
      <w:pPr>
        <w:jc w:val="both"/>
      </w:pPr>
      <w:r>
        <w:t>Lung data set (GSE8894) series matrix</w:t>
      </w:r>
    </w:p>
    <w:p w14:paraId="3FE002E5" w14:textId="77777777" w:rsidR="00651FE7" w:rsidRDefault="000A5A81" w:rsidP="0043054B">
      <w:pPr>
        <w:jc w:val="both"/>
      </w:pPr>
      <w:proofErr w:type="spellStart"/>
      <w:r>
        <w:t>Platinium</w:t>
      </w:r>
      <w:proofErr w:type="spellEnd"/>
      <w:r>
        <w:t xml:space="preserve"> spike (</w:t>
      </w:r>
      <w:r w:rsidRPr="000A5A81">
        <w:t>GSE21344</w:t>
      </w:r>
      <w:r>
        <w:t>) CEL files</w:t>
      </w:r>
    </w:p>
    <w:p w14:paraId="1AF5D053" w14:textId="77777777" w:rsidR="00651FE7" w:rsidRDefault="004C0C01" w:rsidP="0043054B">
      <w:pPr>
        <w:jc w:val="both"/>
      </w:pPr>
      <w:proofErr w:type="spellStart"/>
      <w:r>
        <w:t>Diabetis</w:t>
      </w:r>
      <w:proofErr w:type="spellEnd"/>
      <w:r>
        <w:t xml:space="preserve"> data (</w:t>
      </w:r>
      <w:r w:rsidRPr="004C0C01">
        <w:t>GSE5606</w:t>
      </w:r>
      <w:r>
        <w:t>) from CEL files</w:t>
      </w:r>
    </w:p>
    <w:p w14:paraId="7023CB38" w14:textId="77777777" w:rsidR="00651FE7" w:rsidRDefault="00CC2DD0" w:rsidP="0043054B">
      <w:pPr>
        <w:jc w:val="both"/>
      </w:pPr>
      <w:r>
        <w:t>Ovarian tumors (</w:t>
      </w:r>
      <w:r w:rsidRPr="00CC2DD0">
        <w:t>GSE4122</w:t>
      </w:r>
      <w:r>
        <w:t>) from s</w:t>
      </w:r>
      <w:r w:rsidR="00FB5A17">
        <w:t>eries matrix</w:t>
      </w:r>
    </w:p>
    <w:p w14:paraId="666AEE2A" w14:textId="77777777" w:rsidR="00651FE7" w:rsidRDefault="00FB5A17" w:rsidP="0043054B">
      <w:pPr>
        <w:jc w:val="both"/>
      </w:pPr>
      <w:r>
        <w:t>Breast tumors (E-</w:t>
      </w:r>
      <w:r w:rsidR="00CC2DD0">
        <w:t>TAB</w:t>
      </w:r>
      <w:r>
        <w:t>M</w:t>
      </w:r>
      <w:r w:rsidR="00CC2DD0">
        <w:t>-1389) on Agilent 244K-exonV3</w:t>
      </w:r>
    </w:p>
    <w:p w14:paraId="1C00E1FE" w14:textId="77777777" w:rsidR="00651FE7" w:rsidRDefault="00FB5A17" w:rsidP="0043054B">
      <w:pPr>
        <w:jc w:val="both"/>
      </w:pPr>
      <w:r>
        <w:t xml:space="preserve">CGH profiling of </w:t>
      </w:r>
      <w:proofErr w:type="spellStart"/>
      <w:r>
        <w:t>xenographs</w:t>
      </w:r>
      <w:proofErr w:type="spellEnd"/>
      <w:r>
        <w:t xml:space="preserve"> (E-</w:t>
      </w:r>
      <w:r w:rsidR="000850BE">
        <w:t>TAB</w:t>
      </w:r>
      <w:r>
        <w:t>M</w:t>
      </w:r>
      <w:r w:rsidR="000850BE">
        <w:t xml:space="preserve">-992) on </w:t>
      </w:r>
      <w:proofErr w:type="gramStart"/>
      <w:r w:rsidR="000850BE">
        <w:t>Agilent  244A</w:t>
      </w:r>
      <w:proofErr w:type="gramEnd"/>
    </w:p>
    <w:p w14:paraId="76528F1F" w14:textId="167D450D" w:rsidR="000A5A81" w:rsidRDefault="00651FE7" w:rsidP="0043054B">
      <w:pPr>
        <w:jc w:val="both"/>
      </w:pPr>
      <w:proofErr w:type="spellStart"/>
      <w:r>
        <w:t>G</w:t>
      </w:r>
      <w:r w:rsidR="00FB5A17">
        <w:t>liomas</w:t>
      </w:r>
      <w:proofErr w:type="spellEnd"/>
      <w:r w:rsidR="00FB5A17">
        <w:t xml:space="preserve"> (E-TABM-1107</w:t>
      </w:r>
      <w:proofErr w:type="gramStart"/>
      <w:r w:rsidR="00FB5A17">
        <w:t>)  on</w:t>
      </w:r>
      <w:proofErr w:type="gramEnd"/>
      <w:r w:rsidR="00FB5A17">
        <w:t xml:space="preserve"> Agilent 4x44K + CGH.</w:t>
      </w:r>
    </w:p>
    <w:p w14:paraId="621245BB" w14:textId="0277ECD4" w:rsidR="00BA7A2E" w:rsidRDefault="00BA7A2E" w:rsidP="0043054B">
      <w:pPr>
        <w:jc w:val="both"/>
      </w:pPr>
      <w:proofErr w:type="spellStart"/>
      <w:r>
        <w:t>Chiaretti</w:t>
      </w:r>
      <w:proofErr w:type="spellEnd"/>
      <w:r>
        <w:t xml:space="preserve"> ALL (</w:t>
      </w:r>
      <w:proofErr w:type="spellStart"/>
      <w:r>
        <w:t>Bioconductor</w:t>
      </w:r>
      <w:proofErr w:type="spellEnd"/>
      <w:r>
        <w:t>)</w:t>
      </w:r>
    </w:p>
    <w:p w14:paraId="7C21C9C3" w14:textId="318F508F" w:rsidR="00FB5A17" w:rsidRDefault="00BA7A2E" w:rsidP="0043054B">
      <w:pPr>
        <w:jc w:val="both"/>
      </w:pPr>
      <w:r>
        <w:t xml:space="preserve">TCGA </w:t>
      </w:r>
      <w:proofErr w:type="spellStart"/>
      <w:r>
        <w:t>RNASeq</w:t>
      </w:r>
      <w:proofErr w:type="spellEnd"/>
    </w:p>
    <w:p w14:paraId="088DA996" w14:textId="77777777" w:rsidR="00651FE7" w:rsidRDefault="00651FE7" w:rsidP="0043054B">
      <w:pPr>
        <w:jc w:val="both"/>
      </w:pPr>
    </w:p>
    <w:p w14:paraId="6237E904" w14:textId="2B9E53E9" w:rsidR="00D55FCC" w:rsidRDefault="00D55FCC" w:rsidP="0043054B">
      <w:pPr>
        <w:jc w:val="both"/>
      </w:pPr>
      <w:r>
        <w:t>Method</w:t>
      </w:r>
    </w:p>
    <w:p w14:paraId="15F3234F" w14:textId="1253662B" w:rsidR="00D55FCC" w:rsidRDefault="008A5FCC" w:rsidP="0043054B">
      <w:pPr>
        <w:jc w:val="both"/>
      </w:pPr>
      <w:r>
        <w:t>In order to locate the non-</w:t>
      </w:r>
      <w:r w:rsidR="00D55FCC">
        <w:t xml:space="preserve">informative signal, </w:t>
      </w:r>
      <w:r>
        <w:t>both non-informative and informative probes are added as follow:</w:t>
      </w:r>
    </w:p>
    <w:p w14:paraId="73B65A6D" w14:textId="706ED6E0" w:rsidR="0026387F" w:rsidRDefault="00922233" w:rsidP="0043054B">
      <w:pPr>
        <w:jc w:val="both"/>
      </w:pPr>
      <w:r>
        <w:t>Non-informative probes can simply be added by randomly selecting row sand permuting all their values.</w:t>
      </w:r>
    </w:p>
    <w:p w14:paraId="6BB70362" w14:textId="77777777" w:rsidR="000F5586" w:rsidRDefault="00922233" w:rsidP="0043054B">
      <w:pPr>
        <w:jc w:val="both"/>
      </w:pPr>
      <w:r>
        <w:t xml:space="preserve">To add significant </w:t>
      </w:r>
      <w:r w:rsidR="000F5586">
        <w:t>pseudo-probes</w:t>
      </w:r>
      <w:r>
        <w:t>, f</w:t>
      </w:r>
      <w:r w:rsidR="008A5FCC">
        <w:t>irst and to mimic the real signal behavior</w:t>
      </w:r>
      <w:r w:rsidR="00031909">
        <w:t>, mean and variance</w:t>
      </w:r>
      <w:r w:rsidR="008A5FCC">
        <w:t xml:space="preserve"> </w:t>
      </w:r>
      <w:r w:rsidR="005E7AA4">
        <w:t>were</w:t>
      </w:r>
      <w:r w:rsidR="008A5FCC">
        <w:t xml:space="preserve"> computed </w:t>
      </w:r>
      <w:r w:rsidR="00031909">
        <w:t xml:space="preserve">for each probe </w:t>
      </w:r>
      <w:r w:rsidR="005E7AA4">
        <w:t xml:space="preserve">in order </w:t>
      </w:r>
      <w:r w:rsidR="008A5FCC">
        <w:t xml:space="preserve">to generate M and </w:t>
      </w:r>
      <w:r w:rsidR="008A5FCC" w:rsidRPr="005E7AA4">
        <w:t>V</w:t>
      </w:r>
      <w:r w:rsidR="005E7AA4">
        <w:t xml:space="preserve"> vectors, </w:t>
      </w:r>
      <w:r w:rsidR="008A5FCC" w:rsidRPr="005E7AA4">
        <w:t>respectively</w:t>
      </w:r>
      <w:r w:rsidR="008A5FCC">
        <w:t>.</w:t>
      </w:r>
    </w:p>
    <w:p w14:paraId="63781F3E" w14:textId="0B54C166" w:rsidR="008A5FCC" w:rsidRDefault="008A5FCC" w:rsidP="0043054B">
      <w:pPr>
        <w:jc w:val="both"/>
      </w:pPr>
      <w:r>
        <w:t xml:space="preserve">Then, </w:t>
      </w:r>
      <w:r w:rsidR="005E7AA4">
        <w:t>M</w:t>
      </w:r>
      <w:r>
        <w:t xml:space="preserve"> </w:t>
      </w:r>
      <w:r w:rsidR="005E7AA4">
        <w:t xml:space="preserve">was </w:t>
      </w:r>
      <w:r>
        <w:t>cut into intervals</w:t>
      </w:r>
      <w:r w:rsidR="00922233">
        <w:t>,</w:t>
      </w:r>
      <w:r>
        <w:t xml:space="preserve"> </w:t>
      </w:r>
      <w:r w:rsidR="00922233" w:rsidRPr="000F5586">
        <w:rPr>
          <w:i/>
        </w:rPr>
        <w:t>M</w:t>
      </w:r>
      <w:r w:rsidR="00922233" w:rsidRPr="000F5586">
        <w:rPr>
          <w:i/>
          <w:vertAlign w:val="subscript"/>
        </w:rPr>
        <w:t>1</w:t>
      </w:r>
      <w:r w:rsidR="00922233">
        <w:t xml:space="preserve"> to </w:t>
      </w:r>
      <w:proofErr w:type="spellStart"/>
      <w:r w:rsidR="00922233" w:rsidRPr="000F5586">
        <w:rPr>
          <w:i/>
        </w:rPr>
        <w:t>M</w:t>
      </w:r>
      <w:r w:rsidR="00922233" w:rsidRPr="000F5586">
        <w:rPr>
          <w:i/>
          <w:vertAlign w:val="subscript"/>
        </w:rPr>
        <w:t>n</w:t>
      </w:r>
      <w:proofErr w:type="spellEnd"/>
      <w:r w:rsidR="00922233">
        <w:t xml:space="preserve">, each </w:t>
      </w:r>
      <w:r>
        <w:t xml:space="preserve">of range 0.2, and </w:t>
      </w:r>
      <w:r w:rsidR="005E7AA4">
        <w:t xml:space="preserve">each associated with its corresponding </w:t>
      </w:r>
      <w:r w:rsidR="00922233">
        <w:t>interval</w:t>
      </w:r>
      <w:r w:rsidR="005E7AA4">
        <w:t xml:space="preserve"> of variances</w:t>
      </w:r>
      <w:r w:rsidR="00922233">
        <w:t xml:space="preserve"> </w:t>
      </w:r>
      <w:r w:rsidR="00922233" w:rsidRPr="000F5586">
        <w:rPr>
          <w:i/>
        </w:rPr>
        <w:t>V</w:t>
      </w:r>
      <w:r w:rsidR="00922233" w:rsidRPr="000F5586">
        <w:rPr>
          <w:i/>
          <w:vertAlign w:val="subscript"/>
        </w:rPr>
        <w:t>1</w:t>
      </w:r>
      <w:r w:rsidR="00922233">
        <w:t xml:space="preserve"> to </w:t>
      </w:r>
      <w:proofErr w:type="spellStart"/>
      <w:r w:rsidR="00922233" w:rsidRPr="000F5586">
        <w:rPr>
          <w:i/>
        </w:rPr>
        <w:t>V</w:t>
      </w:r>
      <w:r w:rsidR="00922233" w:rsidRPr="000F5586">
        <w:rPr>
          <w:i/>
          <w:vertAlign w:val="subscript"/>
        </w:rPr>
        <w:t>n</w:t>
      </w:r>
      <w:proofErr w:type="spellEnd"/>
      <w:r w:rsidR="007B4D28">
        <w:t xml:space="preserve"> such that:</w:t>
      </w:r>
    </w:p>
    <w:p w14:paraId="406BFA52" w14:textId="77777777" w:rsidR="007B4D28" w:rsidRDefault="007B4D28" w:rsidP="0043054B">
      <w:pPr>
        <w:jc w:val="both"/>
      </w:pPr>
    </w:p>
    <w:p w14:paraId="6E1A8B09" w14:textId="71E3604B" w:rsidR="007B4D28" w:rsidRDefault="009D388A" w:rsidP="009D388A">
      <w:r>
        <w:rPr>
          <w:noProof/>
        </w:rPr>
        <w:pict w14:anchorId="2C4B81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7.35pt;margin-top:.1pt;width:318.65pt;height:53.35pt;z-index:251659264;mso-position-horizontal:absolute;mso-position-horizontal-relative:text;mso-position-vertical-relative:text">
            <v:imagedata r:id="rId5" o:title=""/>
            <w10:wrap type="square" side="right"/>
          </v:shape>
          <o:OLEObject Type="Embed" ProgID="Equation.3" ShapeID="_x0000_s1026" DrawAspect="Content" ObjectID="_1305640927" r:id="rId6"/>
        </w:pict>
      </w:r>
      <w:r>
        <w:br w:type="textWrapping" w:clear="all"/>
      </w:r>
    </w:p>
    <w:p w14:paraId="121621AB" w14:textId="7CA513D2" w:rsidR="007B3313" w:rsidRDefault="007B3313" w:rsidP="0043054B">
      <w:pPr>
        <w:jc w:val="both"/>
      </w:pPr>
      <w:r>
        <w:t xml:space="preserve">Each added probe </w:t>
      </w:r>
      <w:r w:rsidRPr="007B3313">
        <w:rPr>
          <w:i/>
        </w:rPr>
        <w:t>g</w:t>
      </w:r>
      <w:r>
        <w:t xml:space="preserve"> can be defined as a mixture of 2 normal distributions, each with means µ</w:t>
      </w:r>
      <w:r w:rsidRPr="007B3313">
        <w:rPr>
          <w:vertAlign w:val="subscript"/>
        </w:rPr>
        <w:t>1</w:t>
      </w:r>
      <w:r>
        <w:t>, µ</w:t>
      </w:r>
      <w:r w:rsidRPr="007B3313">
        <w:rPr>
          <w:vertAlign w:val="subscript"/>
        </w:rPr>
        <w:t>2</w:t>
      </w:r>
      <w:r>
        <w:t xml:space="preserve"> </w:t>
      </w:r>
      <w:r w:rsidR="00A90F09">
        <w:t xml:space="preserve">randomly chosen </w:t>
      </w:r>
      <w:r>
        <w:t>in {</w:t>
      </w:r>
      <w:proofErr w:type="gramStart"/>
      <w:r w:rsidRPr="007B3313">
        <w:rPr>
          <w:i/>
        </w:rPr>
        <w:t>M</w:t>
      </w:r>
      <w:r w:rsidRPr="007B3313">
        <w:rPr>
          <w:i/>
          <w:vertAlign w:val="subscript"/>
        </w:rPr>
        <w:t>1</w:t>
      </w:r>
      <w:r w:rsidRPr="007B3313">
        <w:rPr>
          <w:i/>
        </w:rPr>
        <w:t>,…,</w:t>
      </w:r>
      <w:proofErr w:type="spellStart"/>
      <w:r w:rsidRPr="007B3313">
        <w:rPr>
          <w:i/>
        </w:rPr>
        <w:t>M</w:t>
      </w:r>
      <w:r w:rsidRPr="007B3313">
        <w:rPr>
          <w:i/>
          <w:vertAlign w:val="subscript"/>
        </w:rPr>
        <w:t>n</w:t>
      </w:r>
      <w:proofErr w:type="spellEnd"/>
      <w:proofErr w:type="gramEnd"/>
      <w:r>
        <w:t xml:space="preserve">}, and variances </w:t>
      </w:r>
      <w:r w:rsidRPr="007B3313">
        <w:rPr>
          <w:rFonts w:ascii="Symbol" w:hAnsi="Symbol"/>
        </w:rPr>
        <w:t></w:t>
      </w:r>
      <w:r w:rsidRPr="007B3313">
        <w:rPr>
          <w:rFonts w:ascii="Symbol" w:hAnsi="Symbol"/>
          <w:vertAlign w:val="superscript"/>
        </w:rPr>
        <w:t></w:t>
      </w:r>
      <w:r w:rsidRPr="007B3313">
        <w:rPr>
          <w:vertAlign w:val="subscript"/>
        </w:rPr>
        <w:t>1</w:t>
      </w:r>
      <w:r>
        <w:t xml:space="preserve">, </w:t>
      </w:r>
      <w:r w:rsidRPr="007B3313">
        <w:rPr>
          <w:rFonts w:ascii="Symbol" w:hAnsi="Symbol"/>
        </w:rPr>
        <w:t></w:t>
      </w:r>
      <w:r w:rsidRPr="007B3313">
        <w:rPr>
          <w:rFonts w:ascii="Symbol" w:hAnsi="Symbol"/>
          <w:vertAlign w:val="superscript"/>
        </w:rPr>
        <w:t></w:t>
      </w:r>
      <w:r>
        <w:rPr>
          <w:vertAlign w:val="subscript"/>
        </w:rPr>
        <w:t>2</w:t>
      </w:r>
      <w:r>
        <w:t xml:space="preserve"> </w:t>
      </w:r>
      <w:r w:rsidR="00A90F09">
        <w:t xml:space="preserve">randomly chosen </w:t>
      </w:r>
      <w:r>
        <w:t>in the corresponding V</w:t>
      </w:r>
      <w:r w:rsidRPr="007B3313">
        <w:rPr>
          <w:vertAlign w:val="subscript"/>
        </w:rPr>
        <w:t>i</w:t>
      </w:r>
      <w:r>
        <w:t>.</w:t>
      </w:r>
    </w:p>
    <w:p w14:paraId="63F64929" w14:textId="78E29686" w:rsidR="00A90F09" w:rsidRDefault="00A90F09" w:rsidP="0043054B">
      <w:pPr>
        <w:jc w:val="both"/>
      </w:pPr>
      <w:r>
        <w:t>To obtain a significant fold change, at least for some probes, µ</w:t>
      </w:r>
      <w:r w:rsidRPr="00A90F09">
        <w:rPr>
          <w:vertAlign w:val="subscript"/>
        </w:rPr>
        <w:t>1</w:t>
      </w:r>
      <w:r>
        <w:t xml:space="preserve"> only is chosen, and µ</w:t>
      </w:r>
      <w:r w:rsidRPr="00A90F09">
        <w:rPr>
          <w:vertAlign w:val="subscript"/>
        </w:rPr>
        <w:t>2</w:t>
      </w:r>
      <w:r>
        <w:t xml:space="preserve"> is computed as:</w:t>
      </w:r>
    </w:p>
    <w:p w14:paraId="7F0E7325" w14:textId="77777777" w:rsidR="009D388A" w:rsidRDefault="009D388A" w:rsidP="009D388A">
      <w:r>
        <w:rPr>
          <w:noProof/>
        </w:rPr>
        <w:pict w14:anchorId="3C362062">
          <v:shape id="_x0000_s1027" type="#_x0000_t75" style="position:absolute;margin-left:184pt;margin-top:.3pt;width:91.6pt;height:26.9pt;z-index:251661312;mso-position-horizontal:absolute;mso-position-horizontal-relative:text;mso-position-vertical-relative:text">
            <v:imagedata r:id="rId7" o:title=""/>
            <w10:wrap type="square" side="right"/>
          </v:shape>
          <o:OLEObject Type="Embed" ProgID="Equation.3" ShapeID="_x0000_s1027" DrawAspect="Content" ObjectID="_1305640928" r:id="rId8"/>
        </w:pict>
      </w:r>
      <w:r>
        <w:br w:type="textWrapping" w:clear="all"/>
      </w:r>
    </w:p>
    <w:p w14:paraId="33E27486" w14:textId="28ECDCA0" w:rsidR="009D388A" w:rsidRDefault="009D388A" w:rsidP="009D388A">
      <w:pPr>
        <w:jc w:val="both"/>
      </w:pPr>
      <w:proofErr w:type="gramStart"/>
      <w:r>
        <w:t>where</w:t>
      </w:r>
      <w:proofErr w:type="gramEnd"/>
      <w:r>
        <w:t xml:space="preserve"> </w:t>
      </w:r>
      <w:proofErr w:type="spellStart"/>
      <w:r w:rsidRPr="002D2710">
        <w:rPr>
          <w:i/>
        </w:rPr>
        <w:t>x</w:t>
      </w:r>
      <w:r>
        <w:rPr>
          <w:i/>
          <w:vertAlign w:val="subscript"/>
        </w:rPr>
        <w:t>g</w:t>
      </w:r>
      <w:proofErr w:type="spellEnd"/>
      <w:r>
        <w:t xml:space="preserve"> is an increased/decreased coefficient assigned to gene </w:t>
      </w:r>
      <w:r w:rsidRPr="002D2710">
        <w:rPr>
          <w:i/>
        </w:rPr>
        <w:t>g</w:t>
      </w:r>
      <w:r>
        <w:t xml:space="preserve"> and randomly chosen between -0.6 and 1.5. The 2 marginal functions were then defined as:</w:t>
      </w:r>
    </w:p>
    <w:p w14:paraId="68FA75C2" w14:textId="77777777" w:rsidR="009D388A" w:rsidRDefault="009D388A" w:rsidP="00FD3506">
      <w:pPr>
        <w:jc w:val="center"/>
      </w:pPr>
    </w:p>
    <w:p w14:paraId="59251AD4" w14:textId="286D0F51" w:rsidR="00FD3506" w:rsidRDefault="00A55C10" w:rsidP="00FD3506">
      <w:pPr>
        <w:jc w:val="center"/>
      </w:pPr>
      <w:r w:rsidRPr="00A55C10">
        <w:rPr>
          <w:position w:val="-16"/>
        </w:rPr>
        <w:object w:dxaOrig="4360" w:dyaOrig="440" w14:anchorId="0CA170B2">
          <v:shape id="_x0000_i1183" type="#_x0000_t75" style="width:273pt;height:27pt" o:ole="">
            <v:imagedata r:id="rId9" o:title=""/>
          </v:shape>
          <o:OLEObject Type="Embed" ProgID="Equation.3" ShapeID="_x0000_i1183" DrawAspect="Content" ObjectID="_1305640924" r:id="rId10"/>
        </w:object>
      </w:r>
    </w:p>
    <w:p w14:paraId="7AF1682B" w14:textId="77777777" w:rsidR="00FD3506" w:rsidRDefault="00FD3506" w:rsidP="0043054B">
      <w:pPr>
        <w:jc w:val="both"/>
      </w:pPr>
      <w:bookmarkStart w:id="0" w:name="_GoBack"/>
      <w:bookmarkEnd w:id="0"/>
    </w:p>
    <w:p w14:paraId="3330F494" w14:textId="2F86CDD9" w:rsidR="0043054B" w:rsidRDefault="0043054B" w:rsidP="0043054B">
      <w:pPr>
        <w:jc w:val="both"/>
      </w:pPr>
      <w:r>
        <w:t>To obtain a more realistic design, the signal</w:t>
      </w:r>
      <w:r w:rsidR="00FD3506">
        <w:t xml:space="preserve"> of each pseudo-probe g</w:t>
      </w:r>
      <w:r>
        <w:t xml:space="preserve"> </w:t>
      </w:r>
      <w:r w:rsidR="00FD3506">
        <w:t>was</w:t>
      </w:r>
      <w:r>
        <w:t xml:space="preserve"> modified not for all the samples </w:t>
      </w:r>
      <w:proofErr w:type="gramStart"/>
      <w:r>
        <w:t>in group</w:t>
      </w:r>
      <w:proofErr w:type="gramEnd"/>
      <w:r>
        <w:t xml:space="preserve"> </w:t>
      </w:r>
      <w:r w:rsidRPr="004B5525">
        <w:rPr>
          <w:i/>
        </w:rPr>
        <w:t>k</w:t>
      </w:r>
      <w:r>
        <w:t xml:space="preserve">, but only for a random proportion of them, chosen between 0.5 and 0.8. </w:t>
      </w:r>
    </w:p>
    <w:p w14:paraId="6193C529" w14:textId="6E962CB6" w:rsidR="00FD3506" w:rsidRDefault="00FD3506" w:rsidP="00FD3506">
      <w:pPr>
        <w:jc w:val="center"/>
      </w:pPr>
      <w:r w:rsidRPr="00FD3506">
        <w:rPr>
          <w:position w:val="-32"/>
        </w:rPr>
        <w:object w:dxaOrig="3460" w:dyaOrig="760" w14:anchorId="010D1974">
          <v:shape id="_x0000_i1167" type="#_x0000_t75" style="width:217pt;height:47pt" o:ole="">
            <v:imagedata r:id="rId11" o:title=""/>
          </v:shape>
          <o:OLEObject Type="Embed" ProgID="Equation.3" ShapeID="_x0000_i1167" DrawAspect="Content" ObjectID="_1305640925" r:id="rId12"/>
        </w:object>
      </w:r>
    </w:p>
    <w:p w14:paraId="123E3D74" w14:textId="77777777" w:rsidR="00FD3506" w:rsidRDefault="00FD3506" w:rsidP="00FD3506"/>
    <w:p w14:paraId="56C6F89B" w14:textId="77777777" w:rsidR="00FD3506" w:rsidRDefault="00FD3506" w:rsidP="00FD3506"/>
    <w:p w14:paraId="28E9B9F1" w14:textId="634561A8" w:rsidR="00662BC2" w:rsidRDefault="00FD3506" w:rsidP="0043054B">
      <w:pPr>
        <w:jc w:val="both"/>
      </w:pPr>
      <w:r>
        <w:t xml:space="preserve">Finally, </w:t>
      </w:r>
      <w:proofErr w:type="spellStart"/>
      <w:r w:rsidR="00662BC2">
        <w:t>Y</w:t>
      </w:r>
      <w:r w:rsidR="00662BC2" w:rsidRPr="00662BC2">
        <w:rPr>
          <w:vertAlign w:val="subscript"/>
        </w:rPr>
        <w:t>g</w:t>
      </w:r>
      <w:proofErr w:type="spellEnd"/>
      <w:r w:rsidR="00662BC2">
        <w:t xml:space="preserve"> the sign</w:t>
      </w:r>
      <w:r w:rsidR="000F5586">
        <w:t xml:space="preserve">al of the pseudo-probe </w:t>
      </w:r>
      <w:r w:rsidR="000F5586" w:rsidRPr="000F5586">
        <w:rPr>
          <w:i/>
        </w:rPr>
        <w:t>g</w:t>
      </w:r>
      <w:r w:rsidR="000F5586">
        <w:t xml:space="preserve"> is</w:t>
      </w:r>
      <w:r w:rsidR="00662BC2">
        <w:t xml:space="preserve"> defined as:</w:t>
      </w:r>
    </w:p>
    <w:p w14:paraId="620B6CFD" w14:textId="77777777" w:rsidR="00B45B4A" w:rsidRDefault="00B45B4A" w:rsidP="0043054B">
      <w:pPr>
        <w:jc w:val="both"/>
      </w:pPr>
    </w:p>
    <w:p w14:paraId="6B61019F" w14:textId="35778A6F" w:rsidR="00B45B4A" w:rsidRDefault="00FD3506" w:rsidP="0043054B">
      <w:pPr>
        <w:jc w:val="center"/>
      </w:pPr>
      <w:r w:rsidRPr="00FD3506">
        <w:rPr>
          <w:position w:val="-16"/>
        </w:rPr>
        <w:object w:dxaOrig="2760" w:dyaOrig="440" w14:anchorId="3FC9A2CE">
          <v:shape id="_x0000_i1169" type="#_x0000_t75" style="width:173pt;height:27pt" o:ole="">
            <v:imagedata r:id="rId13" o:title=""/>
          </v:shape>
          <o:OLEObject Type="Embed" ProgID="Equation.3" ShapeID="_x0000_i1169" DrawAspect="Content" ObjectID="_1305640926" r:id="rId14"/>
        </w:object>
      </w:r>
    </w:p>
    <w:p w14:paraId="229719EF" w14:textId="77777777" w:rsidR="0026387F" w:rsidRDefault="0026387F" w:rsidP="0043054B">
      <w:pPr>
        <w:jc w:val="both"/>
      </w:pPr>
    </w:p>
    <w:p w14:paraId="0C235DF3" w14:textId="361F06D8" w:rsidR="0026387F" w:rsidRDefault="0026387F" w:rsidP="0043054B">
      <w:pPr>
        <w:jc w:val="both"/>
      </w:pPr>
    </w:p>
    <w:p w14:paraId="071643B9" w14:textId="77777777" w:rsidR="0026387F" w:rsidRDefault="0026387F" w:rsidP="0043054B">
      <w:pPr>
        <w:jc w:val="both"/>
      </w:pPr>
    </w:p>
    <w:p w14:paraId="7C30B5AB" w14:textId="77777777" w:rsidR="0026387F" w:rsidRDefault="0026387F" w:rsidP="0043054B">
      <w:pPr>
        <w:jc w:val="both"/>
      </w:pPr>
    </w:p>
    <w:p w14:paraId="3F87B4C8" w14:textId="77777777" w:rsidR="00662BC2" w:rsidRDefault="00662BC2" w:rsidP="0043054B">
      <w:pPr>
        <w:jc w:val="both"/>
      </w:pPr>
    </w:p>
    <w:sectPr w:rsidR="00662BC2" w:rsidSect="008D14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DE"/>
    <w:rsid w:val="00031909"/>
    <w:rsid w:val="000850BE"/>
    <w:rsid w:val="000A5A81"/>
    <w:rsid w:val="000F5586"/>
    <w:rsid w:val="002002FA"/>
    <w:rsid w:val="0026387F"/>
    <w:rsid w:val="002D2710"/>
    <w:rsid w:val="00377A8D"/>
    <w:rsid w:val="0043054B"/>
    <w:rsid w:val="004A1D69"/>
    <w:rsid w:val="004B5525"/>
    <w:rsid w:val="004C0C01"/>
    <w:rsid w:val="005E7AA4"/>
    <w:rsid w:val="00651FE7"/>
    <w:rsid w:val="00662BC2"/>
    <w:rsid w:val="007B3313"/>
    <w:rsid w:val="007B4D28"/>
    <w:rsid w:val="008A5FCC"/>
    <w:rsid w:val="008D14A2"/>
    <w:rsid w:val="00922233"/>
    <w:rsid w:val="00986CDE"/>
    <w:rsid w:val="009D388A"/>
    <w:rsid w:val="00A01208"/>
    <w:rsid w:val="00A55C10"/>
    <w:rsid w:val="00A90F09"/>
    <w:rsid w:val="00AE55DB"/>
    <w:rsid w:val="00B45B4A"/>
    <w:rsid w:val="00B6718C"/>
    <w:rsid w:val="00BA7A2E"/>
    <w:rsid w:val="00CC2DD0"/>
    <w:rsid w:val="00D55FCC"/>
    <w:rsid w:val="00FB5A17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8DB50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oleObject" Target="embeddings/Microsoft_Equation4.bin"/><Relationship Id="rId13" Type="http://schemas.openxmlformats.org/officeDocument/2006/relationships/image" Target="media/image5.emf"/><Relationship Id="rId14" Type="http://schemas.openxmlformats.org/officeDocument/2006/relationships/oleObject" Target="embeddings/Microsoft_Equation5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2.emf"/><Relationship Id="rId8" Type="http://schemas.openxmlformats.org/officeDocument/2006/relationships/oleObject" Target="embeddings/Microsoft_Equation2.bin"/><Relationship Id="rId9" Type="http://schemas.openxmlformats.org/officeDocument/2006/relationships/image" Target="media/image3.emf"/><Relationship Id="rId10" Type="http://schemas.openxmlformats.org/officeDocument/2006/relationships/oleObject" Target="embeddings/Microsoft_Equation3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306</Words>
  <Characters>1685</Characters>
  <Application>Microsoft Macintosh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Commo</dc:creator>
  <cp:keywords/>
  <dc:description/>
  <cp:lastModifiedBy>Frederic Commo</cp:lastModifiedBy>
  <cp:revision>9</cp:revision>
  <dcterms:created xsi:type="dcterms:W3CDTF">2013-06-03T18:09:00Z</dcterms:created>
  <dcterms:modified xsi:type="dcterms:W3CDTF">2013-06-04T00:14:00Z</dcterms:modified>
</cp:coreProperties>
</file>