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20"/>
        <w:jc w:val="center"/>
      </w:pPr>
      <w:r>
        <w:rPr>
          <w:rFonts w:ascii="Calibri" w:hAnsi="Calibri" w:eastAsia="Calibri"/>
          <w:b/>
          <w:color w:val="B58A33"/>
          <w:sz w:val="21"/>
        </w:rPr>
        <w:t>GUIDE DE RÉFÉRENCE</w:t>
      </w:r>
    </w:p>
    <w:p>
      <w:pPr>
        <w:keepNext/>
        <w:spacing w:after="200"/>
        <w:jc w:val="center"/>
      </w:pPr>
      <w:r>
        <w:rPr>
          <w:rFonts w:ascii="Calibri" w:hAnsi="Calibri" w:eastAsia="Calibri"/>
          <w:b/>
          <w:color w:val="203748"/>
          <w:sz w:val="60"/>
        </w:rPr>
        <w:t>Audit UX/UI autonome avec Codex</w:t>
      </w:r>
    </w:p>
    <w:p>
      <w:pPr>
        <w:keepNext/>
        <w:spacing w:after="120"/>
        <w:jc w:val="center"/>
      </w:pPr>
      <w:r>
        <w:rPr>
          <w:rFonts w:ascii="Calibri" w:hAnsi="Calibri" w:eastAsia="Calibri"/>
          <w:color w:val="2B5163"/>
          <w:sz w:val="30"/>
        </w:rPr>
        <w:t>Outils, skills, framework d'inspection et prompt maître</w:t>
      </w:r>
    </w:p>
    <w:p>
      <w:pPr>
        <w:spacing w:after="1240"/>
        <w:jc w:val="center"/>
      </w:pPr>
      <w:r>
        <w:rPr>
          <w:rFonts w:ascii="Calibri" w:hAnsi="Calibri" w:eastAsia="Calibri"/>
          <w:i/>
          <w:color w:val="B58A33"/>
          <w:sz w:val="21"/>
        </w:rPr>
        <w:t>Une méthode agressive, mesurable et fondée sur des preuves</w:t>
      </w:r>
    </w:p>
    <w:p>
      <w:pPr>
        <w:spacing w:after="680" w:line="288" w:lineRule="auto"/>
        <w:ind w:left="792" w:right="792"/>
        <w:jc w:val="center"/>
      </w:pPr>
      <w:r>
        <w:rPr>
          <w:rFonts w:ascii="Calibri" w:hAnsi="Calibri" w:eastAsia="Calibri"/>
          <w:b/>
          <w:color w:val="1F2933"/>
          <w:sz w:val="24"/>
        </w:rPr>
        <w:t>Objectif réaliste : 99 % de couverture d'un manifeste explicite, pas 99 % des incidents inconnus.</w:t>
      </w:r>
    </w:p>
    <w:p>
      <w:pPr>
        <w:spacing w:after="80"/>
        <w:jc w:val="center"/>
      </w:pPr>
      <w:r>
        <w:rPr>
          <w:rFonts w:ascii="Calibri" w:hAnsi="Calibri" w:eastAsia="Calibri"/>
          <w:color w:val="66717C"/>
          <w:sz w:val="20"/>
        </w:rPr>
        <w:t>Version 1.0 - 19 juillet 2026</w:t>
      </w:r>
    </w:p>
    <w:p>
      <w:pPr>
        <w:jc w:val="center"/>
      </w:pPr>
      <w:r>
        <w:rPr>
          <w:rFonts w:ascii="Calibri" w:hAnsi="Calibri" w:eastAsia="Calibri"/>
          <w:i/>
          <w:color w:val="66717C"/>
          <w:sz w:val="19"/>
        </w:rPr>
        <w:t>Document générique - aucun dépôt applicatif analysé</w:t>
      </w:r>
    </w:p>
    <w:p>
      <w:r>
        <w:br w:type="page"/>
      </w:r>
    </w:p>
    <w:p>
      <w:pPr>
        <w:pStyle w:val="Heading1"/>
      </w:pPr>
      <w:r>
        <w:t>Sommaire</w:t>
      </w:r>
    </w:p>
    <w:p>
      <w:pPr>
        <w:pStyle w:val="ListBullet"/>
      </w:pPr>
      <w:r>
        <w:rPr>
          <w:rFonts w:ascii="Calibri" w:hAnsi="Calibri" w:eastAsia="Calibri"/>
          <w:color w:val="1F2933"/>
        </w:rPr>
        <w:t>Verdict et cible de couverture</w:t>
      </w:r>
    </w:p>
    <w:p>
      <w:pPr>
        <w:pStyle w:val="ListBullet"/>
      </w:pPr>
      <w:r>
        <w:rPr>
          <w:rFonts w:ascii="Calibri" w:hAnsi="Calibri" w:eastAsia="Calibri"/>
          <w:color w:val="1F2933"/>
        </w:rPr>
        <w:t>Combinaison d'outils recommandée</w:t>
      </w:r>
    </w:p>
    <w:p>
      <w:pPr>
        <w:pStyle w:val="ListBullet"/>
      </w:pPr>
      <w:r>
        <w:rPr>
          <w:rFonts w:ascii="Calibri" w:hAnsi="Calibri" w:eastAsia="Calibri"/>
          <w:color w:val="1F2933"/>
        </w:rPr>
        <w:t>Skills Codex à orchestrer</w:t>
      </w:r>
    </w:p>
    <w:p>
      <w:pPr>
        <w:pStyle w:val="ListBullet"/>
      </w:pPr>
      <w:r>
        <w:rPr>
          <w:rFonts w:ascii="Calibri" w:hAnsi="Calibri" w:eastAsia="Calibri"/>
          <w:color w:val="1F2933"/>
        </w:rPr>
        <w:t>Framework d'audit agressif</w:t>
      </w:r>
    </w:p>
    <w:p>
      <w:pPr>
        <w:pStyle w:val="ListBullet"/>
      </w:pPr>
      <w:r>
        <w:rPr>
          <w:rFonts w:ascii="Calibri" w:hAnsi="Calibri" w:eastAsia="Calibri"/>
          <w:color w:val="1F2933"/>
        </w:rPr>
        <w:t>Architecture des instructions Codex</w:t>
      </w:r>
    </w:p>
    <w:p>
      <w:pPr>
        <w:pStyle w:val="ListBullet"/>
      </w:pPr>
      <w:r>
        <w:rPr>
          <w:rFonts w:ascii="Calibri" w:hAnsi="Calibri" w:eastAsia="Calibri"/>
          <w:color w:val="1F2933"/>
        </w:rPr>
        <w:t>Prompt maître prêt à adapter</w:t>
      </w:r>
    </w:p>
    <w:p>
      <w:pPr>
        <w:pStyle w:val="ListBullet"/>
      </w:pPr>
      <w:r>
        <w:rPr>
          <w:rFonts w:ascii="Calibri" w:hAnsi="Calibri" w:eastAsia="Calibri"/>
          <w:color w:val="1F2933"/>
        </w:rPr>
        <w:t>Calibration du dispositif</w:t>
      </w:r>
    </w:p>
    <w:p>
      <w:pPr>
        <w:pStyle w:val="ListBullet"/>
      </w:pPr>
      <w:r>
        <w:rPr>
          <w:rFonts w:ascii="Calibri" w:hAnsi="Calibri" w:eastAsia="Calibri"/>
          <w:color w:val="1F2933"/>
        </w:rPr>
        <w:t>Références officielles</w:t>
      </w:r>
    </w:p>
    <w:p>
      <w:pPr>
        <w:pStyle w:val="Heading1"/>
      </w:pPr>
      <w:r>
        <w:t>1. Verdict et cible de couverture</w:t>
      </w:r>
    </w:p>
    <w:p>
      <w:pPr/>
      <w:r>
        <w:rPr>
          <w:rFonts w:ascii="Calibri" w:hAnsi="Calibri" w:eastAsia="Calibri"/>
          <w:color w:val="1F2933"/>
        </w:rPr>
        <w:t>Aucune combinaison ne peut garantir « 99 % des incidents UX/UI inconnus ». Le dénominateur est inconnu, certaines anomalies n'apparaissent qu'en production, et une partie de l'UX exige du jugement humain et des utilisateurs réels. Le W3C précise qu'aucun outil automatique ne peut déterminer seul l'accessibilité d'un produit. [1]</w:t>
      </w:r>
    </w:p>
    <w:p>
      <w:pPr>
        <w:keepLines/>
        <w:spacing w:before="80" w:after="160" w:line="276" w:lineRule="auto"/>
        <w:ind w:left="115" w:right="115"/>
        <w:shd w:fill="EDF5FA" w:val="clear"/>
        <w:pBdr>
          <w:top w:val="single" w:sz="8" w:space="5" w:color="B7D3E8"/>
          <w:left w:val="single" w:sz="8" w:space="5" w:color="B7D3E8"/>
          <w:bottom w:val="single" w:sz="8" w:space="5" w:color="B7D3E8"/>
          <w:right w:val="single" w:sz="8" w:space="5" w:color="B7D3E8"/>
        </w:pBdr>
      </w:pPr>
      <w:r>
        <w:rPr>
          <w:rFonts w:ascii="Calibri" w:hAnsi="Calibri" w:eastAsia="Calibri"/>
          <w:b/>
          <w:color w:val="1F4D78"/>
        </w:rPr>
        <w:t xml:space="preserve">Cible défendable  </w:t>
      </w:r>
      <w:r>
        <w:rPr>
          <w:rFonts w:ascii="Calibri" w:hAnsi="Calibri" w:eastAsia="Calibri"/>
          <w:color w:val="1F2933"/>
        </w:rPr>
        <w:t>Couvrir 100 % des parcours critiques, 100 % des combinaisons à haut risque et au moins 99 % d'un manifeste de tests explicite et pondéré, avec chaque zone non testée et chaque risque résiduel déclaré.</w:t>
      </w:r>
    </w:p>
    <w:p>
      <w:pPr>
        <w:pStyle w:val="Heading1"/>
      </w:pPr>
      <w:r>
        <w:t>2. Combinaison d'outils recommandée</w:t>
      </w:r>
    </w:p>
    <w:tbl>
      <w:tblPr>
        <w:tblW w:type="dxa" w:w="9360"/>
        <w:tblLook w:firstColumn="1" w:firstRow="1" w:lastColumn="0" w:lastRow="0" w:noHBand="0" w:noVBand="1" w:val="04A0"/>
        <w:tblInd w:w="120" w:type="dxa"/>
        <w:tblLayout w:type="fixed"/>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650"/>
        <w:gridCol w:w="3200"/>
        <w:gridCol w:w="4510"/>
      </w:tblGrid>
      <w:tr>
        <w:trPr>
          <w:cantSplit/>
          <w:tblHeader w:val="true"/>
        </w:trPr>
        <w:tc>
          <w:tcPr>
            <w:tcW w:type="dxa" w:w="1650"/>
            <w:tcMar>
              <w:top w:w="80" w:type="dxa"/>
              <w:bottom w:w="80" w:type="dxa"/>
              <w:start w:w="120" w:type="dxa"/>
              <w:end w:w="120" w:type="dxa"/>
            </w:tcMar>
            <w:vAlign w:val="center"/>
            <w:shd w:fill="E8EEF5" w:val="clear"/>
          </w:tcPr>
          <w:p>
            <w:pPr>
              <w:spacing w:after="0"/>
              <w:jc w:val="left"/>
            </w:pPr>
            <w:r>
              <w:rPr>
                <w:rFonts w:ascii="Calibri" w:hAnsi="Calibri" w:eastAsia="Calibri"/>
                <w:b/>
                <w:color w:val="1F4D78"/>
                <w:sz w:val="18"/>
              </w:rPr>
              <w:t>Couche</w:t>
            </w:r>
          </w:p>
        </w:tc>
        <w:tc>
          <w:tcPr>
            <w:tcW w:type="dxa" w:w="3200"/>
            <w:tcMar>
              <w:top w:w="80" w:type="dxa"/>
              <w:bottom w:w="80" w:type="dxa"/>
              <w:start w:w="120" w:type="dxa"/>
              <w:end w:w="120" w:type="dxa"/>
            </w:tcMar>
            <w:vAlign w:val="center"/>
            <w:shd w:fill="E8EEF5" w:val="clear"/>
          </w:tcPr>
          <w:p>
            <w:pPr>
              <w:spacing w:after="0"/>
              <w:jc w:val="left"/>
            </w:pPr>
            <w:r>
              <w:rPr>
                <w:rFonts w:ascii="Calibri" w:hAnsi="Calibri" w:eastAsia="Calibri"/>
                <w:b/>
                <w:color w:val="1F4D78"/>
                <w:sz w:val="18"/>
              </w:rPr>
              <w:t>Choix recommandé</w:t>
            </w:r>
          </w:p>
        </w:tc>
        <w:tc>
          <w:tcPr>
            <w:tcW w:type="dxa" w:w="4510"/>
            <w:tcMar>
              <w:top w:w="80" w:type="dxa"/>
              <w:bottom w:w="80" w:type="dxa"/>
              <w:start w:w="120" w:type="dxa"/>
              <w:end w:w="120" w:type="dxa"/>
            </w:tcMar>
            <w:vAlign w:val="center"/>
            <w:shd w:fill="E8EEF5" w:val="clear"/>
          </w:tcPr>
          <w:p>
            <w:pPr>
              <w:spacing w:after="0"/>
              <w:jc w:val="left"/>
            </w:pPr>
            <w:r>
              <w:rPr>
                <w:rFonts w:ascii="Calibri" w:hAnsi="Calibri" w:eastAsia="Calibri"/>
                <w:b/>
                <w:color w:val="1F4D78"/>
                <w:sz w:val="18"/>
              </w:rPr>
              <w:t>Fonction</w:t>
            </w:r>
          </w:p>
        </w:tc>
      </w:tr>
      <w:tr>
        <w:tc>
          <w:tcPr>
            <w:tcW w:type="dxa" w:w="1650"/>
          </w:tcPr>
          <w:p>
            <w:pPr>
              <w:spacing w:before="20" w:after="20" w:line="269" w:lineRule="auto"/>
            </w:pPr>
            <w:r>
              <w:rPr>
                <w:rFonts w:ascii="Calibri" w:hAnsi="Calibri" w:eastAsia="Calibri"/>
                <w:b/>
                <w:color w:val="1F2933"/>
                <w:sz w:val="18"/>
              </w:rPr>
              <w:t>Orchestration</w:t>
            </w:r>
          </w:p>
        </w:tc>
        <w:tc>
          <w:tcPr>
            <w:tcW w:type="dxa" w:w="3200"/>
          </w:tcPr>
          <w:p>
            <w:pPr>
              <w:spacing w:before="20" w:after="20" w:line="269" w:lineRule="auto"/>
            </w:pPr>
            <w:r>
              <w:rPr>
                <w:rFonts w:ascii="Calibri" w:hAnsi="Calibri" w:eastAsia="Calibri"/>
                <w:b w:val="0"/>
                <w:color w:val="1F2933"/>
                <w:sz w:val="18"/>
              </w:rPr>
              <w:t>Codex, modèle de raisonnement de premier plan, effort élevé et subagents spécialisés</w:t>
            </w:r>
          </w:p>
        </w:tc>
        <w:tc>
          <w:tcPr>
            <w:tcW w:type="dxa" w:w="4510"/>
          </w:tcPr>
          <w:p>
            <w:pPr>
              <w:spacing w:before="20" w:after="20" w:line="269" w:lineRule="auto"/>
            </w:pPr>
            <w:r>
              <w:rPr>
                <w:rFonts w:ascii="Calibri" w:hAnsi="Calibri" w:eastAsia="Calibri"/>
                <w:b w:val="0"/>
                <w:color w:val="1F2933"/>
                <w:sz w:val="18"/>
              </w:rPr>
              <w:t>Planifier, répartir, contester et synthétiser.</w:t>
            </w:r>
          </w:p>
        </w:tc>
      </w:tr>
      <w:tr>
        <w:tc>
          <w:tcPr>
            <w:tcW w:type="dxa" w:w="1650"/>
          </w:tcPr>
          <w:p>
            <w:pPr>
              <w:spacing w:before="20" w:after="20" w:line="269" w:lineRule="auto"/>
            </w:pPr>
            <w:r>
              <w:rPr>
                <w:rFonts w:ascii="Calibri" w:hAnsi="Calibri" w:eastAsia="Calibri"/>
                <w:b/>
                <w:color w:val="1F2933"/>
                <w:sz w:val="18"/>
              </w:rPr>
              <w:t>Navigation exploratoire</w:t>
            </w:r>
          </w:p>
        </w:tc>
        <w:tc>
          <w:tcPr>
            <w:tcW w:type="dxa" w:w="3200"/>
          </w:tcPr>
          <w:p>
            <w:pPr>
              <w:spacing w:before="20" w:after="20" w:line="269" w:lineRule="auto"/>
            </w:pPr>
            <w:r>
              <w:rPr>
                <w:rFonts w:ascii="Calibri" w:hAnsi="Calibri" w:eastAsia="Calibri"/>
                <w:b w:val="0"/>
                <w:color w:val="1F2933"/>
                <w:sz w:val="18"/>
              </w:rPr>
              <w:t>agent-browser dogfood ou Browser Codex avec Developer Mode/CDP</w:t>
            </w:r>
          </w:p>
        </w:tc>
        <w:tc>
          <w:tcPr>
            <w:tcW w:type="dxa" w:w="4510"/>
          </w:tcPr>
          <w:p>
            <w:pPr>
              <w:spacing w:before="20" w:after="20" w:line="269" w:lineRule="auto"/>
            </w:pPr>
            <w:r>
              <w:rPr>
                <w:rFonts w:ascii="Calibri" w:hAnsi="Calibri" w:eastAsia="Calibri"/>
                <w:b w:val="0"/>
                <w:color w:val="1F2933"/>
                <w:sz w:val="18"/>
              </w:rPr>
              <w:t>Exécuter les interactions, capturer vidéos et screenshots, inspecter DOM, console et réseau.</w:t>
            </w:r>
          </w:p>
        </w:tc>
      </w:tr>
      <w:tr>
        <w:tc>
          <w:tcPr>
            <w:tcW w:type="dxa" w:w="1650"/>
          </w:tcPr>
          <w:p>
            <w:pPr>
              <w:spacing w:before="20" w:after="20" w:line="269" w:lineRule="auto"/>
            </w:pPr>
            <w:r>
              <w:rPr>
                <w:rFonts w:ascii="Calibri" w:hAnsi="Calibri" w:eastAsia="Calibri"/>
                <w:b/>
                <w:color w:val="1F2933"/>
                <w:sz w:val="18"/>
              </w:rPr>
              <w:t>Tests déterministes</w:t>
            </w:r>
          </w:p>
        </w:tc>
        <w:tc>
          <w:tcPr>
            <w:tcW w:type="dxa" w:w="3200"/>
          </w:tcPr>
          <w:p>
            <w:pPr>
              <w:spacing w:before="20" w:after="20" w:line="269" w:lineRule="auto"/>
            </w:pPr>
            <w:r>
              <w:rPr>
                <w:rFonts w:ascii="Calibri" w:hAnsi="Calibri" w:eastAsia="Calibri"/>
                <w:b w:val="0"/>
                <w:color w:val="1F2933"/>
                <w:sz w:val="18"/>
              </w:rPr>
              <w:t>Playwright Test</w:t>
            </w:r>
          </w:p>
        </w:tc>
        <w:tc>
          <w:tcPr>
            <w:tcW w:type="dxa" w:w="4510"/>
          </w:tcPr>
          <w:p>
            <w:pPr>
              <w:spacing w:before="20" w:after="20" w:line="269" w:lineRule="auto"/>
            </w:pPr>
            <w:r>
              <w:rPr>
                <w:rFonts w:ascii="Calibri" w:hAnsi="Calibri" w:eastAsia="Calibri"/>
                <w:b w:val="0"/>
                <w:color w:val="1F2933"/>
                <w:sz w:val="18"/>
              </w:rPr>
              <w:t>Parcours, rôles, navigateurs, viewports, traces, fautes réseau et non-régression.</w:t>
            </w:r>
          </w:p>
        </w:tc>
      </w:tr>
      <w:tr>
        <w:tc>
          <w:tcPr>
            <w:tcW w:type="dxa" w:w="1650"/>
          </w:tcPr>
          <w:p>
            <w:pPr>
              <w:spacing w:before="20" w:after="20" w:line="269" w:lineRule="auto"/>
            </w:pPr>
            <w:r>
              <w:rPr>
                <w:rFonts w:ascii="Calibri" w:hAnsi="Calibri" w:eastAsia="Calibri"/>
                <w:b/>
                <w:color w:val="1F2933"/>
                <w:sz w:val="18"/>
              </w:rPr>
              <w:t>Accessibilité</w:t>
            </w:r>
          </w:p>
        </w:tc>
        <w:tc>
          <w:tcPr>
            <w:tcW w:type="dxa" w:w="3200"/>
          </w:tcPr>
          <w:p>
            <w:pPr>
              <w:spacing w:before="20" w:after="20" w:line="269" w:lineRule="auto"/>
            </w:pPr>
            <w:r>
              <w:rPr>
                <w:rFonts w:ascii="Calibri" w:hAnsi="Calibri" w:eastAsia="Calibri"/>
                <w:b w:val="0"/>
                <w:color w:val="1F2933"/>
                <w:sz w:val="18"/>
              </w:rPr>
              <w:t>@axe-core/playwright, WCAG 2.2 AA, WCAG-EM et ARIA APG</w:t>
            </w:r>
          </w:p>
        </w:tc>
        <w:tc>
          <w:tcPr>
            <w:tcW w:type="dxa" w:w="4510"/>
          </w:tcPr>
          <w:p>
            <w:pPr>
              <w:spacing w:before="20" w:after="20" w:line="269" w:lineRule="auto"/>
            </w:pPr>
            <w:r>
              <w:rPr>
                <w:rFonts w:ascii="Calibri" w:hAnsi="Calibri" w:eastAsia="Calibri"/>
                <w:b w:val="0"/>
                <w:color w:val="1F2933"/>
                <w:sz w:val="18"/>
              </w:rPr>
              <w:t>Automatiser la détection, puis valider manuellement clavier, focus et technologies d'assistance.</w:t>
            </w:r>
          </w:p>
        </w:tc>
      </w:tr>
      <w:tr>
        <w:tc>
          <w:tcPr>
            <w:tcW w:type="dxa" w:w="1650"/>
          </w:tcPr>
          <w:p>
            <w:pPr>
              <w:spacing w:before="20" w:after="20" w:line="269" w:lineRule="auto"/>
            </w:pPr>
            <w:r>
              <w:rPr>
                <w:rFonts w:ascii="Calibri" w:hAnsi="Calibri" w:eastAsia="Calibri"/>
                <w:b/>
                <w:color w:val="1F2933"/>
                <w:sz w:val="18"/>
              </w:rPr>
              <w:t>Performance</w:t>
            </w:r>
          </w:p>
        </w:tc>
        <w:tc>
          <w:tcPr>
            <w:tcW w:type="dxa" w:w="3200"/>
          </w:tcPr>
          <w:p>
            <w:pPr>
              <w:spacing w:before="20" w:after="20" w:line="269" w:lineRule="auto"/>
            </w:pPr>
            <w:r>
              <w:rPr>
                <w:rFonts w:ascii="Calibri" w:hAnsi="Calibri" w:eastAsia="Calibri"/>
                <w:b w:val="0"/>
                <w:color w:val="1F2933"/>
                <w:sz w:val="18"/>
              </w:rPr>
              <w:t>Lighthouse CI, traces Chrome et RUM web-vitals/CrUX</w:t>
            </w:r>
          </w:p>
        </w:tc>
        <w:tc>
          <w:tcPr>
            <w:tcW w:type="dxa" w:w="4510"/>
          </w:tcPr>
          <w:p>
            <w:pPr>
              <w:spacing w:before="20" w:after="20" w:line="269" w:lineRule="auto"/>
            </w:pPr>
            <w:r>
              <w:rPr>
                <w:rFonts w:ascii="Calibri" w:hAnsi="Calibri" w:eastAsia="Calibri"/>
                <w:b w:val="0"/>
                <w:color w:val="1F2933"/>
                <w:sz w:val="18"/>
              </w:rPr>
              <w:t>Combiner mesures de laboratoire reproductibles et données terrain.</w:t>
            </w:r>
          </w:p>
        </w:tc>
      </w:tr>
      <w:tr>
        <w:tc>
          <w:tcPr>
            <w:tcW w:type="dxa" w:w="1650"/>
          </w:tcPr>
          <w:p>
            <w:pPr>
              <w:spacing w:before="20" w:after="20" w:line="269" w:lineRule="auto"/>
            </w:pPr>
            <w:r>
              <w:rPr>
                <w:rFonts w:ascii="Calibri" w:hAnsi="Calibri" w:eastAsia="Calibri"/>
                <w:b/>
                <w:color w:val="1F2933"/>
                <w:sz w:val="18"/>
              </w:rPr>
              <w:t>Visuel</w:t>
            </w:r>
          </w:p>
        </w:tc>
        <w:tc>
          <w:tcPr>
            <w:tcW w:type="dxa" w:w="3200"/>
          </w:tcPr>
          <w:p>
            <w:pPr>
              <w:spacing w:before="20" w:after="20" w:line="269" w:lineRule="auto"/>
            </w:pPr>
            <w:r>
              <w:rPr>
                <w:rFonts w:ascii="Calibri" w:hAnsi="Calibri" w:eastAsia="Calibri"/>
                <w:b w:val="0"/>
                <w:color w:val="1F2933"/>
                <w:sz w:val="18"/>
              </w:rPr>
              <w:t>Screenshots Playwright ciblés; Storybook/Chromatic, Argos ou Percy en option</w:t>
            </w:r>
          </w:p>
        </w:tc>
        <w:tc>
          <w:tcPr>
            <w:tcW w:type="dxa" w:w="4510"/>
          </w:tcPr>
          <w:p>
            <w:pPr>
              <w:spacing w:before="20" w:after="20" w:line="269" w:lineRule="auto"/>
            </w:pPr>
            <w:r>
              <w:rPr>
                <w:rFonts w:ascii="Calibri" w:hAnsi="Calibri" w:eastAsia="Calibri"/>
                <w:b w:val="0"/>
                <w:color w:val="1F2933"/>
                <w:sz w:val="18"/>
              </w:rPr>
              <w:t>Détecter les régressions par composant, état et page sans sanctifier une mauvaise baseline.</w:t>
            </w:r>
          </w:p>
        </w:tc>
      </w:tr>
    </w:tbl>
    <w:p>
      <w:r>
        <w:br w:type="page"/>
      </w:r>
    </w:p>
    <w:tbl>
      <w:tblPr>
        <w:tblW w:type="dxa" w:w="9360"/>
        <w:tblLook w:firstColumn="1" w:firstRow="1" w:lastColumn="0" w:lastRow="0" w:noHBand="0" w:noVBand="1" w:val="04A0"/>
        <w:tblInd w:w="120" w:type="dxa"/>
        <w:tblLayout w:type="fixed"/>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650"/>
        <w:gridCol w:w="3200"/>
        <w:gridCol w:w="4510"/>
      </w:tblGrid>
      <w:tr>
        <w:trPr>
          <w:cantSplit/>
          <w:tblHeader w:val="true"/>
        </w:trPr>
        <w:tc>
          <w:tcPr>
            <w:tcW w:type="dxa" w:w="1650"/>
            <w:tcMar>
              <w:top w:w="80" w:type="dxa"/>
              <w:bottom w:w="80" w:type="dxa"/>
              <w:start w:w="120" w:type="dxa"/>
              <w:end w:w="120" w:type="dxa"/>
            </w:tcMar>
            <w:vAlign w:val="center"/>
            <w:shd w:fill="E8EEF5" w:val="clear"/>
          </w:tcPr>
          <w:p>
            <w:pPr>
              <w:spacing w:after="0"/>
              <w:jc w:val="left"/>
            </w:pPr>
            <w:r>
              <w:rPr>
                <w:rFonts w:ascii="Calibri" w:hAnsi="Calibri" w:eastAsia="Calibri"/>
                <w:b/>
                <w:color w:val="1F4D78"/>
                <w:sz w:val="18"/>
              </w:rPr>
              <w:t>Couche</w:t>
            </w:r>
          </w:p>
        </w:tc>
        <w:tc>
          <w:tcPr>
            <w:tcW w:type="dxa" w:w="3200"/>
            <w:tcMar>
              <w:top w:w="80" w:type="dxa"/>
              <w:bottom w:w="80" w:type="dxa"/>
              <w:start w:w="120" w:type="dxa"/>
              <w:end w:w="120" w:type="dxa"/>
            </w:tcMar>
            <w:vAlign w:val="center"/>
            <w:shd w:fill="E8EEF5" w:val="clear"/>
          </w:tcPr>
          <w:p>
            <w:pPr>
              <w:spacing w:after="0"/>
              <w:jc w:val="left"/>
            </w:pPr>
            <w:r>
              <w:rPr>
                <w:rFonts w:ascii="Calibri" w:hAnsi="Calibri" w:eastAsia="Calibri"/>
                <w:b/>
                <w:color w:val="1F4D78"/>
                <w:sz w:val="18"/>
              </w:rPr>
              <w:t>Choix recommandé</w:t>
            </w:r>
          </w:p>
        </w:tc>
        <w:tc>
          <w:tcPr>
            <w:tcW w:type="dxa" w:w="4510"/>
            <w:tcMar>
              <w:top w:w="80" w:type="dxa"/>
              <w:bottom w:w="80" w:type="dxa"/>
              <w:start w:w="120" w:type="dxa"/>
              <w:end w:w="120" w:type="dxa"/>
            </w:tcMar>
            <w:vAlign w:val="center"/>
            <w:shd w:fill="E8EEF5" w:val="clear"/>
          </w:tcPr>
          <w:p>
            <w:pPr>
              <w:spacing w:after="0"/>
              <w:jc w:val="left"/>
            </w:pPr>
            <w:r>
              <w:rPr>
                <w:rFonts w:ascii="Calibri" w:hAnsi="Calibri" w:eastAsia="Calibri"/>
                <w:b/>
                <w:color w:val="1F4D78"/>
                <w:sz w:val="18"/>
              </w:rPr>
              <w:t>Fonction</w:t>
            </w:r>
          </w:p>
        </w:tc>
      </w:tr>
      <w:tr>
        <w:tc>
          <w:tcPr>
            <w:tcW w:type="dxa" w:w="1650"/>
          </w:tcPr>
          <w:p>
            <w:pPr>
              <w:spacing w:before="20" w:after="20" w:line="269" w:lineRule="auto"/>
            </w:pPr>
            <w:r>
              <w:rPr>
                <w:rFonts w:ascii="Calibri" w:hAnsi="Calibri" w:eastAsia="Calibri"/>
                <w:b/>
                <w:color w:val="1F2933"/>
                <w:sz w:val="18"/>
              </w:rPr>
              <w:t>Compatibilité</w:t>
            </w:r>
          </w:p>
        </w:tc>
        <w:tc>
          <w:tcPr>
            <w:tcW w:type="dxa" w:w="3200"/>
          </w:tcPr>
          <w:p>
            <w:pPr>
              <w:spacing w:before="20" w:after="20" w:line="269" w:lineRule="auto"/>
            </w:pPr>
            <w:r>
              <w:rPr>
                <w:rFonts w:ascii="Calibri" w:hAnsi="Calibri" w:eastAsia="Calibri"/>
                <w:b w:val="0"/>
                <w:color w:val="1F2933"/>
                <w:sz w:val="18"/>
              </w:rPr>
              <w:t>Chromium, Firefox, WebKit, puis vrais Safari/iOS et Android</w:t>
            </w:r>
          </w:p>
        </w:tc>
        <w:tc>
          <w:tcPr>
            <w:tcW w:type="dxa" w:w="4510"/>
          </w:tcPr>
          <w:p>
            <w:pPr>
              <w:spacing w:before="20" w:after="20" w:line="269" w:lineRule="auto"/>
            </w:pPr>
            <w:r>
              <w:rPr>
                <w:rFonts w:ascii="Calibri" w:hAnsi="Calibri" w:eastAsia="Calibri"/>
                <w:b w:val="0"/>
                <w:color w:val="1F2933"/>
                <w:sz w:val="18"/>
              </w:rPr>
              <w:t>Éviter de présenter une émulation comme une preuve sur appareil réel.</w:t>
            </w:r>
          </w:p>
        </w:tc>
      </w:tr>
      <w:tr>
        <w:tc>
          <w:tcPr>
            <w:tcW w:type="dxa" w:w="1650"/>
          </w:tcPr>
          <w:p>
            <w:pPr>
              <w:spacing w:before="20" w:after="20" w:line="269" w:lineRule="auto"/>
            </w:pPr>
            <w:r>
              <w:rPr>
                <w:rFonts w:ascii="Calibri" w:hAnsi="Calibri" w:eastAsia="Calibri"/>
                <w:b/>
                <w:color w:val="1F2933"/>
                <w:sz w:val="18"/>
              </w:rPr>
              <w:t>Données produit</w:t>
            </w:r>
          </w:p>
        </w:tc>
        <w:tc>
          <w:tcPr>
            <w:tcW w:type="dxa" w:w="3200"/>
          </w:tcPr>
          <w:p>
            <w:pPr>
              <w:spacing w:before="20" w:after="20" w:line="269" w:lineRule="auto"/>
            </w:pPr>
            <w:r>
              <w:rPr>
                <w:rFonts w:ascii="Calibri" w:hAnsi="Calibri" w:eastAsia="Calibri"/>
                <w:b w:val="0"/>
                <w:color w:val="1F2933"/>
                <w:sz w:val="18"/>
              </w:rPr>
              <w:t>Figma/design system, analytics, RUM, erreurs, support et session replay</w:t>
            </w:r>
          </w:p>
        </w:tc>
        <w:tc>
          <w:tcPr>
            <w:tcW w:type="dxa" w:w="4510"/>
          </w:tcPr>
          <w:p>
            <w:pPr>
              <w:spacing w:before="20" w:after="20" w:line="269" w:lineRule="auto"/>
            </w:pPr>
            <w:r>
              <w:rPr>
                <w:rFonts w:ascii="Calibri" w:hAnsi="Calibri" w:eastAsia="Calibri"/>
                <w:b w:val="0"/>
                <w:color w:val="1F2933"/>
                <w:sz w:val="18"/>
              </w:rPr>
              <w:t>Comparer intention, comportement réel et incidents terrain.</w:t>
            </w:r>
          </w:p>
        </w:tc>
      </w:tr>
      <w:tr>
        <w:tc>
          <w:tcPr>
            <w:tcW w:type="dxa" w:w="1650"/>
          </w:tcPr>
          <w:p>
            <w:pPr>
              <w:spacing w:before="20" w:after="20" w:line="269" w:lineRule="auto"/>
            </w:pPr>
            <w:r>
              <w:rPr>
                <w:rFonts w:ascii="Calibri" w:hAnsi="Calibri" w:eastAsia="Calibri"/>
                <w:b/>
                <w:color w:val="1F2933"/>
                <w:sz w:val="18"/>
              </w:rPr>
              <w:t>Validation humaine</w:t>
            </w:r>
          </w:p>
        </w:tc>
        <w:tc>
          <w:tcPr>
            <w:tcW w:type="dxa" w:w="3200"/>
          </w:tcPr>
          <w:p>
            <w:pPr>
              <w:spacing w:before="20" w:after="20" w:line="269" w:lineRule="auto"/>
            </w:pPr>
            <w:r>
              <w:rPr>
                <w:rFonts w:ascii="Calibri" w:hAnsi="Calibri" w:eastAsia="Calibri"/>
                <w:b w:val="0"/>
                <w:color w:val="1F2933"/>
                <w:sz w:val="18"/>
              </w:rPr>
              <w:t>Clavier, NVDA, VoiceOver, TalkBack et tests utilisateurs représentatifs</w:t>
            </w:r>
          </w:p>
        </w:tc>
        <w:tc>
          <w:tcPr>
            <w:tcW w:type="dxa" w:w="4510"/>
          </w:tcPr>
          <w:p>
            <w:pPr>
              <w:spacing w:before="20" w:after="20" w:line="269" w:lineRule="auto"/>
            </w:pPr>
            <w:r>
              <w:rPr>
                <w:rFonts w:ascii="Calibri" w:hAnsi="Calibri" w:eastAsia="Calibri"/>
                <w:b w:val="0"/>
                <w:color w:val="1F2933"/>
                <w:sz w:val="18"/>
              </w:rPr>
              <w:t>Couvrir les dimensions que les scanners et modèles ne peuvent pas conclure.</w:t>
            </w:r>
          </w:p>
        </w:tc>
      </w:tr>
    </w:tbl>
    <w:p>
      <w:pPr/>
      <w:r>
        <w:rPr>
          <w:rFonts w:ascii="Calibri" w:hAnsi="Calibri" w:eastAsia="Calibri"/>
          <w:color w:val="1F2933"/>
        </w:rPr>
        <w:t>Le navigateur intégré de Codex avec CDP peut inspecter le DOM, les styles, le réseau, la console et les traces de performance. [2] Pour l'automatisation reproductible, Playwright apporte les traces, les matrices de navigateurs, les tests d'accessibilité et les comparaisons visuelles. [3-6]</w:t>
      </w:r>
    </w:p>
    <w:p>
      <w:pPr/>
      <w:r>
        <w:rPr>
          <w:rFonts w:ascii="Calibri" w:hAnsi="Calibri" w:eastAsia="Calibri"/>
          <w:color w:val="1F2933"/>
        </w:rPr>
        <w:t>Pour la performance, Lighthouse ne suffit pas : le laboratoire doit être confronté aux données terrain. Les seuils Core Web Vitals actuels sont LCP &lt;= 2,5 s, INP &lt;= 200 ms et CLS &lt;= 0,1 au 75e percentile. [7-9]</w:t>
      </w:r>
    </w:p>
    <w:p>
      <w:pPr>
        <w:pStyle w:val="Heading1"/>
      </w:pPr>
      <w:r>
        <w:t>3. Skills Codex à orchestrer</w:t>
      </w:r>
    </w:p>
    <w:p>
      <w:pPr>
        <w:pStyle w:val="ListNumber"/>
      </w:pPr>
      <w:r>
        <w:rPr>
          <w:rFonts w:ascii="Calibri" w:hAnsi="Calibri" w:eastAsia="Calibri"/>
          <w:b/>
          <w:color w:val="1F2933"/>
        </w:rPr>
        <w:t>Créer un skill orchestrateur webapp-ux-audit.</w:t>
      </w:r>
      <w:r>
        <w:rPr>
          <w:rFonts w:ascii="Calibri" w:hAnsi="Calibri" w:eastAsia="Calibri"/>
          <w:color w:val="1F2933"/>
        </w:rPr>
        <w:t xml:space="preserve"> Il porte le manifeste de couverture, les phases, les scripts, le schéma des preuves, les critères de sortie et la coordination des autres skills.</w:t>
      </w:r>
    </w:p>
    <w:p>
      <w:pPr>
        <w:pStyle w:val="ListNumber"/>
      </w:pPr>
      <w:r>
        <w:rPr>
          <w:rFonts w:ascii="Calibri" w:hAnsi="Calibri" w:eastAsia="Calibri"/>
          <w:b/>
          <w:color w:val="1F2933"/>
        </w:rPr>
        <w:t>Utiliser agent-browser avec son workflow dogfood</w:t>
      </w:r>
      <w:r>
        <w:rPr>
          <w:rFonts w:ascii="Calibri" w:hAnsi="Calibri" w:eastAsia="Calibri"/>
          <w:color w:val="1F2933"/>
        </w:rPr>
        <w:t xml:space="preserve"> pour l'exploration boîte noire et les reproductions visuelles. Le workflow standard vise 5 à 10 incidents bien documentés; cette limite doit être remplacée par une condition d'arrêt fondée sur le manifeste.</w:t>
      </w:r>
    </w:p>
    <w:p>
      <w:pPr>
        <w:pStyle w:val="ListNumber"/>
      </w:pPr>
      <w:r>
        <w:rPr>
          <w:rFonts w:ascii="Calibri" w:hAnsi="Calibri" w:eastAsia="Calibri"/>
          <w:b/>
          <w:color w:val="1F2933"/>
        </w:rPr>
        <w:t>Combiner les commandes d'impeccable.</w:t>
      </w:r>
      <w:r>
        <w:rPr>
          <w:rFonts w:ascii="Calibri" w:hAnsi="Calibri" w:eastAsia="Calibri"/>
          <w:color w:val="1F2933"/>
        </w:rPr>
        <w:t xml:space="preserve"> critique couvre le jugement UX et la hiérarchie; audit couvre accessibilité, performance, responsive, thèmes et anti-patterns; harden, adapt, clarify et optimize approfondissent les états limites; polish intervient seulement après correction.</w:t>
      </w:r>
    </w:p>
    <w:p>
      <w:pPr>
        <w:pStyle w:val="ListNumber"/>
      </w:pPr>
      <w:r>
        <w:rPr>
          <w:rFonts w:ascii="Calibri" w:hAnsi="Calibri" w:eastAsia="Calibri"/>
          <w:b/>
          <w:color w:val="1F2933"/>
        </w:rPr>
        <w:t>Employer taste-skill</w:t>
      </w:r>
      <w:r>
        <w:rPr>
          <w:rFonts w:ascii="Calibri" w:hAnsi="Calibri" w:eastAsia="Calibri"/>
          <w:color w:val="1F2933"/>
        </w:rPr>
        <w:t xml:space="preserve"> pour contrôler l'art direction, la cohérence du système, la densité, la typographie, les composants et les états visuels.</w:t>
      </w:r>
    </w:p>
    <w:p>
      <w:pPr>
        <w:pStyle w:val="ListNumber"/>
      </w:pPr>
      <w:r>
        <w:rPr>
          <w:rFonts w:ascii="Calibri" w:hAnsi="Calibri" w:eastAsia="Calibri"/>
          <w:b/>
          <w:color w:val="1F2933"/>
        </w:rPr>
        <w:t>Employer design-motion-principles</w:t>
      </w:r>
      <w:r>
        <w:rPr>
          <w:rFonts w:ascii="Calibri" w:hAnsi="Calibri" w:eastAsia="Calibri"/>
          <w:color w:val="1F2933"/>
        </w:rPr>
        <w:t xml:space="preserve"> pour examiner l'intention, la fréquence, l'interruption, les performances, le clavier, le tactile et prefers-reduced-motion.</w:t>
      </w:r>
    </w:p>
    <w:p>
      <w:pPr>
        <w:keepLines/>
        <w:spacing w:before="80" w:after="160" w:line="276" w:lineRule="auto"/>
        <w:ind w:left="115" w:right="115"/>
        <w:shd w:fill="FFF7E6" w:val="clear"/>
        <w:pBdr>
          <w:top w:val="single" w:sz="8" w:space="5" w:color="D9B86C"/>
          <w:left w:val="single" w:sz="8" w:space="5" w:color="D9B86C"/>
          <w:bottom w:val="single" w:sz="8" w:space="5" w:color="D9B86C"/>
          <w:right w:val="single" w:sz="8" w:space="5" w:color="D9B86C"/>
        </w:pBdr>
      </w:pPr>
      <w:r>
        <w:rPr>
          <w:rFonts w:ascii="Calibri" w:hAnsi="Calibri" w:eastAsia="Calibri"/>
          <w:b/>
          <w:color w:val="1F4D78"/>
        </w:rPr>
        <w:t xml:space="preserve">Point de contrôle  </w:t>
      </w:r>
      <w:r>
        <w:rPr>
          <w:rFonts w:ascii="Calibri" w:hAnsi="Calibri" w:eastAsia="Calibri"/>
          <w:color w:val="1F2933"/>
        </w:rPr>
        <w:t>impeccable audit seul est insuffisant : c'est surtout un audit technique à cinq dimensions. Son score sur 20 ne doit jamais être présenté comme un pourcentage de couverture.</w:t>
      </w:r>
    </w:p>
    <w:p>
      <w:pPr/>
      <w:r>
        <w:rPr>
          <w:rFonts w:ascii="Calibri" w:hAnsi="Calibri" w:eastAsia="Calibri"/>
          <w:color w:val="1F2933"/>
        </w:rPr>
        <w:t>Les skills doivent rester spécialisés; l'orchestrateur les appelle dans le bon ordre. La documentation Codex recommande les skills pour les workflows réutilisables, AGENTS.md pour les règles durables et les subagents pour les travaux spécialisés et bruyants. [10-12]</w:t>
      </w:r>
    </w:p>
    <w:p>
      <w:pPr>
        <w:pStyle w:val="Heading1"/>
      </w:pPr>
      <w:r>
        <w:t>4. Framework d'audit agressif</w:t>
      </w:r>
    </w:p>
    <w:p>
      <w:pPr>
        <w:pStyle w:val="Heading2"/>
      </w:pPr>
      <w:r>
        <w:t>4.1 Audit Contract</w:t>
      </w:r>
    </w:p>
    <w:p>
      <w:pPr/>
      <w:r>
        <w:rPr>
          <w:rFonts w:ascii="Calibri" w:hAnsi="Calibri" w:eastAsia="Calibri"/>
          <w:color w:val="1F2933"/>
        </w:rPr>
        <w:t>Figer avant toute inspection :</w:t>
      </w:r>
    </w:p>
    <w:p>
      <w:pPr>
        <w:pStyle w:val="ListBullet"/>
      </w:pPr>
      <w:r>
        <w:rPr>
          <w:rFonts w:ascii="Calibri" w:hAnsi="Calibri" w:eastAsia="Calibri"/>
          <w:color w:val="1F2933"/>
        </w:rPr>
        <w:t>URL, environnement, build et SHA;</w:t>
      </w:r>
    </w:p>
    <w:p>
      <w:pPr>
        <w:pStyle w:val="ListBullet"/>
      </w:pPr>
      <w:r>
        <w:rPr>
          <w:rFonts w:ascii="Calibri" w:hAnsi="Calibri" w:eastAsia="Calibri"/>
          <w:color w:val="1F2933"/>
        </w:rPr>
        <w:t>périmètre inclus et exclu;</w:t>
      </w:r>
    </w:p>
    <w:p>
      <w:pPr>
        <w:pStyle w:val="ListBullet"/>
      </w:pPr>
      <w:r>
        <w:rPr>
          <w:rFonts w:ascii="Calibri" w:hAnsi="Calibri" w:eastAsia="Calibri"/>
          <w:color w:val="1F2933"/>
        </w:rPr>
        <w:t>personas, rôles et permissions;</w:t>
      </w:r>
    </w:p>
    <w:p>
      <w:pPr>
        <w:pStyle w:val="ListBullet"/>
      </w:pPr>
      <w:r>
        <w:rPr>
          <w:rFonts w:ascii="Calibri" w:hAnsi="Calibri" w:eastAsia="Calibri"/>
          <w:color w:val="1F2933"/>
        </w:rPr>
        <w:t>parcours critiques, majeurs et secondaires;</w:t>
      </w:r>
    </w:p>
    <w:p>
      <w:pPr>
        <w:pStyle w:val="ListBullet"/>
      </w:pPr>
      <w:r>
        <w:rPr>
          <w:rFonts w:ascii="Calibri" w:hAnsi="Calibri" w:eastAsia="Calibri"/>
          <w:color w:val="1F2933"/>
        </w:rPr>
        <w:t>comptes, données et moyens de paiement fictifs;</w:t>
      </w:r>
    </w:p>
    <w:p>
      <w:pPr>
        <w:pStyle w:val="ListBullet"/>
      </w:pPr>
      <w:r>
        <w:rPr>
          <w:rFonts w:ascii="Calibri" w:hAnsi="Calibri" w:eastAsia="Calibri"/>
          <w:color w:val="1F2933"/>
        </w:rPr>
        <w:t>design system et règles métier disponibles;</w:t>
      </w:r>
    </w:p>
    <w:p>
      <w:pPr>
        <w:pStyle w:val="ListBullet"/>
      </w:pPr>
      <w:r>
        <w:rPr>
          <w:rFonts w:ascii="Calibri" w:hAnsi="Calibri" w:eastAsia="Calibri"/>
          <w:color w:val="1F2933"/>
        </w:rPr>
        <w:t>actions autorisées et interdites;</w:t>
      </w:r>
    </w:p>
    <w:p>
      <w:pPr>
        <w:pStyle w:val="ListBullet"/>
      </w:pPr>
      <w:r>
        <w:rPr>
          <w:rFonts w:ascii="Calibri" w:hAnsi="Calibri" w:eastAsia="Calibri"/>
          <w:color w:val="1F2933"/>
        </w:rPr>
        <w:t>navigateurs Tier 1, appareils, langues et exigences d'accessibilité.</w:t>
      </w:r>
    </w:p>
    <w:p>
      <w:pPr/>
      <w:r>
        <w:rPr>
          <w:rFonts w:ascii="Calibri" w:hAnsi="Calibri" w:eastAsia="Calibri"/>
          <w:color w:val="1F2933"/>
        </w:rPr>
        <w:t>Sans ces éléments, le rapport doit être qualifié de « black-box partiel ».</w:t>
      </w:r>
    </w:p>
    <w:p>
      <w:pPr>
        <w:pStyle w:val="Heading2"/>
      </w:pPr>
      <w:r>
        <w:t>4.2 Surface Model</w:t>
      </w:r>
    </w:p>
    <w:p>
      <w:pPr/>
      <w:r>
        <w:rPr>
          <w:rFonts w:ascii="Calibri" w:hAnsi="Calibri" w:eastAsia="Calibri"/>
          <w:color w:val="1F2933"/>
        </w:rPr>
        <w:t>Réconcilier plusieurs inventaires :</w:t>
      </w:r>
    </w:p>
    <w:p>
      <w:pPr>
        <w:pStyle w:val="ListBullet"/>
      </w:pPr>
      <w:r>
        <w:rPr>
          <w:rFonts w:ascii="Calibri" w:hAnsi="Calibri" w:eastAsia="Calibri"/>
          <w:color w:val="1F2933"/>
        </w:rPr>
        <w:t>routeur ou code source;</w:t>
      </w:r>
    </w:p>
    <w:p>
      <w:pPr>
        <w:pStyle w:val="ListBullet"/>
      </w:pPr>
      <w:r>
        <w:rPr>
          <w:rFonts w:ascii="Calibri" w:hAnsi="Calibri" w:eastAsia="Calibri"/>
          <w:color w:val="1F2933"/>
        </w:rPr>
        <w:t>sitemap;</w:t>
      </w:r>
    </w:p>
    <w:p>
      <w:pPr>
        <w:pStyle w:val="ListBullet"/>
      </w:pPr>
      <w:r>
        <w:rPr>
          <w:rFonts w:ascii="Calibri" w:hAnsi="Calibri" w:eastAsia="Calibri"/>
          <w:color w:val="1F2933"/>
        </w:rPr>
        <w:t>crawl authentifié;</w:t>
      </w:r>
    </w:p>
    <w:p>
      <w:pPr>
        <w:pStyle w:val="ListBullet"/>
      </w:pPr>
      <w:r>
        <w:rPr>
          <w:rFonts w:ascii="Calibri" w:hAnsi="Calibri" w:eastAsia="Calibri"/>
          <w:color w:val="1F2933"/>
        </w:rPr>
        <w:t>navigation visible;</w:t>
      </w:r>
    </w:p>
    <w:p>
      <w:pPr>
        <w:pStyle w:val="ListBullet"/>
      </w:pPr>
      <w:r>
        <w:rPr>
          <w:rFonts w:ascii="Calibri" w:hAnsi="Calibri" w:eastAsia="Calibri"/>
          <w:color w:val="1F2933"/>
        </w:rPr>
        <w:t>deep links;</w:t>
      </w:r>
    </w:p>
    <w:p>
      <w:pPr>
        <w:pStyle w:val="ListBullet"/>
      </w:pPr>
      <w:r>
        <w:rPr>
          <w:rFonts w:ascii="Calibri" w:hAnsi="Calibri" w:eastAsia="Calibri"/>
          <w:color w:val="1F2933"/>
        </w:rPr>
        <w:t>analytics et erreurs terrain;</w:t>
      </w:r>
    </w:p>
    <w:p>
      <w:pPr>
        <w:pStyle w:val="ListBullet"/>
      </w:pPr>
      <w:r>
        <w:rPr>
          <w:rFonts w:ascii="Calibri" w:hAnsi="Calibri" w:eastAsia="Calibri"/>
          <w:color w:val="1F2933"/>
        </w:rPr>
        <w:t>tickets support;</w:t>
      </w:r>
    </w:p>
    <w:p>
      <w:pPr>
        <w:pStyle w:val="ListBullet"/>
      </w:pPr>
      <w:r>
        <w:rPr>
          <w:rFonts w:ascii="Calibri" w:hAnsi="Calibri" w:eastAsia="Calibri"/>
          <w:color w:val="1F2933"/>
        </w:rPr>
        <w:t>modales, drawers, assistants, formulaires et pages d'erreur.</w:t>
      </w:r>
    </w:p>
    <w:p>
      <w:pPr>
        <w:keepLines/>
        <w:spacing w:before="80" w:after="160" w:line="276" w:lineRule="auto"/>
        <w:ind w:left="115" w:right="115"/>
        <w:shd w:fill="FFF7E6" w:val="clear"/>
        <w:pBdr>
          <w:top w:val="single" w:sz="8" w:space="5" w:color="D9B86C"/>
          <w:left w:val="single" w:sz="8" w:space="5" w:color="D9B86C"/>
          <w:bottom w:val="single" w:sz="8" w:space="5" w:color="D9B86C"/>
          <w:right w:val="single" w:sz="8" w:space="5" w:color="D9B86C"/>
        </w:pBdr>
      </w:pPr>
      <w:r>
        <w:rPr>
          <w:rFonts w:ascii="Calibri" w:hAnsi="Calibri" w:eastAsia="Calibri"/>
          <w:b/>
          <w:color w:val="1F4D78"/>
        </w:rPr>
        <w:t xml:space="preserve">Erreur fréquente  </w:t>
      </w:r>
      <w:r>
        <w:rPr>
          <w:rFonts w:ascii="Calibri" w:hAnsi="Calibri" w:eastAsia="Calibri"/>
          <w:color w:val="1F2933"/>
        </w:rPr>
        <w:t>Ne pas confondre « toutes les URL visitées » avec « tous les états inspectés ».</w:t>
      </w:r>
    </w:p>
    <w:p>
      <w:pPr>
        <w:pStyle w:val="Heading2"/>
      </w:pPr>
      <w:r>
        <w:t>4.3 Manifeste de couverture</w:t>
      </w:r>
    </w:p>
    <w:p>
      <w:pPr/>
      <w:r>
        <w:rPr>
          <w:rFonts w:ascii="Calibri" w:hAnsi="Calibri" w:eastAsia="Calibri"/>
          <w:color w:val="1F2933"/>
        </w:rPr>
        <w:t>Chaque cas doit croiser :</w:t>
      </w:r>
    </w:p>
    <w:p>
      <w:pPr>
        <w:pStyle w:val="CodeBlock"/>
        <w:keepNext/>
        <w:shd w:fill="F4F6F8" w:val="clear"/>
      </w:pPr>
      <w:r>
        <w:rPr>
          <w:rFonts w:ascii="Consolas" w:hAnsi="Consolas" w:eastAsia="Consolas"/>
          <w:color w:val="263238"/>
          <w:sz w:val="16"/>
        </w:rPr>
        <w:t>parcours × rôle × permission × état UI × viewport × moteur navigateur</w:t>
      </w:r>
    </w:p>
    <w:p>
      <w:pPr>
        <w:pStyle w:val="CodeBlock"/>
        <w:keepNext w:val="0"/>
        <w:shd w:fill="F4F6F8" w:val="clear"/>
      </w:pPr>
      <w:r>
        <w:rPr>
          <w:rFonts w:ascii="Consolas" w:hAnsi="Consolas" w:eastAsia="Consolas"/>
          <w:color w:val="263238"/>
          <w:sz w:val="16"/>
        </w:rPr>
        <w:t>× mode d'entrée × thème × locale × profil de données × condition réseau</w:t>
      </w:r>
    </w:p>
    <w:p>
      <w:pPr/>
      <w:r>
        <w:rPr>
          <w:rFonts w:ascii="Calibri" w:hAnsi="Calibri" w:eastAsia="Calibri"/>
          <w:color w:val="1F2933"/>
        </w:rPr>
        <w:t>États minimaux :</w:t>
      </w:r>
    </w:p>
    <w:p>
      <w:pPr>
        <w:pStyle w:val="ListBullet"/>
      </w:pPr>
      <w:r>
        <w:rPr>
          <w:rFonts w:ascii="Calibri" w:hAnsi="Calibri" w:eastAsia="Calibri"/>
          <w:color w:val="1F2933"/>
        </w:rPr>
        <w:t>nominal;</w:t>
      </w:r>
    </w:p>
    <w:p>
      <w:pPr>
        <w:pStyle w:val="ListBullet"/>
      </w:pPr>
      <w:r>
        <w:rPr>
          <w:rFonts w:ascii="Calibri" w:hAnsi="Calibri" w:eastAsia="Calibri"/>
          <w:color w:val="1F2933"/>
        </w:rPr>
        <w:t>chargement;</w:t>
      </w:r>
    </w:p>
    <w:p>
      <w:pPr>
        <w:pStyle w:val="ListBullet"/>
      </w:pPr>
      <w:r>
        <w:rPr>
          <w:rFonts w:ascii="Calibri" w:hAnsi="Calibri" w:eastAsia="Calibri"/>
          <w:color w:val="1F2933"/>
        </w:rPr>
        <w:t>vide;</w:t>
      </w:r>
    </w:p>
    <w:p>
      <w:pPr>
        <w:pStyle w:val="ListBullet"/>
      </w:pPr>
      <w:r>
        <w:rPr>
          <w:rFonts w:ascii="Calibri" w:hAnsi="Calibri" w:eastAsia="Calibri"/>
          <w:color w:val="1F2933"/>
        </w:rPr>
        <w:t>succès;</w:t>
      </w:r>
    </w:p>
    <w:p>
      <w:pPr>
        <w:pStyle w:val="ListBullet"/>
      </w:pPr>
      <w:r>
        <w:rPr>
          <w:rFonts w:ascii="Calibri" w:hAnsi="Calibri" w:eastAsia="Calibri"/>
          <w:color w:val="1F2933"/>
        </w:rPr>
        <w:t>erreur partielle ou totale;</w:t>
      </w:r>
    </w:p>
    <w:p>
      <w:pPr>
        <w:pStyle w:val="ListBullet"/>
      </w:pPr>
      <w:r>
        <w:rPr>
          <w:rFonts w:ascii="Calibri" w:hAnsi="Calibri" w:eastAsia="Calibri"/>
          <w:color w:val="1F2933"/>
        </w:rPr>
        <w:t>hors ligne et timeout;</w:t>
      </w:r>
    </w:p>
    <w:p>
      <w:pPr>
        <w:pStyle w:val="ListBullet"/>
      </w:pPr>
      <w:r>
        <w:rPr>
          <w:rFonts w:ascii="Calibri" w:hAnsi="Calibri" w:eastAsia="Calibri"/>
          <w:color w:val="1F2933"/>
        </w:rPr>
        <w:t>retry;</w:t>
      </w:r>
    </w:p>
    <w:p>
      <w:pPr>
        <w:pStyle w:val="ListBullet"/>
      </w:pPr>
      <w:r>
        <w:rPr>
          <w:rFonts w:ascii="Calibri" w:hAnsi="Calibri" w:eastAsia="Calibri"/>
          <w:color w:val="1F2933"/>
        </w:rPr>
        <w:t>permission refusée;</w:t>
      </w:r>
    </w:p>
    <w:p>
      <w:pPr>
        <w:pStyle w:val="ListBullet"/>
      </w:pPr>
      <w:r>
        <w:rPr>
          <w:rFonts w:ascii="Calibri" w:hAnsi="Calibri" w:eastAsia="Calibri"/>
          <w:color w:val="1F2933"/>
        </w:rPr>
        <w:t>session expirée;</w:t>
      </w:r>
    </w:p>
    <w:p>
      <w:pPr>
        <w:pStyle w:val="ListBullet"/>
      </w:pPr>
      <w:r>
        <w:rPr>
          <w:rFonts w:ascii="Calibri" w:hAnsi="Calibri" w:eastAsia="Calibri"/>
          <w:color w:val="1F2933"/>
        </w:rPr>
        <w:t>conflit concurrent;</w:t>
      </w:r>
    </w:p>
    <w:p>
      <w:pPr>
        <w:pStyle w:val="ListBullet"/>
      </w:pPr>
      <w:r>
        <w:rPr>
          <w:rFonts w:ascii="Calibri" w:hAnsi="Calibri" w:eastAsia="Calibri"/>
          <w:color w:val="1F2933"/>
        </w:rPr>
        <w:t>contenu long, Unicode, RTL ou manquant;</w:t>
      </w:r>
    </w:p>
    <w:p>
      <w:pPr>
        <w:pStyle w:val="ListBullet"/>
      </w:pPr>
      <w:r>
        <w:rPr>
          <w:rFonts w:ascii="Calibri" w:hAnsi="Calibri" w:eastAsia="Calibri"/>
          <w:color w:val="1F2933"/>
        </w:rPr>
        <w:t>double clic, double soumission, retour arrière et rafraîchissement.</w:t>
      </w:r>
    </w:p>
    <w:p>
      <w:pPr/>
      <w:r>
        <w:rPr>
          <w:rFonts w:ascii="Calibri" w:hAnsi="Calibri" w:eastAsia="Calibri"/>
          <w:color w:val="1F2933"/>
        </w:rPr>
        <w:t>Le produit cartésien complet serait énorme. La stratégie correcte est :</w:t>
      </w:r>
    </w:p>
    <w:p>
      <w:pPr>
        <w:pStyle w:val="ListBullet"/>
      </w:pPr>
      <w:r>
        <w:rPr>
          <w:rFonts w:ascii="Calibri" w:hAnsi="Calibri" w:eastAsia="Calibri"/>
          <w:color w:val="1F2933"/>
        </w:rPr>
        <w:t>exhaustivité pour les parcours et états critiques;</w:t>
      </w:r>
    </w:p>
    <w:p>
      <w:pPr>
        <w:pStyle w:val="ListBullet"/>
      </w:pPr>
      <w:r>
        <w:rPr>
          <w:rFonts w:ascii="Calibri" w:hAnsi="Calibri" w:eastAsia="Calibri"/>
          <w:color w:val="1F2933"/>
        </w:rPr>
        <w:t>couverture pairwise à 100 % pour les variantes faisables;</w:t>
      </w:r>
    </w:p>
    <w:p>
      <w:pPr>
        <w:pStyle w:val="ListBullet"/>
      </w:pPr>
      <w:r>
        <w:rPr>
          <w:rFonts w:ascii="Calibri" w:hAnsi="Calibri" w:eastAsia="Calibri"/>
          <w:color w:val="1F2933"/>
        </w:rPr>
        <w:t>combinaisons dirigées à trois dimensions pour les risques majeurs;</w:t>
      </w:r>
    </w:p>
    <w:p>
      <w:pPr>
        <w:pStyle w:val="ListBullet"/>
      </w:pPr>
      <w:r>
        <w:rPr>
          <w:rFonts w:ascii="Calibri" w:hAnsi="Calibri" w:eastAsia="Calibri"/>
          <w:color w:val="1F2933"/>
        </w:rPr>
        <w:t>fuzzing avec seed reproductible pour les entrées et séquences adversariales.</w:t>
      </w:r>
    </w:p>
    <w:p>
      <w:pPr>
        <w:pStyle w:val="Heading2"/>
      </w:pPr>
      <w:r>
        <w:t>4.4 Agents indépendants</w:t>
      </w:r>
    </w:p>
    <w:p>
      <w:pPr/>
      <w:r>
        <w:rPr>
          <w:rFonts w:ascii="Calibri" w:hAnsi="Calibri" w:eastAsia="Calibri"/>
          <w:b/>
          <w:color w:val="1F4D78"/>
        </w:rPr>
        <w:t xml:space="preserve">Cartographe : </w:t>
      </w:r>
      <w:r>
        <w:rPr>
          <w:rFonts w:ascii="Calibri" w:hAnsi="Calibri" w:eastAsia="Calibri"/>
          <w:color w:val="1F2933"/>
        </w:rPr>
        <w:t>routes, tâches, rôles et états.</w:t>
      </w:r>
    </w:p>
    <w:p>
      <w:pPr/>
      <w:r>
        <w:rPr>
          <w:rFonts w:ascii="Calibri" w:hAnsi="Calibri" w:eastAsia="Calibri"/>
          <w:b/>
          <w:color w:val="1F4D78"/>
        </w:rPr>
        <w:t xml:space="preserve">Inspecteur interaction : </w:t>
      </w:r>
      <w:r>
        <w:rPr>
          <w:rFonts w:ascii="Calibri" w:hAnsi="Calibri" w:eastAsia="Calibri"/>
          <w:color w:val="1F2933"/>
        </w:rPr>
        <w:t>parcours, formulaires, focus, reprise et erreurs.</w:t>
      </w:r>
    </w:p>
    <w:p>
      <w:pPr/>
      <w:r>
        <w:rPr>
          <w:rFonts w:ascii="Calibri" w:hAnsi="Calibri" w:eastAsia="Calibri"/>
          <w:b/>
          <w:color w:val="1F4D78"/>
        </w:rPr>
        <w:t xml:space="preserve">Inspecteur visuel : </w:t>
      </w:r>
      <w:r>
        <w:rPr>
          <w:rFonts w:ascii="Calibri" w:hAnsi="Calibri" w:eastAsia="Calibri"/>
          <w:color w:val="1F2933"/>
        </w:rPr>
        <w:t>hiérarchie, cohérence, responsive, zoom et thèmes.</w:t>
      </w:r>
    </w:p>
    <w:p>
      <w:pPr/>
      <w:r>
        <w:rPr>
          <w:rFonts w:ascii="Calibri" w:hAnsi="Calibri" w:eastAsia="Calibri"/>
          <w:b/>
          <w:color w:val="1F4D78"/>
        </w:rPr>
        <w:t xml:space="preserve">Inspecteur accessibilité : </w:t>
      </w:r>
      <w:r>
        <w:rPr>
          <w:rFonts w:ascii="Calibri" w:hAnsi="Calibri" w:eastAsia="Calibri"/>
          <w:color w:val="1F2933"/>
        </w:rPr>
        <w:t>axe, clavier et technologies d'assistance.</w:t>
      </w:r>
    </w:p>
    <w:p>
      <w:pPr/>
      <w:r>
        <w:rPr>
          <w:rFonts w:ascii="Calibri" w:hAnsi="Calibri" w:eastAsia="Calibri"/>
          <w:b/>
          <w:color w:val="1F4D78"/>
        </w:rPr>
        <w:t xml:space="preserve">Inspecteur performance : </w:t>
      </w:r>
      <w:r>
        <w:rPr>
          <w:rFonts w:ascii="Calibri" w:hAnsi="Calibri" w:eastAsia="Calibri"/>
          <w:color w:val="1F2933"/>
        </w:rPr>
        <w:t>réseau, traces, Core Web Vitals et jank.</w:t>
      </w:r>
    </w:p>
    <w:p>
      <w:pPr/>
      <w:r>
        <w:rPr>
          <w:rFonts w:ascii="Calibri" w:hAnsi="Calibri" w:eastAsia="Calibri"/>
          <w:b/>
          <w:color w:val="1F4D78"/>
        </w:rPr>
        <w:t xml:space="preserve">Adversaire : </w:t>
      </w:r>
      <w:r>
        <w:rPr>
          <w:rFonts w:ascii="Calibri" w:hAnsi="Calibri" w:eastAsia="Calibri"/>
          <w:color w:val="1F2933"/>
        </w:rPr>
        <w:t>données extrêmes, pannes, latence, permissions et concurrence.</w:t>
      </w:r>
    </w:p>
    <w:p>
      <w:pPr/>
      <w:r>
        <w:rPr>
          <w:rFonts w:ascii="Calibri" w:hAnsi="Calibri" w:eastAsia="Calibri"/>
          <w:b/>
          <w:color w:val="1F4D78"/>
        </w:rPr>
        <w:t xml:space="preserve">Critique : </w:t>
      </w:r>
      <w:r>
        <w:rPr>
          <w:rFonts w:ascii="Calibri" w:hAnsi="Calibri" w:eastAsia="Calibri"/>
          <w:color w:val="1F2933"/>
        </w:rPr>
        <w:t>déduplication, sévérité et recherche de trous.</w:t>
      </w:r>
    </w:p>
    <w:p>
      <w:pPr/>
      <w:r>
        <w:rPr>
          <w:rFonts w:ascii="Calibri" w:hAnsi="Calibri" w:eastAsia="Calibri"/>
          <w:b/>
          <w:color w:val="1F4D78"/>
        </w:rPr>
        <w:t xml:space="preserve">Vérificateur : </w:t>
      </w:r>
      <w:r>
        <w:rPr>
          <w:rFonts w:ascii="Calibri" w:hAnsi="Calibri" w:eastAsia="Calibri"/>
          <w:color w:val="1F2933"/>
        </w:rPr>
        <w:t>reproduction indépendante des incidents graves.</w:t>
      </w:r>
    </w:p>
    <w:p>
      <w:pPr>
        <w:keepLines/>
        <w:spacing w:before="80" w:after="160" w:line="276" w:lineRule="auto"/>
        <w:ind w:left="115" w:right="115"/>
        <w:shd w:fill="EDF5FA" w:val="clear"/>
        <w:pBdr>
          <w:top w:val="single" w:sz="8" w:space="5" w:color="B7D3E8"/>
          <w:left w:val="single" w:sz="8" w:space="5" w:color="B7D3E8"/>
          <w:bottom w:val="single" w:sz="8" w:space="5" w:color="B7D3E8"/>
          <w:right w:val="single" w:sz="8" w:space="5" w:color="B7D3E8"/>
        </w:pBdr>
      </w:pPr>
      <w:r>
        <w:rPr>
          <w:rFonts w:ascii="Calibri" w:hAnsi="Calibri" w:eastAsia="Calibri"/>
          <w:b/>
          <w:color w:val="1F4D78"/>
        </w:rPr>
        <w:t xml:space="preserve">Indépendance  </w:t>
      </w:r>
      <w:r>
        <w:rPr>
          <w:rFonts w:ascii="Calibri" w:hAnsi="Calibri" w:eastAsia="Calibri"/>
          <w:color w:val="1F2933"/>
        </w:rPr>
        <w:t>Le même agent ne doit pas découvrir, corriger puis certifier son propre correctif.</w:t>
      </w:r>
    </w:p>
    <w:p>
      <w:pPr>
        <w:pStyle w:val="Heading2"/>
      </w:pPr>
      <w:r>
        <w:t>4.5 Preuves obligatoires</w:t>
      </w:r>
    </w:p>
    <w:p>
      <w:pPr/>
      <w:r>
        <w:rPr>
          <w:rFonts w:ascii="Calibri" w:hAnsi="Calibri" w:eastAsia="Calibri"/>
          <w:color w:val="1F2933"/>
        </w:rPr>
        <w:t>Chaque incident confirmé contient :</w:t>
      </w:r>
    </w:p>
    <w:p>
      <w:pPr>
        <w:pStyle w:val="ListBullet"/>
      </w:pPr>
      <w:r>
        <w:rPr>
          <w:rFonts w:ascii="Calibri" w:hAnsi="Calibri" w:eastAsia="Calibri"/>
          <w:color w:val="1F2933"/>
        </w:rPr>
        <w:t>ID, catégorie et statut;</w:t>
      </w:r>
    </w:p>
    <w:p>
      <w:pPr>
        <w:pStyle w:val="ListBullet"/>
      </w:pPr>
      <w:r>
        <w:rPr>
          <w:rFonts w:ascii="Calibri" w:hAnsi="Calibri" w:eastAsia="Calibri"/>
          <w:color w:val="1F2933"/>
        </w:rPr>
        <w:t>build/SHA, URL, rôle, navigateur et viewport;</w:t>
      </w:r>
    </w:p>
    <w:p>
      <w:pPr>
        <w:pStyle w:val="ListBullet"/>
      </w:pPr>
      <w:r>
        <w:rPr>
          <w:rFonts w:ascii="Calibri" w:hAnsi="Calibri" w:eastAsia="Calibri"/>
          <w:color w:val="1F2933"/>
        </w:rPr>
        <w:t>préconditions et données utilisées;</w:t>
      </w:r>
    </w:p>
    <w:p>
      <w:pPr>
        <w:pStyle w:val="ListBullet"/>
      </w:pPr>
      <w:r>
        <w:rPr>
          <w:rFonts w:ascii="Calibri" w:hAnsi="Calibri" w:eastAsia="Calibri"/>
          <w:color w:val="1F2933"/>
        </w:rPr>
        <w:t>étapes reproductibles;</w:t>
      </w:r>
    </w:p>
    <w:p>
      <w:pPr>
        <w:pStyle w:val="ListBullet"/>
      </w:pPr>
      <w:r>
        <w:rPr>
          <w:rFonts w:ascii="Calibri" w:hAnsi="Calibri" w:eastAsia="Calibri"/>
          <w:color w:val="1F2933"/>
        </w:rPr>
        <w:t>résultat attendu et résultat observé;</w:t>
      </w:r>
    </w:p>
    <w:p>
      <w:pPr>
        <w:pStyle w:val="ListBullet"/>
      </w:pPr>
      <w:r>
        <w:rPr>
          <w:rFonts w:ascii="Calibri" w:hAnsi="Calibri" w:eastAsia="Calibri"/>
          <w:color w:val="1F2933"/>
        </w:rPr>
        <w:t>impact utilisateur et portée;</w:t>
      </w:r>
    </w:p>
    <w:p>
      <w:pPr>
        <w:pStyle w:val="ListBullet"/>
      </w:pPr>
      <w:r>
        <w:rPr>
          <w:rFonts w:ascii="Calibri" w:hAnsi="Calibri" w:eastAsia="Calibri"/>
          <w:color w:val="1F2933"/>
        </w:rPr>
        <w:t>sévérité, priorité et confiance séparées;</w:t>
      </w:r>
    </w:p>
    <w:p>
      <w:pPr>
        <w:pStyle w:val="ListBullet"/>
      </w:pPr>
      <w:r>
        <w:rPr>
          <w:rFonts w:ascii="Calibri" w:hAnsi="Calibri" w:eastAsia="Calibri"/>
          <w:color w:val="1F2933"/>
        </w:rPr>
        <w:t>screenshot, vidéo, trace, DOM, console ou réseau;</w:t>
      </w:r>
    </w:p>
    <w:p>
      <w:pPr>
        <w:pStyle w:val="ListBullet"/>
      </w:pPr>
      <w:r>
        <w:rPr>
          <w:rFonts w:ascii="Calibri" w:hAnsi="Calibri" w:eastAsia="Calibri"/>
          <w:color w:val="1F2933"/>
        </w:rPr>
        <w:t>règle WCAG, règle du design system ou heuristique concernée;</w:t>
      </w:r>
    </w:p>
    <w:p>
      <w:pPr>
        <w:pStyle w:val="ListBullet"/>
      </w:pPr>
      <w:r>
        <w:rPr>
          <w:rFonts w:ascii="Calibri" w:hAnsi="Calibri" w:eastAsia="Calibri"/>
          <w:color w:val="1F2933"/>
        </w:rPr>
        <w:t>cause probable clairement marquée comme hypothèse;</w:t>
      </w:r>
    </w:p>
    <w:p>
      <w:pPr>
        <w:pStyle w:val="ListBullet"/>
      </w:pPr>
      <w:r>
        <w:rPr>
          <w:rFonts w:ascii="Calibri" w:hAnsi="Calibri" w:eastAsia="Calibri"/>
          <w:color w:val="1F2933"/>
        </w:rPr>
        <w:t>recommandation et critère de retest.</w:t>
      </w:r>
    </w:p>
    <w:p>
      <w:pPr>
        <w:keepLines/>
        <w:spacing w:before="80" w:after="160" w:line="276" w:lineRule="auto"/>
        <w:ind w:left="115" w:right="115"/>
        <w:shd w:fill="FFF7E6" w:val="clear"/>
        <w:pBdr>
          <w:top w:val="single" w:sz="8" w:space="5" w:color="D9B86C"/>
          <w:left w:val="single" w:sz="8" w:space="5" w:color="D9B86C"/>
          <w:bottom w:val="single" w:sz="8" w:space="5" w:color="D9B86C"/>
          <w:right w:val="single" w:sz="8" w:space="5" w:color="D9B86C"/>
        </w:pBdr>
      </w:pPr>
      <w:r>
        <w:rPr>
          <w:rFonts w:ascii="Calibri" w:hAnsi="Calibri" w:eastAsia="Calibri"/>
          <w:b/>
          <w:color w:val="1F4D78"/>
        </w:rPr>
        <w:t xml:space="preserve">Règle de preuve  </w:t>
      </w:r>
      <w:r>
        <w:rPr>
          <w:rFonts w:ascii="Calibri" w:hAnsi="Calibri" w:eastAsia="Calibri"/>
          <w:color w:val="1F2933"/>
        </w:rPr>
        <w:t>Un scanner produit un signal, pas automatiquement un incident. Une capture seule ne prouve pas un défaut comportemental.</w:t>
      </w:r>
    </w:p>
    <w:p>
      <w:pPr>
        <w:pStyle w:val="Heading2"/>
      </w:pPr>
      <w:r>
        <w:t>4.6 Critères de sortie</w:t>
      </w:r>
    </w:p>
    <w:p>
      <w:pPr/>
      <w:r>
        <w:rPr>
          <w:rFonts w:ascii="Calibri" w:hAnsi="Calibri" w:eastAsia="Calibri"/>
          <w:color w:val="1F2933"/>
        </w:rPr>
        <w:t>L'audit se termine seulement lorsque :</w:t>
      </w:r>
    </w:p>
    <w:p>
      <w:pPr>
        <w:pStyle w:val="ListBullet"/>
      </w:pPr>
      <w:r>
        <w:rPr>
          <w:rFonts w:ascii="Calibri" w:hAnsi="Calibri" w:eastAsia="Calibri"/>
          <w:color w:val="1F2933"/>
        </w:rPr>
        <w:t>100 % des parcours et cas P0/P1 sont exécutés;</w:t>
      </w:r>
    </w:p>
    <w:p>
      <w:pPr>
        <w:pStyle w:val="ListBullet"/>
      </w:pPr>
      <w:r>
        <w:rPr>
          <w:rFonts w:ascii="Calibri" w:hAnsi="Calibri" w:eastAsia="Calibri"/>
          <w:color w:val="1F2933"/>
        </w:rPr>
        <w:t>100 % des paires faisables sont couvertes;</w:t>
      </w:r>
    </w:p>
    <w:p>
      <w:pPr>
        <w:pStyle w:val="ListBullet"/>
      </w:pPr>
      <w:r>
        <w:rPr>
          <w:rFonts w:ascii="Calibri" w:hAnsi="Calibri" w:eastAsia="Calibri"/>
          <w:color w:val="1F2933"/>
        </w:rPr>
        <w:t>la couverture pondérée du manifeste atteint au moins 99 %;</w:t>
      </w:r>
    </w:p>
    <w:p>
      <w:pPr>
        <w:pStyle w:val="ListBullet"/>
      </w:pPr>
      <w:r>
        <w:rPr>
          <w:rFonts w:ascii="Calibri" w:hAnsi="Calibri" w:eastAsia="Calibri"/>
          <w:color w:val="1F2933"/>
        </w:rPr>
        <w:t>aucun cas critique n'est bloqué;</w:t>
      </w:r>
    </w:p>
    <w:p>
      <w:pPr>
        <w:pStyle w:val="ListBullet"/>
      </w:pPr>
      <w:r>
        <w:rPr>
          <w:rFonts w:ascii="Calibri" w:hAnsi="Calibri" w:eastAsia="Calibri"/>
          <w:color w:val="1F2933"/>
        </w:rPr>
        <w:t>chaque cellule est pass, fail, blocked ou non testé;</w:t>
      </w:r>
    </w:p>
    <w:p>
      <w:pPr>
        <w:pStyle w:val="ListBullet"/>
      </w:pPr>
      <w:r>
        <w:rPr>
          <w:rFonts w:ascii="Calibri" w:hAnsi="Calibri" w:eastAsia="Calibri"/>
          <w:color w:val="1F2933"/>
        </w:rPr>
        <w:t>deux passes exploratoires supplémentaires ne découvrent aucun nouveau P0/P1;</w:t>
      </w:r>
    </w:p>
    <w:p>
      <w:pPr>
        <w:pStyle w:val="ListBullet"/>
      </w:pPr>
      <w:r>
        <w:rPr>
          <w:rFonts w:ascii="Calibri" w:hAnsi="Calibri" w:eastAsia="Calibri"/>
          <w:color w:val="1F2933"/>
        </w:rPr>
        <w:t>tous les P0/P1 sont reproduits indépendamment;</w:t>
      </w:r>
    </w:p>
    <w:p>
      <w:pPr>
        <w:pStyle w:val="ListBullet"/>
      </w:pPr>
      <w:r>
        <w:rPr>
          <w:rFonts w:ascii="Calibri" w:hAnsi="Calibri" w:eastAsia="Calibri"/>
          <w:color w:val="1F2933"/>
        </w:rPr>
        <w:t>les limites et risques résiduels sont publiés.</w:t>
      </w:r>
    </w:p>
    <w:p>
      <w:pPr/>
      <w:r>
        <w:rPr>
          <w:rFonts w:ascii="Calibri" w:hAnsi="Calibri" w:eastAsia="Calibri"/>
          <w:color w:val="1F2933"/>
        </w:rPr>
        <w:t>Un cas bloqué compte comme non couvert.</w:t>
      </w:r>
    </w:p>
    <w:p>
      <w:pPr>
        <w:pStyle w:val="CodeBlock"/>
        <w:keepNext/>
        <w:shd w:fill="F4F6F8" w:val="clear"/>
      </w:pPr>
      <w:r>
        <w:rPr>
          <w:rFonts w:ascii="Consolas" w:hAnsi="Consolas" w:eastAsia="Consolas"/>
          <w:color w:val="263238"/>
          <w:sz w:val="16"/>
        </w:rPr>
        <w:t>Couverture pondérée =</w:t>
      </w:r>
    </w:p>
    <w:p>
      <w:pPr>
        <w:pStyle w:val="CodeBlock"/>
        <w:keepNext/>
        <w:shd w:fill="F4F6F8" w:val="clear"/>
      </w:pPr>
      <w:r>
        <w:rPr>
          <w:rFonts w:ascii="Consolas" w:hAnsi="Consolas" w:eastAsia="Consolas"/>
          <w:color w:val="263238"/>
          <w:sz w:val="16"/>
        </w:rPr>
        <w:t>Σ(poids de risque × cas validement exécuté)</w:t>
      </w:r>
    </w:p>
    <w:p>
      <w:pPr>
        <w:pStyle w:val="CodeBlock"/>
        <w:keepNext w:val="0"/>
        <w:shd w:fill="F4F6F8" w:val="clear"/>
      </w:pPr>
      <w:r>
        <w:rPr>
          <w:rFonts w:ascii="Consolas" w:hAnsi="Consolas" w:eastAsia="Consolas"/>
          <w:color w:val="263238"/>
          <w:sz w:val="16"/>
        </w:rPr>
        <w:t>÷ Σ(poids de risque de tous les cas déclarés)</w:t>
      </w:r>
    </w:p>
    <w:p>
      <w:pPr/>
      <w:r>
        <w:rPr>
          <w:rFonts w:ascii="Calibri" w:hAnsi="Calibri" w:eastAsia="Calibri"/>
          <w:color w:val="1F2933"/>
        </w:rPr>
        <w:t>Ne jamais publier cette moyenne seule : publier également le pire axe, la couverture P0/P1, la couverture pairwise et le taux de cas bloqués.</w:t>
      </w:r>
    </w:p>
    <w:p>
      <w:pPr>
        <w:pStyle w:val="Heading1"/>
      </w:pPr>
      <w:r>
        <w:t>5. Architecture des instructions Codex</w:t>
      </w:r>
    </w:p>
    <w:p>
      <w:pPr/>
      <w:r>
        <w:rPr>
          <w:rFonts w:ascii="Calibri" w:hAnsi="Calibri" w:eastAsia="Calibri"/>
          <w:b/>
          <w:color w:val="1F4D78"/>
        </w:rPr>
        <w:t xml:space="preserve">AGENTS.md : </w:t>
      </w:r>
      <w:r>
        <w:rPr>
          <w:rFonts w:ascii="Calibri" w:hAnsi="Calibri" w:eastAsia="Calibri"/>
          <w:color w:val="1F2933"/>
        </w:rPr>
        <w:t>commandes, environnement, design system, règles métier, sécurité, comptes de test et définition de terminé.</w:t>
      </w:r>
    </w:p>
    <w:p>
      <w:pPr/>
      <w:r>
        <w:rPr>
          <w:rFonts w:ascii="Calibri" w:hAnsi="Calibri" w:eastAsia="Calibri"/>
          <w:b/>
          <w:color w:val="1F4D78"/>
        </w:rPr>
        <w:t xml:space="preserve">Skill webapp-ux-audit : </w:t>
      </w:r>
      <w:r>
        <w:rPr>
          <w:rFonts w:ascii="Calibri" w:hAnsi="Calibri" w:eastAsia="Calibri"/>
          <w:color w:val="1F2933"/>
        </w:rPr>
        <w:t>méthode, checklists, scripts, schéma JSON, sévérités et livrables.</w:t>
      </w:r>
    </w:p>
    <w:p>
      <w:pPr/>
      <w:r>
        <w:rPr>
          <w:rFonts w:ascii="Calibri" w:hAnsi="Calibri" w:eastAsia="Calibri"/>
          <w:b/>
          <w:color w:val="1F4D78"/>
        </w:rPr>
        <w:t xml:space="preserve">.codex/config.toml et agents spécialisés : </w:t>
      </w:r>
      <w:r>
        <w:rPr>
          <w:rFonts w:ascii="Calibri" w:hAnsi="Calibri" w:eastAsia="Calibri"/>
          <w:color w:val="1F2933"/>
        </w:rPr>
        <w:t>modèles, effort de raisonnement, nombre de threads, sandbox en lecture seule, outils et MCP.</w:t>
      </w:r>
    </w:p>
    <w:p>
      <w:pPr/>
      <w:r>
        <w:rPr>
          <w:rFonts w:ascii="Calibri" w:hAnsi="Calibri" w:eastAsia="Calibri"/>
          <w:b/>
          <w:color w:val="1F4D78"/>
        </w:rPr>
        <w:t xml:space="preserve">Hooks : </w:t>
      </w:r>
      <w:r>
        <w:rPr>
          <w:rFonts w:ascii="Calibri" w:hAnsi="Calibri" w:eastAsia="Calibri"/>
          <w:color w:val="1F2933"/>
        </w:rPr>
        <w:t>empêcher une conclusion si le manifeste ou les preuves sont incomplets.</w:t>
      </w:r>
    </w:p>
    <w:p>
      <w:pPr/>
      <w:r>
        <w:rPr>
          <w:rFonts w:ascii="Calibri" w:hAnsi="Calibri" w:eastAsia="Calibri"/>
          <w:b/>
          <w:color w:val="1F4D78"/>
        </w:rPr>
        <w:t xml:space="preserve">Prompt de mission : </w:t>
      </w:r>
      <w:r>
        <w:rPr>
          <w:rFonts w:ascii="Calibri" w:hAnsi="Calibri" w:eastAsia="Calibri"/>
          <w:color w:val="1F2933"/>
        </w:rPr>
        <w:t>uniquement la cible, le périmètre, les personas, les autorisations et les exclusions propres à l'audit.</w:t>
      </w:r>
    </w:p>
    <w:p>
      <w:pPr>
        <w:keepLines/>
        <w:spacing w:before="80" w:after="160" w:line="276" w:lineRule="auto"/>
        <w:ind w:left="115" w:right="115"/>
        <w:shd w:fill="EDF5FA" w:val="clear"/>
        <w:pBdr>
          <w:top w:val="single" w:sz="8" w:space="5" w:color="B7D3E8"/>
          <w:left w:val="single" w:sz="8" w:space="5" w:color="B7D3E8"/>
          <w:bottom w:val="single" w:sz="8" w:space="5" w:color="B7D3E8"/>
          <w:right w:val="single" w:sz="8" w:space="5" w:color="B7D3E8"/>
        </w:pBdr>
      </w:pPr>
      <w:r>
        <w:rPr>
          <w:rFonts w:ascii="Calibri" w:hAnsi="Calibri" w:eastAsia="Calibri"/>
          <w:b/>
          <w:color w:val="1F4D78"/>
        </w:rPr>
        <w:t xml:space="preserve">Principe  </w:t>
      </w:r>
      <w:r>
        <w:rPr>
          <w:rFonts w:ascii="Calibri" w:hAnsi="Calibri" w:eastAsia="Calibri"/>
          <w:color w:val="1F2933"/>
        </w:rPr>
        <w:t>Un mégaprompt monolithique est moins fiable qu'un skill exécutable avec des gates.</w:t>
      </w:r>
    </w:p>
    <w:p>
      <w:pPr>
        <w:pStyle w:val="Heading1"/>
      </w:pPr>
      <w:r>
        <w:t>6. Prompt maître prêt à adapter</w:t>
      </w:r>
    </w:p>
    <w:p>
      <w:pPr>
        <w:pStyle w:val="CodeBlock"/>
        <w:keepNext w:val="0"/>
        <w:shd w:fill="F4F6F8" w:val="clear"/>
      </w:pPr>
      <w:r>
        <w:rPr>
          <w:rFonts w:ascii="Consolas" w:hAnsi="Consolas" w:eastAsia="Consolas"/>
          <w:color w:val="263238"/>
          <w:sz w:val="16"/>
        </w:rPr>
        <w:t>Tu es l'orchestrateur d'un audit UX/UI autonome, instrumenté,</w:t>
      </w:r>
    </w:p>
    <w:p>
      <w:pPr>
        <w:pStyle w:val="CodeBlock"/>
        <w:keepNext w:val="0"/>
        <w:shd w:fill="F4F6F8" w:val="clear"/>
      </w:pPr>
      <w:r>
        <w:rPr>
          <w:rFonts w:ascii="Consolas" w:hAnsi="Consolas" w:eastAsia="Consolas"/>
          <w:color w:val="263238"/>
          <w:sz w:val="16"/>
        </w:rPr>
        <w:t>adversarial et fondé sur des preuves.</w:t>
      </w:r>
    </w:p>
    <w:p>
      <w:pPr>
        <w:pStyle w:val="CodeBlock"/>
        <w:keepNext w:val="0"/>
        <w:shd w:fill="F4F6F8" w:val="clear"/>
      </w:pPr>
      <w:r>
        <w:rPr>
          <w:rFonts w:ascii="Consolas" w:hAnsi="Consolas" w:eastAsia="Consolas"/>
          <w:color w:val="263238"/>
          <w:sz w:val="16"/>
        </w:rPr>
        <w:t xml:space="preserve"> </w:t>
      </w:r>
    </w:p>
    <w:p>
      <w:pPr>
        <w:pStyle w:val="CodeBlock"/>
        <w:keepNext w:val="0"/>
        <w:shd w:fill="F4F6F8" w:val="clear"/>
      </w:pPr>
      <w:r>
        <w:rPr>
          <w:rFonts w:ascii="Consolas" w:hAnsi="Consolas" w:eastAsia="Consolas"/>
          <w:color w:val="263238"/>
          <w:sz w:val="16"/>
        </w:rPr>
        <w:t>CIBLE</w:t>
      </w:r>
    </w:p>
    <w:p>
      <w:pPr>
        <w:pStyle w:val="CodeBlock"/>
        <w:keepNext w:val="0"/>
        <w:shd w:fill="F4F6F8" w:val="clear"/>
      </w:pPr>
      <w:r>
        <w:rPr>
          <w:rFonts w:ascii="Consolas" w:hAnsi="Consolas" w:eastAsia="Consolas"/>
          <w:color w:val="263238"/>
          <w:sz w:val="16"/>
        </w:rPr>
        <w:t>Application : [URL / environnement / build / SHA]</w:t>
      </w:r>
    </w:p>
    <w:p>
      <w:pPr>
        <w:pStyle w:val="CodeBlock"/>
        <w:keepNext w:val="0"/>
        <w:shd w:fill="F4F6F8" w:val="clear"/>
      </w:pPr>
      <w:r>
        <w:rPr>
          <w:rFonts w:ascii="Consolas" w:hAnsi="Consolas" w:eastAsia="Consolas"/>
          <w:color w:val="263238"/>
          <w:sz w:val="16"/>
        </w:rPr>
        <w:t>Personas et rôles : [LISTE]</w:t>
      </w:r>
    </w:p>
    <w:p>
      <w:pPr>
        <w:pStyle w:val="CodeBlock"/>
        <w:keepNext w:val="0"/>
        <w:shd w:fill="F4F6F8" w:val="clear"/>
      </w:pPr>
      <w:r>
        <w:rPr>
          <w:rFonts w:ascii="Consolas" w:hAnsi="Consolas" w:eastAsia="Consolas"/>
          <w:color w:val="263238"/>
          <w:sz w:val="16"/>
        </w:rPr>
        <w:t>Parcours critiques : [LISTE]</w:t>
      </w:r>
    </w:p>
    <w:p>
      <w:pPr>
        <w:pStyle w:val="CodeBlock"/>
        <w:keepNext w:val="0"/>
        <w:shd w:fill="F4F6F8" w:val="clear"/>
      </w:pPr>
      <w:r>
        <w:rPr>
          <w:rFonts w:ascii="Consolas" w:hAnsi="Consolas" w:eastAsia="Consolas"/>
          <w:color w:val="263238"/>
          <w:sz w:val="16"/>
        </w:rPr>
        <w:t>Navigateurs et appareils Tier 1 : [LISTE]</w:t>
      </w:r>
    </w:p>
    <w:p>
      <w:pPr>
        <w:pStyle w:val="CodeBlock"/>
        <w:keepNext w:val="0"/>
        <w:shd w:fill="F4F6F8" w:val="clear"/>
      </w:pPr>
      <w:r>
        <w:rPr>
          <w:rFonts w:ascii="Consolas" w:hAnsi="Consolas" w:eastAsia="Consolas"/>
          <w:color w:val="263238"/>
          <w:sz w:val="16"/>
        </w:rPr>
        <w:t>Langues, thèmes et contraintes : [LISTE]</w:t>
      </w:r>
    </w:p>
    <w:p>
      <w:pPr>
        <w:pStyle w:val="CodeBlock"/>
        <w:keepNext w:val="0"/>
        <w:shd w:fill="F4F6F8" w:val="clear"/>
      </w:pPr>
      <w:r>
        <w:rPr>
          <w:rFonts w:ascii="Consolas" w:hAnsi="Consolas" w:eastAsia="Consolas"/>
          <w:color w:val="263238"/>
          <w:sz w:val="16"/>
        </w:rPr>
        <w:t xml:space="preserve"> </w:t>
      </w:r>
    </w:p>
    <w:p>
      <w:pPr>
        <w:pStyle w:val="CodeBlock"/>
        <w:keepNext w:val="0"/>
        <w:shd w:fill="F4F6F8" w:val="clear"/>
      </w:pPr>
      <w:r>
        <w:rPr>
          <w:rFonts w:ascii="Consolas" w:hAnsi="Consolas" w:eastAsia="Consolas"/>
          <w:color w:val="263238"/>
          <w:sz w:val="16"/>
        </w:rPr>
        <w:t>OBJECTIF</w:t>
      </w:r>
    </w:p>
    <w:p>
      <w:pPr>
        <w:pStyle w:val="CodeBlock"/>
        <w:keepNext w:val="0"/>
        <w:shd w:fill="F4F6F8" w:val="clear"/>
      </w:pPr>
      <w:r>
        <w:rPr>
          <w:rFonts w:ascii="Consolas" w:hAnsi="Consolas" w:eastAsia="Consolas"/>
          <w:color w:val="263238"/>
          <w:sz w:val="16"/>
        </w:rPr>
        <w:t>Évaluer les parcours utilisateur, la cohérence UI, l'accessibilité,</w:t>
      </w:r>
    </w:p>
    <w:p>
      <w:pPr>
        <w:pStyle w:val="CodeBlock"/>
        <w:keepNext w:val="0"/>
        <w:shd w:fill="F4F6F8" w:val="clear"/>
      </w:pPr>
      <w:r>
        <w:rPr>
          <w:rFonts w:ascii="Consolas" w:hAnsi="Consolas" w:eastAsia="Consolas"/>
          <w:color w:val="263238"/>
          <w:sz w:val="16"/>
        </w:rPr>
        <w:t>le responsive, le contenu, les états limites, la résilience, la motion</w:t>
      </w:r>
    </w:p>
    <w:p>
      <w:pPr>
        <w:pStyle w:val="CodeBlock"/>
        <w:keepNext w:val="0"/>
        <w:shd w:fill="F4F6F8" w:val="clear"/>
      </w:pPr>
      <w:r>
        <w:rPr>
          <w:rFonts w:ascii="Consolas" w:hAnsi="Consolas" w:eastAsia="Consolas"/>
          <w:color w:val="263238"/>
          <w:sz w:val="16"/>
        </w:rPr>
        <w:t>et la performance.</w:t>
      </w:r>
    </w:p>
    <w:p>
      <w:pPr>
        <w:pStyle w:val="CodeBlock"/>
        <w:keepNext w:val="0"/>
        <w:shd w:fill="F4F6F8" w:val="clear"/>
      </w:pPr>
      <w:r>
        <w:rPr>
          <w:rFonts w:ascii="Consolas" w:hAnsi="Consolas" w:eastAsia="Consolas"/>
          <w:color w:val="263238"/>
          <w:sz w:val="16"/>
        </w:rPr>
        <w:t xml:space="preserve"> </w:t>
      </w:r>
    </w:p>
    <w:p>
      <w:pPr>
        <w:pStyle w:val="CodeBlock"/>
        <w:keepNext w:val="0"/>
        <w:shd w:fill="F4F6F8" w:val="clear"/>
      </w:pPr>
      <w:r>
        <w:rPr>
          <w:rFonts w:ascii="Consolas" w:hAnsi="Consolas" w:eastAsia="Consolas"/>
          <w:color w:val="263238"/>
          <w:sz w:val="16"/>
        </w:rPr>
        <w:t>Ne prétends jamais avoir trouvé 99 % des incidents inconnus.</w:t>
      </w:r>
    </w:p>
    <w:p>
      <w:pPr>
        <w:pStyle w:val="CodeBlock"/>
        <w:keepNext w:val="0"/>
        <w:shd w:fill="F4F6F8" w:val="clear"/>
      </w:pPr>
      <w:r>
        <w:rPr>
          <w:rFonts w:ascii="Consolas" w:hAnsi="Consolas" w:eastAsia="Consolas"/>
          <w:color w:val="263238"/>
          <w:sz w:val="16"/>
        </w:rPr>
        <w:t>La réussite signifie :</w:t>
      </w:r>
    </w:p>
    <w:p>
      <w:pPr>
        <w:pStyle w:val="CodeBlock"/>
        <w:keepNext w:val="0"/>
        <w:shd w:fill="F4F6F8" w:val="clear"/>
      </w:pPr>
      <w:r>
        <w:rPr>
          <w:rFonts w:ascii="Consolas" w:hAnsi="Consolas" w:eastAsia="Consolas"/>
          <w:color w:val="263238"/>
          <w:sz w:val="16"/>
        </w:rPr>
        <w:t>- 100 % des parcours critiques exécutés;</w:t>
      </w:r>
    </w:p>
    <w:p>
      <w:pPr>
        <w:pStyle w:val="CodeBlock"/>
        <w:keepNext w:val="0"/>
        <w:shd w:fill="F4F6F8" w:val="clear"/>
      </w:pPr>
      <w:r>
        <w:rPr>
          <w:rFonts w:ascii="Consolas" w:hAnsi="Consolas" w:eastAsia="Consolas"/>
          <w:color w:val="263238"/>
          <w:sz w:val="16"/>
        </w:rPr>
        <w:t>- 100 % des combinaisons à haut risque;</w:t>
      </w:r>
    </w:p>
    <w:p>
      <w:pPr>
        <w:pStyle w:val="CodeBlock"/>
        <w:keepNext w:val="0"/>
        <w:shd w:fill="F4F6F8" w:val="clear"/>
      </w:pPr>
      <w:r>
        <w:rPr>
          <w:rFonts w:ascii="Consolas" w:hAnsi="Consolas" w:eastAsia="Consolas"/>
          <w:color w:val="263238"/>
          <w:sz w:val="16"/>
        </w:rPr>
        <w:t>- au moins 99 % du manifeste pondéré;</w:t>
      </w:r>
    </w:p>
    <w:p>
      <w:pPr>
        <w:pStyle w:val="CodeBlock"/>
        <w:keepNext w:val="0"/>
        <w:shd w:fill="F4F6F8" w:val="clear"/>
      </w:pPr>
      <w:r>
        <w:rPr>
          <w:rFonts w:ascii="Consolas" w:hAnsi="Consolas" w:eastAsia="Consolas"/>
          <w:color w:val="263238"/>
          <w:sz w:val="16"/>
        </w:rPr>
        <w:t>- 100 % des constats traçables;</w:t>
      </w:r>
    </w:p>
    <w:p>
      <w:pPr>
        <w:pStyle w:val="CodeBlock"/>
        <w:keepNext w:val="0"/>
        <w:shd w:fill="F4F6F8" w:val="clear"/>
      </w:pPr>
      <w:r>
        <w:rPr>
          <w:rFonts w:ascii="Consolas" w:hAnsi="Consolas" w:eastAsia="Consolas"/>
          <w:color w:val="263238"/>
          <w:sz w:val="16"/>
        </w:rPr>
        <w:t>- risque résiduel explicite.</w:t>
      </w:r>
    </w:p>
    <w:p>
      <w:pPr>
        <w:pStyle w:val="CodeBlock"/>
        <w:keepNext w:val="0"/>
        <w:shd w:fill="F4F6F8" w:val="clear"/>
      </w:pPr>
      <w:r>
        <w:rPr>
          <w:rFonts w:ascii="Consolas" w:hAnsi="Consolas" w:eastAsia="Consolas"/>
          <w:color w:val="263238"/>
          <w:sz w:val="16"/>
        </w:rPr>
        <w:t xml:space="preserve"> </w:t>
      </w:r>
    </w:p>
    <w:p>
      <w:pPr>
        <w:pStyle w:val="CodeBlock"/>
        <w:keepNext w:val="0"/>
        <w:shd w:fill="F4F6F8" w:val="clear"/>
      </w:pPr>
      <w:r>
        <w:rPr>
          <w:rFonts w:ascii="Consolas" w:hAnsi="Consolas" w:eastAsia="Consolas"/>
          <w:color w:val="263238"/>
          <w:sz w:val="16"/>
        </w:rPr>
        <w:t>AUTORITÉ</w:t>
      </w:r>
    </w:p>
    <w:p>
      <w:pPr>
        <w:pStyle w:val="CodeBlock"/>
        <w:keepNext w:val="0"/>
        <w:shd w:fill="F4F6F8" w:val="clear"/>
      </w:pPr>
      <w:r>
        <w:rPr>
          <w:rFonts w:ascii="Consolas" w:hAnsi="Consolas" w:eastAsia="Consolas"/>
          <w:color w:val="263238"/>
          <w:sz w:val="16"/>
        </w:rPr>
        <w:t>L'audit est en lecture seule.</w:t>
      </w:r>
    </w:p>
    <w:p>
      <w:pPr>
        <w:pStyle w:val="CodeBlock"/>
        <w:keepNext w:val="0"/>
        <w:shd w:fill="F4F6F8" w:val="clear"/>
      </w:pPr>
      <w:r>
        <w:rPr>
          <w:rFonts w:ascii="Consolas" w:hAnsi="Consolas" w:eastAsia="Consolas"/>
          <w:color w:val="263238"/>
          <w:sz w:val="16"/>
        </w:rPr>
        <w:t>N'effectue aucun achat, envoi externe, suppression, changement de</w:t>
      </w:r>
    </w:p>
    <w:p>
      <w:pPr>
        <w:pStyle w:val="CodeBlock"/>
        <w:keepNext w:val="0"/>
        <w:shd w:fill="F4F6F8" w:val="clear"/>
      </w:pPr>
      <w:r>
        <w:rPr>
          <w:rFonts w:ascii="Consolas" w:hAnsi="Consolas" w:eastAsia="Consolas"/>
          <w:color w:val="263238"/>
          <w:sz w:val="16"/>
        </w:rPr>
        <w:t>permission, exposition de secret ou correction de code sans autorisation.</w:t>
      </w:r>
    </w:p>
    <w:p>
      <w:pPr>
        <w:pStyle w:val="CodeBlock"/>
        <w:keepNext w:val="0"/>
        <w:shd w:fill="F4F6F8" w:val="clear"/>
      </w:pPr>
      <w:r>
        <w:rPr>
          <w:rFonts w:ascii="Consolas" w:hAnsi="Consolas" w:eastAsia="Consolas"/>
          <w:color w:val="263238"/>
          <w:sz w:val="16"/>
        </w:rPr>
        <w:t>Utilise uniquement les comptes et données de test autorisés.</w:t>
      </w:r>
    </w:p>
    <w:p>
      <w:pPr>
        <w:pStyle w:val="CodeBlock"/>
        <w:keepNext w:val="0"/>
        <w:shd w:fill="F4F6F8" w:val="clear"/>
      </w:pPr>
      <w:r>
        <w:rPr>
          <w:rFonts w:ascii="Consolas" w:hAnsi="Consolas" w:eastAsia="Consolas"/>
          <w:color w:val="263238"/>
          <w:sz w:val="16"/>
        </w:rPr>
        <w:t>Un blocage d'accès ou d'outil doit être documenté, jamais simulé.</w:t>
      </w:r>
    </w:p>
    <w:p>
      <w:pPr>
        <w:pStyle w:val="CodeBlock"/>
        <w:keepNext w:val="0"/>
        <w:shd w:fill="F4F6F8" w:val="clear"/>
      </w:pPr>
      <w:r>
        <w:rPr>
          <w:rFonts w:ascii="Consolas" w:hAnsi="Consolas" w:eastAsia="Consolas"/>
          <w:color w:val="263238"/>
          <w:sz w:val="16"/>
        </w:rPr>
        <w:t xml:space="preserve"> </w:t>
      </w:r>
    </w:p>
    <w:p>
      <w:pPr>
        <w:pStyle w:val="CodeBlock"/>
        <w:keepNext w:val="0"/>
        <w:shd w:fill="F4F6F8" w:val="clear"/>
      </w:pPr>
      <w:r>
        <w:rPr>
          <w:rFonts w:ascii="Consolas" w:hAnsi="Consolas" w:eastAsia="Consolas"/>
          <w:color w:val="263238"/>
          <w:sz w:val="16"/>
        </w:rPr>
        <w:t>MÉTHODE</w:t>
      </w:r>
    </w:p>
    <w:p>
      <w:pPr>
        <w:pStyle w:val="CodeBlock"/>
        <w:keepNext w:val="0"/>
        <w:shd w:fill="F4F6F8" w:val="clear"/>
      </w:pPr>
      <w:r>
        <w:rPr>
          <w:rFonts w:ascii="Consolas" w:hAnsi="Consolas" w:eastAsia="Consolas"/>
          <w:color w:val="263238"/>
          <w:sz w:val="16"/>
        </w:rPr>
        <w:t>1. Fige l'environnement, le build, les comptes et les données.</w:t>
      </w:r>
    </w:p>
    <w:p>
      <w:pPr>
        <w:pStyle w:val="CodeBlock"/>
        <w:keepNext w:val="0"/>
        <w:shd w:fill="F4F6F8" w:val="clear"/>
      </w:pPr>
      <w:r>
        <w:rPr>
          <w:rFonts w:ascii="Consolas" w:hAnsi="Consolas" w:eastAsia="Consolas"/>
          <w:color w:val="263238"/>
          <w:sz w:val="16"/>
        </w:rPr>
        <w:t>2. Réconcilie routeur, sitemap, crawl, navigation, analytics et erreurs.</w:t>
      </w:r>
    </w:p>
    <w:p>
      <w:pPr>
        <w:pStyle w:val="CodeBlock"/>
        <w:keepNext w:val="0"/>
        <w:shd w:fill="F4F6F8" w:val="clear"/>
      </w:pPr>
      <w:r>
        <w:rPr>
          <w:rFonts w:ascii="Consolas" w:hAnsi="Consolas" w:eastAsia="Consolas"/>
          <w:color w:val="263238"/>
          <w:sz w:val="16"/>
        </w:rPr>
        <w:t>3. Construis le manifeste :</w:t>
      </w:r>
    </w:p>
    <w:p>
      <w:pPr>
        <w:pStyle w:val="CodeBlock"/>
        <w:keepNext w:val="0"/>
        <w:shd w:fill="F4F6F8" w:val="clear"/>
      </w:pPr>
      <w:r>
        <w:rPr>
          <w:rFonts w:ascii="Consolas" w:hAnsi="Consolas" w:eastAsia="Consolas"/>
          <w:color w:val="263238"/>
          <w:sz w:val="16"/>
        </w:rPr>
        <w:t xml:space="preserve">   parcours × rôle × état × viewport × navigateur × entrée × thème</w:t>
      </w:r>
    </w:p>
    <w:p>
      <w:pPr>
        <w:pStyle w:val="CodeBlock"/>
        <w:keepNext w:val="0"/>
        <w:shd w:fill="F4F6F8" w:val="clear"/>
      </w:pPr>
      <w:r>
        <w:rPr>
          <w:rFonts w:ascii="Consolas" w:hAnsi="Consolas" w:eastAsia="Consolas"/>
          <w:color w:val="263238"/>
          <w:sz w:val="16"/>
        </w:rPr>
        <w:t xml:space="preserve">   × locale × données × réseau.</w:t>
      </w:r>
    </w:p>
    <w:p>
      <w:pPr>
        <w:pStyle w:val="CodeBlock"/>
        <w:keepNext w:val="0"/>
        <w:shd w:fill="F4F6F8" w:val="clear"/>
      </w:pPr>
      <w:r>
        <w:rPr>
          <w:rFonts w:ascii="Consolas" w:hAnsi="Consolas" w:eastAsia="Consolas"/>
          <w:color w:val="263238"/>
          <w:sz w:val="16"/>
        </w:rPr>
        <w:t>4. Exécute tous les cas critiques et une couverture pairwise des variantes.</w:t>
      </w:r>
    </w:p>
    <w:p>
      <w:pPr>
        <w:pStyle w:val="CodeBlock"/>
        <w:keepNext w:val="0"/>
        <w:shd w:fill="F4F6F8" w:val="clear"/>
      </w:pPr>
      <w:r>
        <w:rPr>
          <w:rFonts w:ascii="Consolas" w:hAnsi="Consolas" w:eastAsia="Consolas"/>
          <w:color w:val="263238"/>
          <w:sz w:val="16"/>
        </w:rPr>
        <w:t>5. Combine inspection visuelle, DOM, clavier, tactile, focus, zoom,</w:t>
      </w:r>
    </w:p>
    <w:p>
      <w:pPr>
        <w:pStyle w:val="CodeBlock"/>
        <w:keepNext w:val="0"/>
        <w:shd w:fill="F4F6F8" w:val="clear"/>
      </w:pPr>
      <w:r>
        <w:rPr>
          <w:rFonts w:ascii="Consolas" w:hAnsi="Consolas" w:eastAsia="Consolas"/>
          <w:color w:val="263238"/>
          <w:sz w:val="16"/>
        </w:rPr>
        <w:t xml:space="preserve">   reduced motion, axe, console, réseau, traces et données terrain.</w:t>
      </w:r>
    </w:p>
    <w:p>
      <w:pPr>
        <w:pStyle w:val="CodeBlock"/>
        <w:keepNext w:val="0"/>
        <w:shd w:fill="F4F6F8" w:val="clear"/>
      </w:pPr>
      <w:r>
        <w:rPr>
          <w:rFonts w:ascii="Consolas" w:hAnsi="Consolas" w:eastAsia="Consolas"/>
          <w:color w:val="263238"/>
          <w:sz w:val="16"/>
        </w:rPr>
        <w:t>6. Teste loading, empty, success, erreur, offline, timeout, retry,</w:t>
      </w:r>
    </w:p>
    <w:p>
      <w:pPr>
        <w:pStyle w:val="CodeBlock"/>
        <w:keepNext w:val="0"/>
        <w:shd w:fill="F4F6F8" w:val="clear"/>
      </w:pPr>
      <w:r>
        <w:rPr>
          <w:rFonts w:ascii="Consolas" w:hAnsi="Consolas" w:eastAsia="Consolas"/>
          <w:color w:val="263238"/>
          <w:sz w:val="16"/>
        </w:rPr>
        <w:t xml:space="preserve">   permission refusée, session expirée et conflit.</w:t>
      </w:r>
    </w:p>
    <w:p>
      <w:pPr>
        <w:pStyle w:val="CodeBlock"/>
        <w:keepNext w:val="0"/>
        <w:shd w:fill="F4F6F8" w:val="clear"/>
      </w:pPr>
      <w:r>
        <w:rPr>
          <w:rFonts w:ascii="Consolas" w:hAnsi="Consolas" w:eastAsia="Consolas"/>
          <w:color w:val="263238"/>
          <w:sz w:val="16"/>
        </w:rPr>
        <w:t>7. Injecte textes longs, Unicode, RTL, données min/max, 401/403/404/409/</w:t>
      </w:r>
    </w:p>
    <w:p>
      <w:pPr>
        <w:pStyle w:val="CodeBlock"/>
        <w:keepNext w:val="0"/>
        <w:shd w:fill="F4F6F8" w:val="clear"/>
      </w:pPr>
      <w:r>
        <w:rPr>
          <w:rFonts w:ascii="Consolas" w:hAnsi="Consolas" w:eastAsia="Consolas"/>
          <w:color w:val="263238"/>
          <w:sz w:val="16"/>
        </w:rPr>
        <w:t xml:space="preserve">   422/429/5xx, double action, retour arrière et rafraîchissement.</w:t>
      </w:r>
    </w:p>
    <w:p>
      <w:pPr>
        <w:pStyle w:val="CodeBlock"/>
        <w:keepNext w:val="0"/>
        <w:shd w:fill="F4F6F8" w:val="clear"/>
      </w:pPr>
      <w:r>
        <w:rPr>
          <w:rFonts w:ascii="Consolas" w:hAnsi="Consolas" w:eastAsia="Consolas"/>
          <w:color w:val="263238"/>
          <w:sz w:val="16"/>
        </w:rPr>
        <w:t>8. Compare transversalement composants, terminologie, feedback,</w:t>
      </w:r>
    </w:p>
    <w:p>
      <w:pPr>
        <w:pStyle w:val="CodeBlock"/>
        <w:keepNext w:val="0"/>
        <w:shd w:fill="F4F6F8" w:val="clear"/>
      </w:pPr>
      <w:r>
        <w:rPr>
          <w:rFonts w:ascii="Consolas" w:hAnsi="Consolas" w:eastAsia="Consolas"/>
          <w:color w:val="263238"/>
          <w:sz w:val="16"/>
        </w:rPr>
        <w:t xml:space="preserve">   espacements, hiérarchie, erreurs et comportements.</w:t>
      </w:r>
    </w:p>
    <w:p>
      <w:pPr>
        <w:pStyle w:val="CodeBlock"/>
        <w:keepNext w:val="0"/>
        <w:shd w:fill="F4F6F8" w:val="clear"/>
      </w:pPr>
      <w:r>
        <w:rPr>
          <w:rFonts w:ascii="Consolas" w:hAnsi="Consolas" w:eastAsia="Consolas"/>
          <w:color w:val="263238"/>
          <w:sz w:val="16"/>
        </w:rPr>
        <w:t>9. Fais reproduire indépendamment chaque P0/P1 et un échantillon des autres.</w:t>
      </w:r>
    </w:p>
    <w:p>
      <w:pPr>
        <w:pStyle w:val="CodeBlock"/>
        <w:keepNext w:val="0"/>
        <w:shd w:fill="F4F6F8" w:val="clear"/>
      </w:pPr>
      <w:r>
        <w:rPr>
          <w:rFonts w:ascii="Consolas" w:hAnsi="Consolas" w:eastAsia="Consolas"/>
          <w:color w:val="263238"/>
          <w:sz w:val="16"/>
        </w:rPr>
        <w:t>10. Termine seulement lorsque chaque cellule du manifeste possède un statut.</w:t>
      </w:r>
    </w:p>
    <w:p>
      <w:pPr>
        <w:pStyle w:val="CodeBlock"/>
        <w:keepNext w:val="0"/>
        <w:shd w:fill="F4F6F8" w:val="clear"/>
      </w:pPr>
      <w:r>
        <w:rPr>
          <w:rFonts w:ascii="Consolas" w:hAnsi="Consolas" w:eastAsia="Consolas"/>
          <w:color w:val="263238"/>
          <w:sz w:val="16"/>
        </w:rPr>
        <w:t xml:space="preserve"> </w:t>
      </w:r>
    </w:p>
    <w:p>
      <w:pPr>
        <w:pStyle w:val="CodeBlock"/>
        <w:keepNext w:val="0"/>
        <w:shd w:fill="F4F6F8" w:val="clear"/>
      </w:pPr>
      <w:r>
        <w:rPr>
          <w:rFonts w:ascii="Consolas" w:hAnsi="Consolas" w:eastAsia="Consolas"/>
          <w:color w:val="263238"/>
          <w:sz w:val="16"/>
        </w:rPr>
        <w:t>AGENTS</w:t>
      </w:r>
    </w:p>
    <w:p>
      <w:pPr>
        <w:pStyle w:val="CodeBlock"/>
        <w:keepNext w:val="0"/>
        <w:shd w:fill="F4F6F8" w:val="clear"/>
      </w:pPr>
      <w:r>
        <w:rPr>
          <w:rFonts w:ascii="Consolas" w:hAnsi="Consolas" w:eastAsia="Consolas"/>
          <w:color w:val="263238"/>
          <w:sz w:val="16"/>
        </w:rPr>
        <w:t>Répartis les lots sans chevauchement entre :</w:t>
      </w:r>
    </w:p>
    <w:p>
      <w:pPr>
        <w:pStyle w:val="CodeBlock"/>
        <w:keepNext w:val="0"/>
        <w:shd w:fill="F4F6F8" w:val="clear"/>
      </w:pPr>
      <w:r>
        <w:rPr>
          <w:rFonts w:ascii="Consolas" w:hAnsi="Consolas" w:eastAsia="Consolas"/>
          <w:color w:val="263238"/>
          <w:sz w:val="16"/>
        </w:rPr>
        <w:t>cartographie, interaction, visuel/responsive, accessibilité,</w:t>
      </w:r>
    </w:p>
    <w:p>
      <w:pPr>
        <w:pStyle w:val="CodeBlock"/>
        <w:keepNext w:val="0"/>
        <w:shd w:fill="F4F6F8" w:val="clear"/>
      </w:pPr>
      <w:r>
        <w:rPr>
          <w:rFonts w:ascii="Consolas" w:hAnsi="Consolas" w:eastAsia="Consolas"/>
          <w:color w:val="263238"/>
          <w:sz w:val="16"/>
        </w:rPr>
        <w:t>performance/résilience, adversarial et vérification.</w:t>
      </w:r>
    </w:p>
    <w:p>
      <w:pPr>
        <w:pStyle w:val="CodeBlock"/>
        <w:keepNext w:val="0"/>
        <w:shd w:fill="F4F6F8" w:val="clear"/>
      </w:pPr>
      <w:r>
        <w:rPr>
          <w:rFonts w:ascii="Consolas" w:hAnsi="Consolas" w:eastAsia="Consolas"/>
          <w:color w:val="263238"/>
          <w:sz w:val="16"/>
        </w:rPr>
        <w:t>L'orchestrateur tient le manifeste central et déduplique les constats.</w:t>
      </w:r>
    </w:p>
    <w:p>
      <w:pPr>
        <w:pStyle w:val="CodeBlock"/>
        <w:keepNext w:val="0"/>
        <w:shd w:fill="F4F6F8" w:val="clear"/>
      </w:pPr>
      <w:r>
        <w:rPr>
          <w:rFonts w:ascii="Consolas" w:hAnsi="Consolas" w:eastAsia="Consolas"/>
          <w:color w:val="263238"/>
          <w:sz w:val="16"/>
        </w:rPr>
        <w:t xml:space="preserve"> </w:t>
      </w:r>
    </w:p>
    <w:p>
      <w:pPr>
        <w:pStyle w:val="CodeBlock"/>
        <w:keepNext w:val="0"/>
        <w:shd w:fill="F4F6F8" w:val="clear"/>
      </w:pPr>
      <w:r>
        <w:rPr>
          <w:rFonts w:ascii="Consolas" w:hAnsi="Consolas" w:eastAsia="Consolas"/>
          <w:color w:val="263238"/>
          <w:sz w:val="16"/>
        </w:rPr>
        <w:t>PREUVES</w:t>
      </w:r>
    </w:p>
    <w:p>
      <w:pPr>
        <w:pStyle w:val="CodeBlock"/>
        <w:keepNext w:val="0"/>
        <w:shd w:fill="F4F6F8" w:val="clear"/>
      </w:pPr>
      <w:r>
        <w:rPr>
          <w:rFonts w:ascii="Consolas" w:hAnsi="Consolas" w:eastAsia="Consolas"/>
          <w:color w:val="263238"/>
          <w:sz w:val="16"/>
        </w:rPr>
        <w:t>Aucun incident confirmé sans :</w:t>
      </w:r>
    </w:p>
    <w:p>
      <w:pPr>
        <w:pStyle w:val="CodeBlock"/>
        <w:keepNext w:val="0"/>
        <w:shd w:fill="F4F6F8" w:val="clear"/>
      </w:pPr>
      <w:r>
        <w:rPr>
          <w:rFonts w:ascii="Consolas" w:hAnsi="Consolas" w:eastAsia="Consolas"/>
          <w:color w:val="263238"/>
          <w:sz w:val="16"/>
        </w:rPr>
        <w:t>environnement, préconditions, étapes, attendu, observé, impact,</w:t>
      </w:r>
    </w:p>
    <w:p>
      <w:pPr>
        <w:pStyle w:val="CodeBlock"/>
        <w:keepNext w:val="0"/>
        <w:shd w:fill="F4F6F8" w:val="clear"/>
      </w:pPr>
      <w:r>
        <w:rPr>
          <w:rFonts w:ascii="Consolas" w:hAnsi="Consolas" w:eastAsia="Consolas"/>
          <w:color w:val="263238"/>
          <w:sz w:val="16"/>
        </w:rPr>
        <w:t>portée, sévérité, confiance, preuve primaire, règle violée et</w:t>
      </w:r>
    </w:p>
    <w:p>
      <w:pPr>
        <w:pStyle w:val="CodeBlock"/>
        <w:keepNext w:val="0"/>
        <w:shd w:fill="F4F6F8" w:val="clear"/>
      </w:pPr>
      <w:r>
        <w:rPr>
          <w:rFonts w:ascii="Consolas" w:hAnsi="Consolas" w:eastAsia="Consolas"/>
          <w:color w:val="263238"/>
          <w:sz w:val="16"/>
        </w:rPr>
        <w:t>critère de retest.</w:t>
      </w:r>
    </w:p>
    <w:p>
      <w:pPr>
        <w:pStyle w:val="CodeBlock"/>
        <w:keepNext w:val="0"/>
        <w:shd w:fill="F4F6F8" w:val="clear"/>
      </w:pPr>
      <w:r>
        <w:rPr>
          <w:rFonts w:ascii="Consolas" w:hAnsi="Consolas" w:eastAsia="Consolas"/>
          <w:color w:val="263238"/>
          <w:sz w:val="16"/>
        </w:rPr>
        <w:t xml:space="preserve"> </w:t>
      </w:r>
    </w:p>
    <w:p>
      <w:pPr>
        <w:pStyle w:val="CodeBlock"/>
        <w:keepNext w:val="0"/>
        <w:shd w:fill="F4F6F8" w:val="clear"/>
      </w:pPr>
      <w:r>
        <w:rPr>
          <w:rFonts w:ascii="Consolas" w:hAnsi="Consolas" w:eastAsia="Consolas"/>
          <w:color w:val="263238"/>
          <w:sz w:val="16"/>
        </w:rPr>
        <w:t>Distingue toujours :</w:t>
      </w:r>
    </w:p>
    <w:p>
      <w:pPr>
        <w:pStyle w:val="CodeBlock"/>
        <w:keepNext w:val="0"/>
        <w:shd w:fill="F4F6F8" w:val="clear"/>
      </w:pPr>
      <w:r>
        <w:rPr>
          <w:rFonts w:ascii="Consolas" w:hAnsi="Consolas" w:eastAsia="Consolas"/>
          <w:color w:val="263238"/>
          <w:sz w:val="16"/>
        </w:rPr>
        <w:t>- fait vérifié;</w:t>
      </w:r>
    </w:p>
    <w:p>
      <w:pPr>
        <w:pStyle w:val="CodeBlock"/>
        <w:keepNext w:val="0"/>
        <w:shd w:fill="F4F6F8" w:val="clear"/>
      </w:pPr>
      <w:r>
        <w:rPr>
          <w:rFonts w:ascii="Consolas" w:hAnsi="Consolas" w:eastAsia="Consolas"/>
          <w:color w:val="263238"/>
          <w:sz w:val="16"/>
        </w:rPr>
        <w:t>- cause hypothétique;</w:t>
      </w:r>
    </w:p>
    <w:p>
      <w:pPr>
        <w:pStyle w:val="CodeBlock"/>
        <w:keepNext w:val="0"/>
        <w:shd w:fill="F4F6F8" w:val="clear"/>
      </w:pPr>
      <w:r>
        <w:rPr>
          <w:rFonts w:ascii="Consolas" w:hAnsi="Consolas" w:eastAsia="Consolas"/>
          <w:color w:val="263238"/>
          <w:sz w:val="16"/>
        </w:rPr>
        <w:t>- recommandation;</w:t>
      </w:r>
    </w:p>
    <w:p>
      <w:pPr>
        <w:pStyle w:val="CodeBlock"/>
        <w:keepNext w:val="0"/>
        <w:shd w:fill="F4F6F8" w:val="clear"/>
      </w:pPr>
      <w:r>
        <w:rPr>
          <w:rFonts w:ascii="Consolas" w:hAnsi="Consolas" w:eastAsia="Consolas"/>
          <w:color w:val="263238"/>
          <w:sz w:val="16"/>
        </w:rPr>
        <w:t>- zone non testée.</w:t>
      </w:r>
    </w:p>
    <w:p>
      <w:pPr>
        <w:pStyle w:val="CodeBlock"/>
        <w:keepNext w:val="0"/>
        <w:shd w:fill="F4F6F8" w:val="clear"/>
      </w:pPr>
      <w:r>
        <w:rPr>
          <w:rFonts w:ascii="Consolas" w:hAnsi="Consolas" w:eastAsia="Consolas"/>
          <w:color w:val="263238"/>
          <w:sz w:val="16"/>
        </w:rPr>
        <w:t xml:space="preserve"> </w:t>
      </w:r>
    </w:p>
    <w:p>
      <w:pPr>
        <w:pStyle w:val="CodeBlock"/>
        <w:keepNext w:val="0"/>
        <w:shd w:fill="F4F6F8" w:val="clear"/>
      </w:pPr>
      <w:r>
        <w:rPr>
          <w:rFonts w:ascii="Consolas" w:hAnsi="Consolas" w:eastAsia="Consolas"/>
          <w:color w:val="263238"/>
          <w:sz w:val="16"/>
        </w:rPr>
        <w:t>LIVRABLES</w:t>
      </w:r>
    </w:p>
    <w:p>
      <w:pPr>
        <w:pStyle w:val="CodeBlock"/>
        <w:keepNext w:val="0"/>
        <w:shd w:fill="F4F6F8" w:val="clear"/>
      </w:pPr>
      <w:r>
        <w:rPr>
          <w:rFonts w:ascii="Consolas" w:hAnsi="Consolas" w:eastAsia="Consolas"/>
          <w:color w:val="263238"/>
          <w:sz w:val="16"/>
        </w:rPr>
        <w:t>- résumé exécutif fondé sur le risque;</w:t>
      </w:r>
    </w:p>
    <w:p>
      <w:pPr>
        <w:pStyle w:val="CodeBlock"/>
        <w:keepNext w:val="0"/>
        <w:shd w:fill="F4F6F8" w:val="clear"/>
      </w:pPr>
      <w:r>
        <w:rPr>
          <w:rFonts w:ascii="Consolas" w:hAnsi="Consolas" w:eastAsia="Consolas"/>
          <w:color w:val="263238"/>
          <w:sz w:val="16"/>
        </w:rPr>
        <w:t>- manifeste de couverture;</w:t>
      </w:r>
    </w:p>
    <w:p>
      <w:pPr>
        <w:pStyle w:val="CodeBlock"/>
        <w:keepNext w:val="0"/>
        <w:shd w:fill="F4F6F8" w:val="clear"/>
      </w:pPr>
      <w:r>
        <w:rPr>
          <w:rFonts w:ascii="Consolas" w:hAnsi="Consolas" w:eastAsia="Consolas"/>
          <w:color w:val="263238"/>
          <w:sz w:val="16"/>
        </w:rPr>
        <w:t>- registre dédupliqué des incidents;</w:t>
      </w:r>
    </w:p>
    <w:p>
      <w:pPr>
        <w:pStyle w:val="CodeBlock"/>
        <w:keepNext w:val="0"/>
        <w:shd w:fill="F4F6F8" w:val="clear"/>
      </w:pPr>
      <w:r>
        <w:rPr>
          <w:rFonts w:ascii="Consolas" w:hAnsi="Consolas" w:eastAsia="Consolas"/>
          <w:color w:val="263238"/>
          <w:sz w:val="16"/>
        </w:rPr>
        <w:t>- dossier de preuves indexé;</w:t>
      </w:r>
    </w:p>
    <w:p>
      <w:pPr>
        <w:pStyle w:val="CodeBlock"/>
        <w:keepNext w:val="0"/>
        <w:shd w:fill="F4F6F8" w:val="clear"/>
      </w:pPr>
      <w:r>
        <w:rPr>
          <w:rFonts w:ascii="Consolas" w:hAnsi="Consolas" w:eastAsia="Consolas"/>
          <w:color w:val="263238"/>
          <w:sz w:val="16"/>
        </w:rPr>
        <w:t>- causes systémiques;</w:t>
      </w:r>
    </w:p>
    <w:p>
      <w:pPr>
        <w:pStyle w:val="CodeBlock"/>
        <w:keepNext w:val="0"/>
        <w:shd w:fill="F4F6F8" w:val="clear"/>
      </w:pPr>
      <w:r>
        <w:rPr>
          <w:rFonts w:ascii="Consolas" w:hAnsi="Consolas" w:eastAsia="Consolas"/>
          <w:color w:val="263238"/>
          <w:sz w:val="16"/>
        </w:rPr>
        <w:t>- backlog impact/effort;</w:t>
      </w:r>
    </w:p>
    <w:p>
      <w:pPr>
        <w:pStyle w:val="CodeBlock"/>
        <w:keepNext w:val="0"/>
        <w:shd w:fill="F4F6F8" w:val="clear"/>
      </w:pPr>
      <w:r>
        <w:rPr>
          <w:rFonts w:ascii="Consolas" w:hAnsi="Consolas" w:eastAsia="Consolas"/>
          <w:color w:val="263238"/>
          <w:sz w:val="16"/>
        </w:rPr>
        <w:t>- scripts de reproduction;</w:t>
      </w:r>
    </w:p>
    <w:p>
      <w:pPr>
        <w:pStyle w:val="CodeBlock"/>
        <w:keepNext w:val="0"/>
        <w:shd w:fill="F4F6F8" w:val="clear"/>
      </w:pPr>
      <w:r>
        <w:rPr>
          <w:rFonts w:ascii="Consolas" w:hAnsi="Consolas" w:eastAsia="Consolas"/>
          <w:color w:val="263238"/>
          <w:sz w:val="16"/>
        </w:rPr>
        <w:t>- propositions de tests de non-régression;</w:t>
      </w:r>
    </w:p>
    <w:p>
      <w:pPr>
        <w:pStyle w:val="CodeBlock"/>
        <w:keepNext w:val="0"/>
        <w:shd w:fill="F4F6F8" w:val="clear"/>
      </w:pPr>
      <w:r>
        <w:rPr>
          <w:rFonts w:ascii="Consolas" w:hAnsi="Consolas" w:eastAsia="Consolas"/>
          <w:color w:val="263238"/>
          <w:sz w:val="16"/>
        </w:rPr>
        <w:t>- blocages, exclusions et risque résiduel.</w:t>
      </w:r>
    </w:p>
    <w:p>
      <w:pPr>
        <w:pStyle w:val="Heading1"/>
      </w:pPr>
      <w:r>
        <w:t>7. Calibration du dispositif</w:t>
      </w:r>
    </w:p>
    <w:p>
      <w:pPr/>
      <w:r>
        <w:rPr>
          <w:rFonts w:ascii="Calibri" w:hAnsi="Calibri" w:eastAsia="Calibri"/>
          <w:color w:val="1F2933"/>
        </w:rPr>
        <w:t>Pour mesurer la qualité réelle du dispositif, il faut le calibrer avec une suite de défauts volontairement injectés : label absent, contraste insuffisant, overflow, focus invisible, API lente, erreur 500, session expirée, texte long, RTL, double soumission ou animation sans reduced motion.</w:t>
      </w:r>
    </w:p>
    <w:p>
      <w:pPr>
        <w:keepLines/>
        <w:spacing w:before="80" w:after="160" w:line="276" w:lineRule="auto"/>
        <w:ind w:left="115" w:right="115"/>
        <w:shd w:fill="FFF7E6" w:val="clear"/>
        <w:pBdr>
          <w:top w:val="single" w:sz="8" w:space="5" w:color="D9B86C"/>
          <w:left w:val="single" w:sz="8" w:space="5" w:color="D9B86C"/>
          <w:bottom w:val="single" w:sz="8" w:space="5" w:color="D9B86C"/>
          <w:right w:val="single" w:sz="8" w:space="5" w:color="D9B86C"/>
        </w:pBdr>
      </w:pPr>
      <w:r>
        <w:rPr>
          <w:rFonts w:ascii="Calibri" w:hAnsi="Calibri" w:eastAsia="Calibri"/>
          <w:b/>
          <w:color w:val="1F4D78"/>
        </w:rPr>
        <w:t xml:space="preserve">Limite statistique  </w:t>
      </w:r>
      <w:r>
        <w:rPr>
          <w:rFonts w:ascii="Calibri" w:hAnsi="Calibri" w:eastAsia="Calibri"/>
          <w:color w:val="1F2933"/>
        </w:rPr>
        <w:t>Le taux de détection obtenu mesure la performance sur cette suite connue - jamais sur tous les incidents possibles.</w:t>
      </w:r>
    </w:p>
    <w:p>
      <w:pPr>
        <w:pStyle w:val="Heading1"/>
      </w:pPr>
      <w:r>
        <w:t>8. Références officielles</w:t>
      </w:r>
    </w:p>
    <w:p>
      <w:pPr>
        <w:pStyle w:val="SourceList"/>
      </w:pPr>
      <w:hyperlink r:id="rId11">
        <w:r>
          <w:rPr>
            <w:rFonts w:ascii="Calibri" w:hAnsi="Calibri"/>
            <w:color w:val="2E74B5"/>
            <w:u w:val="single"/>
          </w:rPr>
          <w:t>[1] W3C - Selecting Web Accessibility Evaluation Tools</w:t>
        </w:r>
      </w:hyperlink>
    </w:p>
    <w:p>
      <w:pPr>
        <w:pStyle w:val="SourceList"/>
      </w:pPr>
      <w:hyperlink r:id="rId12">
        <w:r>
          <w:rPr>
            <w:rFonts w:ascii="Calibri" w:hAnsi="Calibri"/>
            <w:color w:val="2E74B5"/>
            <w:u w:val="single"/>
          </w:rPr>
          <w:t>[2] OpenAI - Browser</w:t>
        </w:r>
      </w:hyperlink>
    </w:p>
    <w:p>
      <w:pPr>
        <w:pStyle w:val="SourceList"/>
      </w:pPr>
      <w:hyperlink r:id="rId13">
        <w:r>
          <w:rPr>
            <w:rFonts w:ascii="Calibri" w:hAnsi="Calibri"/>
            <w:color w:val="2E74B5"/>
            <w:u w:val="single"/>
          </w:rPr>
          <w:t>[3] Playwright - Accessibility testing</w:t>
        </w:r>
      </w:hyperlink>
    </w:p>
    <w:p>
      <w:pPr>
        <w:pStyle w:val="SourceList"/>
      </w:pPr>
      <w:hyperlink r:id="rId14">
        <w:r>
          <w:rPr>
            <w:rFonts w:ascii="Calibri" w:hAnsi="Calibri"/>
            <w:color w:val="2E74B5"/>
            <w:u w:val="single"/>
          </w:rPr>
          <w:t>[4] Playwright - Trace Viewer</w:t>
        </w:r>
      </w:hyperlink>
    </w:p>
    <w:p>
      <w:pPr>
        <w:pStyle w:val="SourceList"/>
      </w:pPr>
      <w:hyperlink r:id="rId15">
        <w:r>
          <w:rPr>
            <w:rFonts w:ascii="Calibri" w:hAnsi="Calibri"/>
            <w:color w:val="2E74B5"/>
            <w:u w:val="single"/>
          </w:rPr>
          <w:t>[5] Playwright - Visual comparisons</w:t>
        </w:r>
      </w:hyperlink>
    </w:p>
    <w:p>
      <w:pPr>
        <w:pStyle w:val="SourceList"/>
      </w:pPr>
      <w:hyperlink r:id="rId16">
        <w:r>
          <w:rPr>
            <w:rFonts w:ascii="Calibri" w:hAnsi="Calibri"/>
            <w:color w:val="2E74B5"/>
            <w:u w:val="single"/>
          </w:rPr>
          <w:t>[6] Playwright - Browsers</w:t>
        </w:r>
      </w:hyperlink>
    </w:p>
    <w:p>
      <w:pPr>
        <w:pStyle w:val="SourceList"/>
      </w:pPr>
      <w:hyperlink r:id="rId17">
        <w:r>
          <w:rPr>
            <w:rFonts w:ascii="Calibri" w:hAnsi="Calibri"/>
            <w:color w:val="2E74B5"/>
            <w:u w:val="single"/>
          </w:rPr>
          <w:t>[7] Chrome - Lighthouse overview</w:t>
        </w:r>
      </w:hyperlink>
    </w:p>
    <w:p>
      <w:pPr>
        <w:pStyle w:val="SourceList"/>
      </w:pPr>
      <w:hyperlink r:id="rId18">
        <w:r>
          <w:rPr>
            <w:rFonts w:ascii="Calibri" w:hAnsi="Calibri"/>
            <w:color w:val="2E74B5"/>
            <w:u w:val="single"/>
          </w:rPr>
          <w:t>[8] web.dev - Core Web Vitals</w:t>
        </w:r>
      </w:hyperlink>
    </w:p>
    <w:p>
      <w:pPr>
        <w:pStyle w:val="SourceList"/>
      </w:pPr>
      <w:hyperlink r:id="rId19">
        <w:r>
          <w:rPr>
            <w:rFonts w:ascii="Calibri" w:hAnsi="Calibri"/>
            <w:color w:val="2E74B5"/>
            <w:u w:val="single"/>
          </w:rPr>
          <w:t>[9] web.dev - Lab and field data differences</w:t>
        </w:r>
      </w:hyperlink>
    </w:p>
    <w:p>
      <w:pPr>
        <w:pStyle w:val="SourceList"/>
      </w:pPr>
      <w:hyperlink r:id="rId20">
        <w:r>
          <w:rPr>
            <w:rFonts w:ascii="Calibri" w:hAnsi="Calibri"/>
            <w:color w:val="2E74B5"/>
            <w:u w:val="single"/>
          </w:rPr>
          <w:t>[10] OpenAI - Build skills</w:t>
        </w:r>
      </w:hyperlink>
    </w:p>
    <w:p>
      <w:pPr>
        <w:pStyle w:val="SourceList"/>
      </w:pPr>
      <w:hyperlink r:id="rId21">
        <w:r>
          <w:rPr>
            <w:rFonts w:ascii="Calibri" w:hAnsi="Calibri"/>
            <w:color w:val="2E74B5"/>
            <w:u w:val="single"/>
          </w:rPr>
          <w:t>[11] OpenAI - AGENTS.md</w:t>
        </w:r>
      </w:hyperlink>
    </w:p>
    <w:p>
      <w:pPr>
        <w:pStyle w:val="SourceList"/>
      </w:pPr>
      <w:hyperlink r:id="rId22">
        <w:r>
          <w:rPr>
            <w:rFonts w:ascii="Calibri" w:hAnsi="Calibri"/>
            <w:color w:val="2E74B5"/>
            <w:u w:val="single"/>
          </w:rPr>
          <w:t>[12] OpenAI - Subagents</w:t>
        </w:r>
      </w:hyperlink>
    </w:p>
    <w:p>
      <w:pPr>
        <w:pStyle w:val="SourceList"/>
      </w:pPr>
      <w:hyperlink r:id="rId23">
        <w:r>
          <w:rPr>
            <w:rFonts w:ascii="Calibri" w:hAnsi="Calibri"/>
            <w:color w:val="2E74B5"/>
            <w:u w:val="single"/>
          </w:rPr>
          <w:t>WCAG 2.2</w:t>
        </w:r>
      </w:hyperlink>
    </w:p>
    <w:p>
      <w:pPr>
        <w:pStyle w:val="SourceList"/>
      </w:pPr>
      <w:hyperlink r:id="rId24">
        <w:r>
          <w:rPr>
            <w:rFonts w:ascii="Calibri" w:hAnsi="Calibri"/>
            <w:color w:val="2E74B5"/>
            <w:u w:val="single"/>
          </w:rPr>
          <w:t>WCAG-EM</w:t>
        </w:r>
      </w:hyperlink>
    </w:p>
    <w:p>
      <w:pPr>
        <w:pStyle w:val="SourceList"/>
      </w:pPr>
      <w:hyperlink r:id="rId25">
        <w:r>
          <w:rPr>
            <w:rFonts w:ascii="Calibri" w:hAnsi="Calibri"/>
            <w:color w:val="2E74B5"/>
            <w:u w:val="single"/>
          </w:rPr>
          <w:t>WAI-ARIA 1.2</w:t>
        </w:r>
      </w:hyperlink>
    </w:p>
    <w:p>
      <w:pPr>
        <w:pStyle w:val="SourceList"/>
      </w:pPr>
      <w:hyperlink r:id="rId26">
        <w:r>
          <w:rPr>
            <w:rFonts w:ascii="Calibri" w:hAnsi="Calibri"/>
            <w:color w:val="2E74B5"/>
            <w:u w:val="single"/>
          </w:rPr>
          <w:t>ARIA Authoring Practices Guide</w:t>
        </w:r>
      </w:hyperlink>
    </w:p>
    <w:p>
      <w:pPr>
        <w:pStyle w:val="SourceList"/>
      </w:pPr>
      <w:hyperlink r:id="rId27">
        <w:r>
          <w:rPr>
            <w:rFonts w:ascii="Calibri" w:hAnsi="Calibri"/>
            <w:color w:val="2E74B5"/>
            <w:u w:val="single"/>
          </w:rPr>
          <w:t>axe-core</w:t>
        </w:r>
      </w:hyperlink>
    </w:p>
    <w:p>
      <w:pPr>
        <w:pStyle w:val="SourceList"/>
      </w:pPr>
      <w:hyperlink r:id="rId28">
        <w:r>
          <w:rPr>
            <w:rFonts w:ascii="Calibri" w:hAnsi="Calibri"/>
            <w:color w:val="2E74B5"/>
            <w:u w:val="single"/>
          </w:rPr>
          <w:t>Lighthouse CI</w:t>
        </w:r>
      </w:hyperlink>
    </w:p>
    <w:p>
      <w:pPr>
        <w:pStyle w:val="SourceList"/>
      </w:pPr>
      <w:hyperlink r:id="rId29">
        <w:r>
          <w:rPr>
            <w:rFonts w:ascii="Calibri" w:hAnsi="Calibri"/>
            <w:color w:val="2E74B5"/>
            <w:u w:val="single"/>
          </w:rPr>
          <w:t>Nielsen Norman Group - Ten Usability Heuristics</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Calibri" w:hAnsi="Calibri" w:eastAsia="Calibri"/>
        <w:color w:val="66717C"/>
        <w:sz w:val="17"/>
      </w:rPr>
      <w:t xml:space="preserve">Page </w:t>
    </w:r>
    <w:r>
      <w:rPr>
        <w:rFonts w:ascii="Calibri" w:hAnsi="Calibri" w:eastAsia="Calibri"/>
        <w:color w:val="66717C"/>
        <w:sz w:val="17"/>
      </w:rPr>
      <w:fldChar w:fldCharType="begin"/>
      <w:instrText xml:space="preserve">PAGE</w:instrText>
      <w:fldChar w:fldCharType="separate"/>
      <w:t>1</w:t>
      <w:fldChar w:fldCharType="end"/>
    </w:r>
    <w:r>
      <w:rPr>
        <w:rFonts w:ascii="Calibri" w:hAnsi="Calibri" w:eastAsia="Calibri"/>
        <w:color w:val="66717C"/>
        <w:sz w:val="17"/>
      </w:rPr>
      <w:t xml:space="preserve"> / </w:t>
    </w:r>
    <w:r>
      <w:rPr>
        <w:rFonts w:ascii="Calibri" w:hAnsi="Calibri" w:eastAsia="Calibri"/>
        <w:color w:val="66717C"/>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jc w:val="left"/>
      <w:pBdr>
        <w:bottom w:val="single" w:sz="6" w:space="3" w:color="D5DCE5"/>
      </w:pBdr>
    </w:pPr>
    <w:r>
      <w:rPr>
        <w:rFonts w:ascii="Calibri" w:hAnsi="Calibri" w:eastAsia="Calibri"/>
        <w:b/>
        <w:color w:val="66717C"/>
        <w:sz w:val="17"/>
      </w:rPr>
      <w:t>AUDIT UX/UI AUTONOME</w:t>
    </w:r>
    <w:r>
      <w:rPr>
        <w:rFonts w:ascii="Calibri" w:hAnsi="Calibri" w:eastAsia="Calibri"/>
        <w:color w:val="66717C"/>
        <w:sz w:val="17"/>
      </w:rPr>
      <w:tab/>
      <w:t>GUIDE DE RÉFÉRENCE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88" w:lineRule="auto"/>
      <w:ind w:left="936" w:hanging="271"/>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val="0"/>
      <w:spacing w:before="0" w:after="0" w:line="240" w:lineRule="auto"/>
      <w:ind w:left="259" w:right="259"/>
    </w:pPr>
    <w:rPr>
      <w:rFonts w:ascii="Consolas" w:hAnsi="Consolas"/>
      <w:color w:val="263238"/>
      <w:sz w:val="16"/>
    </w:rPr>
  </w:style>
  <w:style w:type="paragraph" w:customStyle="1" w:styleId="SourceList">
    <w:name w:val="Source List"/>
    <w:pPr>
      <w:widowControl/>
      <w:spacing w:before="0" w:after="0" w:line="240" w:lineRule="auto"/>
      <w:ind w:left="259" w:hanging="259"/>
    </w:pPr>
    <w:rPr>
      <w:rFonts w:ascii="Calibri" w:hAnsi="Calibri"/>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3.org/WAI/test-evaluate/tools/selecting/" TargetMode="External"/><Relationship Id="rId12" Type="http://schemas.openxmlformats.org/officeDocument/2006/relationships/hyperlink" Target="https://learn.chatgpt.com/docs/browser" TargetMode="External"/><Relationship Id="rId13" Type="http://schemas.openxmlformats.org/officeDocument/2006/relationships/hyperlink" Target="https://playwright.dev/docs/accessibility-testing" TargetMode="External"/><Relationship Id="rId14" Type="http://schemas.openxmlformats.org/officeDocument/2006/relationships/hyperlink" Target="https://playwright.dev/docs/trace-viewer-intro" TargetMode="External"/><Relationship Id="rId15" Type="http://schemas.openxmlformats.org/officeDocument/2006/relationships/hyperlink" Target="https://playwright.dev/docs/test-snapshots" TargetMode="External"/><Relationship Id="rId16" Type="http://schemas.openxmlformats.org/officeDocument/2006/relationships/hyperlink" Target="https://playwright.dev/docs/browsers" TargetMode="External"/><Relationship Id="rId17" Type="http://schemas.openxmlformats.org/officeDocument/2006/relationships/hyperlink" Target="https://developer.chrome.com/docs/lighthouse/overview" TargetMode="External"/><Relationship Id="rId18" Type="http://schemas.openxmlformats.org/officeDocument/2006/relationships/hyperlink" Target="https://web.dev/articles/vitals" TargetMode="External"/><Relationship Id="rId19" Type="http://schemas.openxmlformats.org/officeDocument/2006/relationships/hyperlink" Target="https://web.dev/articles/lab-and-field-data-differences" TargetMode="External"/><Relationship Id="rId20" Type="http://schemas.openxmlformats.org/officeDocument/2006/relationships/hyperlink" Target="https://learn.chatgpt.com/docs/build-skills" TargetMode="External"/><Relationship Id="rId21" Type="http://schemas.openxmlformats.org/officeDocument/2006/relationships/hyperlink" Target="https://learn.chatgpt.com/docs/agent-configuration/agents-md" TargetMode="External"/><Relationship Id="rId22" Type="http://schemas.openxmlformats.org/officeDocument/2006/relationships/hyperlink" Target="https://learn.chatgpt.com/docs/agent-configuration/subagents" TargetMode="External"/><Relationship Id="rId23" Type="http://schemas.openxmlformats.org/officeDocument/2006/relationships/hyperlink" Target="https://www.w3.org/TR/WCAG22/" TargetMode="External"/><Relationship Id="rId24" Type="http://schemas.openxmlformats.org/officeDocument/2006/relationships/hyperlink" Target="https://www.w3.org/WAI/test-evaluate/conformance/wcag-em/" TargetMode="External"/><Relationship Id="rId25" Type="http://schemas.openxmlformats.org/officeDocument/2006/relationships/hyperlink" Target="https://www.w3.org/TR/wai-aria-1.2/" TargetMode="External"/><Relationship Id="rId26" Type="http://schemas.openxmlformats.org/officeDocument/2006/relationships/hyperlink" Target="https://www.w3.org/WAI/ARIA/apg/" TargetMode="External"/><Relationship Id="rId27" Type="http://schemas.openxmlformats.org/officeDocument/2006/relationships/hyperlink" Target="https://github.com/dequelabs/axe-core" TargetMode="External"/><Relationship Id="rId28" Type="http://schemas.openxmlformats.org/officeDocument/2006/relationships/hyperlink" Target="https://github.com/GoogleChrome/lighthouse-ci" TargetMode="External"/><Relationship Id="rId29" Type="http://schemas.openxmlformats.org/officeDocument/2006/relationships/hyperlink" Target="https://www.nngroup.com/articles/ten-usability-heur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UX/UI autonome avec Codex</dc:title>
  <dc:subject>Outils, skills, framework d'inspection et prompt maître</dc:subject>
  <dc:creator/>
  <cp:keywords>UX, UI, audit, Codex, Playwright, accessibilité, performance</cp:keywords>
  <dc:description>Document générique; aucun dépôt applicatif analysé.</dc:description>
  <cp:lastModifiedBy/>
  <cp:revision>1</cp:revision>
  <dcterms:created xsi:type="dcterms:W3CDTF">2013-12-23T23:15:00Z</dcterms:created>
  <dcterms:modified xsi:type="dcterms:W3CDTF">2013-12-23T23:15:00Z</dcterms:modified>
  <cp:category/>
</cp:coreProperties>
</file>