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Vulcan Office — build local a partir do codigo-fonte (AGPL-3.0).</w:t>
      </w:r>
    </w:p>
    <w:p>
      <w:r>
        <w:t>Se voce esta lendo isto no editor, o fork compilou e a marca esta aplicada.</w:t>
      </w:r>
    </w:p>
  </w:body>
</w:document>
</file>