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5174"/>
        <w:tblW w:w="9606" w:type="dxa"/>
        <w:tblLook w:val="04A0" w:firstRow="1" w:lastRow="0" w:firstColumn="1" w:lastColumn="0" w:noHBand="0" w:noVBand="1"/>
      </w:tblPr>
      <w:tblGrid>
        <w:gridCol w:w="1992"/>
        <w:gridCol w:w="7614"/>
      </w:tblGrid>
      <w:tr w:rsidR="00655A7B" w14:paraId="36D5768F" w14:textId="77777777" w:rsidTr="00415163">
        <w:tc>
          <w:tcPr>
            <w:tcW w:w="9606" w:type="dxa"/>
            <w:gridSpan w:val="2"/>
          </w:tcPr>
          <w:p w14:paraId="2D732EC1" w14:textId="77777777" w:rsidR="00655A7B" w:rsidRPr="00266DF3" w:rsidRDefault="00655A7B" w:rsidP="00415163">
            <w:pPr>
              <w:jc w:val="center"/>
              <w:rPr>
                <w:rFonts w:ascii="Arial" w:hAnsi="Arial" w:cs="Arial"/>
              </w:rPr>
            </w:pPr>
          </w:p>
        </w:tc>
      </w:tr>
      <w:tr w:rsidR="00655A7B" w14:paraId="44C11A55" w14:textId="77777777" w:rsidTr="00415163">
        <w:tc>
          <w:tcPr>
            <w:tcW w:w="1897" w:type="dxa"/>
          </w:tcPr>
          <w:p w14:paraId="36321AA0" w14:textId="77777777" w:rsidR="00655A7B" w:rsidRPr="00961488" w:rsidRDefault="001167FD" w:rsidP="00415163">
            <w:pPr>
              <w:jc w:val="center"/>
            </w:pPr>
            <w:r>
              <w:t xml:space="preserve">MANEJO </w:t>
            </w:r>
            <w:r w:rsidR="00B952C3">
              <w:t>Y CLASIFICACION DE LOS RESIDUOS SOLIDOS</w:t>
            </w:r>
          </w:p>
        </w:tc>
        <w:tc>
          <w:tcPr>
            <w:tcW w:w="7709" w:type="dxa"/>
            <w:vAlign w:val="center"/>
          </w:tcPr>
          <w:p w14:paraId="3B343B53" w14:textId="77777777" w:rsidR="000662EC" w:rsidRDefault="00316005" w:rsidP="000C2072">
            <w:pPr>
              <w:jc w:val="both"/>
            </w:pPr>
            <w:r>
              <w:t>Se debe prevenir</w:t>
            </w:r>
            <w:r w:rsidR="00DD3726">
              <w:t xml:space="preserve"> la presencia de residuos </w:t>
            </w:r>
            <w:r w:rsidR="000C2072">
              <w:t>sólidos</w:t>
            </w:r>
            <w:r w:rsidR="00DD3726">
              <w:t xml:space="preserve"> abandonados en las instal</w:t>
            </w:r>
            <w:r w:rsidR="000C2072">
              <w:t>aciones de M</w:t>
            </w:r>
            <w:r w:rsidR="00DD3726">
              <w:t xml:space="preserve">etcol </w:t>
            </w:r>
            <w:proofErr w:type="spellStart"/>
            <w:r w:rsidR="00DD3726">
              <w:t>ltda</w:t>
            </w:r>
            <w:proofErr w:type="spellEnd"/>
            <w:r w:rsidR="00DD3726">
              <w:t xml:space="preserve">, para evitar la existencia de </w:t>
            </w:r>
            <w:r w:rsidR="000C2072">
              <w:t>depósito</w:t>
            </w:r>
            <w:r w:rsidR="00DD3726">
              <w:t xml:space="preserve"> in</w:t>
            </w:r>
            <w:r w:rsidR="000C2072">
              <w:t>controlados de residuos orgánicos e inorgánicos</w:t>
            </w:r>
            <w:r w:rsidR="000662EC">
              <w:t>.</w:t>
            </w:r>
          </w:p>
          <w:p w14:paraId="5DD4B8C4" w14:textId="77777777" w:rsidR="00655A7B" w:rsidRPr="00961488" w:rsidRDefault="000662EC" w:rsidP="000C2072">
            <w:pPr>
              <w:jc w:val="both"/>
            </w:pPr>
            <w:r>
              <w:t xml:space="preserve">Los operarios después </w:t>
            </w:r>
            <w:r w:rsidR="00FB15DF">
              <w:t>de realizar la limpieza de la maquina deberá recogerla y llevarla al tanque y sitio definido.</w:t>
            </w:r>
            <w:r w:rsidR="00DD3726">
              <w:t xml:space="preserve"> </w:t>
            </w:r>
          </w:p>
        </w:tc>
      </w:tr>
      <w:tr w:rsidR="00655A7B" w14:paraId="3620BAC6" w14:textId="77777777" w:rsidTr="00415163">
        <w:tc>
          <w:tcPr>
            <w:tcW w:w="1897" w:type="dxa"/>
            <w:vAlign w:val="center"/>
          </w:tcPr>
          <w:p w14:paraId="3F1C14A2" w14:textId="77777777" w:rsidR="00655A7B" w:rsidRPr="00961488" w:rsidRDefault="00D3161D" w:rsidP="00415163">
            <w:pPr>
              <w:jc w:val="center"/>
            </w:pPr>
            <w:r>
              <w:t xml:space="preserve">RECOLECCION Y ALMACENAMIENTO DE RESIDUOS </w:t>
            </w:r>
            <w:r w:rsidR="000662EC">
              <w:t>NO PELIGROSO</w:t>
            </w:r>
          </w:p>
        </w:tc>
        <w:tc>
          <w:tcPr>
            <w:tcW w:w="7709" w:type="dxa"/>
          </w:tcPr>
          <w:p w14:paraId="335057F4" w14:textId="77777777" w:rsidR="00347B2E" w:rsidRDefault="00347B2E" w:rsidP="00FB15DF">
            <w:pPr>
              <w:jc w:val="both"/>
            </w:pPr>
          </w:p>
          <w:p w14:paraId="2C4B01F6" w14:textId="3F1E4497" w:rsidR="002C21ED" w:rsidRDefault="008A29EC" w:rsidP="00FB15DF">
            <w:pPr>
              <w:jc w:val="both"/>
            </w:pPr>
            <w:r>
              <w:t>El personal que genera papel archivo</w:t>
            </w:r>
            <w:r w:rsidR="002D248F">
              <w:t>,</w:t>
            </w:r>
            <w:r>
              <w:t xml:space="preserve"> </w:t>
            </w:r>
            <w:r w:rsidR="00347B2E">
              <w:t xml:space="preserve">deberá recogerlo y </w:t>
            </w:r>
            <w:r w:rsidR="002D248F">
              <w:t>depositarlo</w:t>
            </w:r>
            <w:r w:rsidR="00347B2E">
              <w:t xml:space="preserve"> al tanque </w:t>
            </w:r>
            <w:r w:rsidR="002D248F">
              <w:t>en el</w:t>
            </w:r>
            <w:r w:rsidR="00347B2E">
              <w:t xml:space="preserve"> sitio definido.</w:t>
            </w:r>
          </w:p>
          <w:p w14:paraId="5496F76F" w14:textId="0B3E8965" w:rsidR="0075192C" w:rsidRPr="0026504D" w:rsidRDefault="0075192C" w:rsidP="00023EDF">
            <w:pPr>
              <w:autoSpaceDE w:val="0"/>
              <w:autoSpaceDN w:val="0"/>
              <w:adjustRightInd w:val="0"/>
              <w:jc w:val="both"/>
            </w:pPr>
            <w:r w:rsidRPr="0026504D">
              <w:t xml:space="preserve">Recolección y almacenamiento de residuos sólidos: la recolección de los residuos sólidos generados en la planta deberá ser realizada diariamente, por todo el </w:t>
            </w:r>
            <w:r w:rsidR="002D248F" w:rsidRPr="0026504D">
              <w:t>personal y</w:t>
            </w:r>
            <w:r w:rsidRPr="0026504D">
              <w:t xml:space="preserve"> en cada </w:t>
            </w:r>
            <w:r w:rsidR="00023EDF" w:rsidRPr="0026504D">
              <w:t>área</w:t>
            </w:r>
            <w:r w:rsidRPr="0026504D">
              <w:t xml:space="preserve"> que estos se generen. La clasificación y almacenado de los residuos</w:t>
            </w:r>
            <w:r w:rsidR="00023EDF" w:rsidRPr="0026504D">
              <w:t xml:space="preserve"> </w:t>
            </w:r>
            <w:r w:rsidRPr="0026504D">
              <w:t>sólidos recole</w:t>
            </w:r>
            <w:r w:rsidR="00597C1C" w:rsidRPr="0026504D">
              <w:t xml:space="preserve">ctados deberá ser de acuerdo a lo establecido </w:t>
            </w:r>
            <w:r w:rsidR="00023EDF" w:rsidRPr="0026504D">
              <w:t xml:space="preserve">y definido en el punto ecológico teniendo en cuenta </w:t>
            </w:r>
            <w:proofErr w:type="gramStart"/>
            <w:r w:rsidR="002D248F">
              <w:t>los</w:t>
            </w:r>
            <w:r w:rsidR="00023EDF" w:rsidRPr="0026504D">
              <w:t xml:space="preserve"> señalamiento</w:t>
            </w:r>
            <w:proofErr w:type="gramEnd"/>
            <w:r w:rsidR="00023EDF" w:rsidRPr="0026504D">
              <w:t xml:space="preserve"> de los tanques</w:t>
            </w:r>
            <w:r w:rsidR="0026504D" w:rsidRPr="0026504D">
              <w:t>.</w:t>
            </w:r>
          </w:p>
          <w:p w14:paraId="3E9F3896" w14:textId="77777777" w:rsidR="0075192C" w:rsidRDefault="0075192C" w:rsidP="0075192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14:paraId="7D4AB578" w14:textId="77777777" w:rsidR="0075192C" w:rsidRPr="00961488" w:rsidRDefault="0075192C" w:rsidP="00FB15DF">
            <w:pPr>
              <w:jc w:val="both"/>
            </w:pPr>
          </w:p>
        </w:tc>
      </w:tr>
      <w:tr w:rsidR="00655A7B" w14:paraId="002F7F65" w14:textId="77777777" w:rsidTr="00415163">
        <w:tc>
          <w:tcPr>
            <w:tcW w:w="1897" w:type="dxa"/>
            <w:vAlign w:val="center"/>
          </w:tcPr>
          <w:p w14:paraId="20AA1346" w14:textId="77777777" w:rsidR="00655A7B" w:rsidRPr="00961488" w:rsidRDefault="0026504D" w:rsidP="00415163">
            <w:pPr>
              <w:jc w:val="center"/>
            </w:pPr>
            <w:r>
              <w:t>RESIDUOS RECICLA</w:t>
            </w:r>
            <w:r w:rsidR="00C22591">
              <w:t>BLE INDUSTRIALES</w:t>
            </w:r>
          </w:p>
        </w:tc>
        <w:tc>
          <w:tcPr>
            <w:tcW w:w="7709" w:type="dxa"/>
          </w:tcPr>
          <w:p w14:paraId="37B23A00" w14:textId="3148C458" w:rsidR="002C21ED" w:rsidRDefault="001B779B" w:rsidP="00812FD8">
            <w:pPr>
              <w:jc w:val="both"/>
            </w:pPr>
            <w:r>
              <w:t>Los residuos industriales reciclables generados en los puestos de trabajo</w:t>
            </w:r>
            <w:r w:rsidR="002D248F">
              <w:t xml:space="preserve">, </w:t>
            </w:r>
            <w:r>
              <w:t xml:space="preserve">los operarios tienen la responsabilidad de </w:t>
            </w:r>
            <w:r w:rsidR="00676A74">
              <w:t>reunirlos</w:t>
            </w:r>
            <w:r>
              <w:t xml:space="preserve"> ordenadamente para su traslado </w:t>
            </w:r>
            <w:r w:rsidR="00676A74">
              <w:t xml:space="preserve">al área de acopio. El reciclaje de estos residuos es </w:t>
            </w:r>
            <w:r w:rsidR="00022EC0">
              <w:t>realizado</w:t>
            </w:r>
            <w:r w:rsidR="00676A74">
              <w:t xml:space="preserve"> por una empresa autorizada.</w:t>
            </w:r>
            <w:r>
              <w:t xml:space="preserve"> </w:t>
            </w:r>
          </w:p>
          <w:p w14:paraId="4B67D61C" w14:textId="78CCD45C" w:rsidR="00812FD8" w:rsidRDefault="00812FD8" w:rsidP="00022EC0">
            <w:pPr>
              <w:jc w:val="both"/>
            </w:pPr>
            <w:r>
              <w:t xml:space="preserve">Los residuos industriales no </w:t>
            </w:r>
            <w:r w:rsidR="00022EC0">
              <w:t>reciclables</w:t>
            </w:r>
            <w:r>
              <w:t xml:space="preserve"> se le </w:t>
            </w:r>
            <w:r w:rsidR="00022EC0">
              <w:t>dará</w:t>
            </w:r>
            <w:r>
              <w:t xml:space="preserve"> tratamiento igual que lo residuos </w:t>
            </w:r>
            <w:r w:rsidR="00022EC0">
              <w:t>asimilables</w:t>
            </w:r>
            <w:r>
              <w:t xml:space="preserve"> a </w:t>
            </w:r>
            <w:r w:rsidR="00022EC0">
              <w:t>domiciliarios</w:t>
            </w:r>
            <w:r>
              <w:t xml:space="preserve"> no recicl</w:t>
            </w:r>
            <w:r w:rsidR="00022EC0">
              <w:t>a</w:t>
            </w:r>
            <w:r>
              <w:t>ble</w:t>
            </w:r>
            <w:r w:rsidR="002D248F">
              <w:t>,</w:t>
            </w:r>
            <w:r w:rsidR="00022EC0">
              <w:t xml:space="preserve"> en el recip</w:t>
            </w:r>
            <w:r>
              <w:t>iente asignado para tal fin</w:t>
            </w:r>
            <w:r w:rsidR="002D248F">
              <w:t>,</w:t>
            </w:r>
            <w:r>
              <w:t xml:space="preserve"> según la clasificación que se ha hecho e</w:t>
            </w:r>
            <w:r w:rsidR="00022EC0">
              <w:t>n cada recipiente.</w:t>
            </w:r>
          </w:p>
          <w:p w14:paraId="698DCE48" w14:textId="77777777" w:rsidR="00022EC0" w:rsidRPr="00961488" w:rsidRDefault="00022EC0" w:rsidP="00022EC0">
            <w:pPr>
              <w:jc w:val="both"/>
            </w:pPr>
            <w:r>
              <w:t xml:space="preserve">Los residuos industriales líquidos son recogidos en recipientes plásticos y ubicados en el punto ecológico. </w:t>
            </w:r>
          </w:p>
        </w:tc>
      </w:tr>
      <w:tr w:rsidR="00655A7B" w14:paraId="67F0FA9E" w14:textId="77777777" w:rsidTr="00415163">
        <w:tc>
          <w:tcPr>
            <w:tcW w:w="1897" w:type="dxa"/>
            <w:vAlign w:val="center"/>
          </w:tcPr>
          <w:p w14:paraId="3936F3FF" w14:textId="77777777" w:rsidR="00655A7B" w:rsidRPr="00961488" w:rsidRDefault="00C700EB" w:rsidP="00415163">
            <w:pPr>
              <w:jc w:val="center"/>
            </w:pPr>
            <w:r>
              <w:t>RECOLECCION Y ALMACENAMIENTO TRANSITORIOS DE RESIDUOS PELIGROSOS</w:t>
            </w:r>
          </w:p>
        </w:tc>
        <w:tc>
          <w:tcPr>
            <w:tcW w:w="7709" w:type="dxa"/>
          </w:tcPr>
          <w:p w14:paraId="0C3B6139" w14:textId="77777777" w:rsidR="00DC124D" w:rsidRDefault="00C700EB" w:rsidP="00705970">
            <w:pPr>
              <w:jc w:val="both"/>
            </w:pPr>
            <w:r>
              <w:t xml:space="preserve">Estos son recogidos con los elementos de protección necesarios, para ser depositados en </w:t>
            </w:r>
            <w:r w:rsidR="00705970">
              <w:t>el respectivo contenedor señalado.</w:t>
            </w:r>
          </w:p>
          <w:p w14:paraId="5D0D7291" w14:textId="77777777" w:rsidR="00705970" w:rsidRPr="00961488" w:rsidRDefault="00705970" w:rsidP="00705970">
            <w:pPr>
              <w:jc w:val="both"/>
            </w:pPr>
            <w:r>
              <w:t xml:space="preserve">El almacenamiento temporal se realiza en el señalado punto </w:t>
            </w:r>
            <w:r w:rsidR="00FD4FC1">
              <w:t>ecológico, para que luego sea transportado por la empresa encargada por tal fin, con toda la reglamentación y cuidado que exige las leyes colombianas y las normas internas de la empresa.</w:t>
            </w:r>
          </w:p>
        </w:tc>
      </w:tr>
    </w:tbl>
    <w:p w14:paraId="22CB665A" w14:textId="022B46EC" w:rsidR="00F277F7" w:rsidRPr="00961488" w:rsidRDefault="00B30C34" w:rsidP="00E1409A">
      <w:pPr>
        <w:autoSpaceDE w:val="0"/>
        <w:autoSpaceDN w:val="0"/>
        <w:adjustRightInd w:val="0"/>
        <w:spacing w:after="0" w:line="240" w:lineRule="auto"/>
        <w:jc w:val="both"/>
      </w:pPr>
      <w:r>
        <w:t>OBJET</w:t>
      </w:r>
      <w:r w:rsidR="00E1409A">
        <w:t xml:space="preserve">IVO: </w:t>
      </w:r>
      <w:r w:rsidR="00415163" w:rsidRPr="00961488">
        <w:t>E</w:t>
      </w:r>
      <w:r w:rsidR="00F277F7" w:rsidRPr="00961488">
        <w:t xml:space="preserve">stablecer </w:t>
      </w:r>
      <w:r w:rsidR="0062417E">
        <w:t xml:space="preserve">las </w:t>
      </w:r>
      <w:r w:rsidR="00C049B6">
        <w:t xml:space="preserve">actividades </w:t>
      </w:r>
      <w:r w:rsidR="0062417E">
        <w:t xml:space="preserve">necesarias para </w:t>
      </w:r>
      <w:r w:rsidR="00C049B6">
        <w:t xml:space="preserve">el manejo </w:t>
      </w:r>
      <w:r w:rsidR="002D248F">
        <w:t xml:space="preserve">de los residuos peligrosos y no peligrosos, </w:t>
      </w:r>
      <w:r w:rsidR="00F277F7" w:rsidRPr="00961488">
        <w:t>en forma correcta, eficiente y segura</w:t>
      </w:r>
      <w:r w:rsidR="002D248F">
        <w:t xml:space="preserve"> en</w:t>
      </w:r>
      <w:r w:rsidR="00961488" w:rsidRPr="00961488">
        <w:t xml:space="preserve"> </w:t>
      </w:r>
      <w:r w:rsidR="00F277F7" w:rsidRPr="00961488">
        <w:t>el manejo</w:t>
      </w:r>
      <w:r w:rsidR="0062417E">
        <w:t xml:space="preserve"> y</w:t>
      </w:r>
      <w:r w:rsidR="002D248F">
        <w:t xml:space="preserve"> darle </w:t>
      </w:r>
      <w:r w:rsidR="0062417E">
        <w:t>la disposición transitoria</w:t>
      </w:r>
      <w:r w:rsidR="00F277F7" w:rsidRPr="00961488">
        <w:t xml:space="preserve"> de los residuos industriales generados</w:t>
      </w:r>
      <w:r w:rsidR="00950DF7" w:rsidRPr="00961488">
        <w:t xml:space="preserve"> y los residuos </w:t>
      </w:r>
      <w:r w:rsidR="00961488" w:rsidRPr="00961488">
        <w:t>orgánicos.</w:t>
      </w:r>
    </w:p>
    <w:p w14:paraId="5F52EE25" w14:textId="1ECE9523" w:rsidR="00374052" w:rsidRDefault="00374052"/>
    <w:p w14:paraId="763C332F" w14:textId="7E84793F" w:rsidR="00C049B6" w:rsidRDefault="00C049B6"/>
    <w:p w14:paraId="3B2C6ABC" w14:textId="7E2C3CC7" w:rsidR="00C049B6" w:rsidRDefault="00C049B6"/>
    <w:p w14:paraId="0224ABC3" w14:textId="53DE08EB" w:rsidR="00C049B6" w:rsidRDefault="00C049B6"/>
    <w:tbl>
      <w:tblPr>
        <w:tblStyle w:val="Tablaconcuadrcula"/>
        <w:tblW w:w="10632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277"/>
        <w:gridCol w:w="1276"/>
        <w:gridCol w:w="1843"/>
        <w:gridCol w:w="4677"/>
        <w:gridCol w:w="1559"/>
      </w:tblGrid>
      <w:tr w:rsidR="00F224A7" w14:paraId="7A9049C6" w14:textId="77777777" w:rsidTr="00126A63">
        <w:tc>
          <w:tcPr>
            <w:tcW w:w="4396" w:type="dxa"/>
            <w:gridSpan w:val="3"/>
          </w:tcPr>
          <w:p w14:paraId="0B86FAFB" w14:textId="77777777" w:rsidR="00F9750D" w:rsidRDefault="00F9750D" w:rsidP="002A0642">
            <w:pPr>
              <w:jc w:val="center"/>
            </w:pPr>
            <w:r>
              <w:lastRenderedPageBreak/>
              <w:t>CLASIFICACION</w:t>
            </w:r>
          </w:p>
        </w:tc>
        <w:tc>
          <w:tcPr>
            <w:tcW w:w="4677" w:type="dxa"/>
          </w:tcPr>
          <w:p w14:paraId="5457141F" w14:textId="77777777" w:rsidR="00F9750D" w:rsidRDefault="00F9750D" w:rsidP="002A0642">
            <w:pPr>
              <w:jc w:val="center"/>
            </w:pPr>
            <w:r>
              <w:t>CONSTITUIDO POR</w:t>
            </w:r>
          </w:p>
        </w:tc>
        <w:tc>
          <w:tcPr>
            <w:tcW w:w="1559" w:type="dxa"/>
          </w:tcPr>
          <w:p w14:paraId="2BABD828" w14:textId="77777777" w:rsidR="00F9750D" w:rsidRDefault="0026446F" w:rsidP="0026446F">
            <w:pPr>
              <w:jc w:val="center"/>
            </w:pPr>
            <w:r>
              <w:t>DISPONER EN</w:t>
            </w:r>
          </w:p>
        </w:tc>
      </w:tr>
      <w:tr w:rsidR="00F224A7" w14:paraId="7287A95B" w14:textId="77777777" w:rsidTr="00126A63">
        <w:tc>
          <w:tcPr>
            <w:tcW w:w="1277" w:type="dxa"/>
            <w:vMerge w:val="restart"/>
          </w:tcPr>
          <w:p w14:paraId="0C6B2991" w14:textId="77777777" w:rsidR="00F9750D" w:rsidRDefault="00F9750D"/>
          <w:p w14:paraId="0626643D" w14:textId="77777777" w:rsidR="00F9750D" w:rsidRDefault="00F9750D"/>
          <w:p w14:paraId="09E0335B" w14:textId="77777777" w:rsidR="00F9750D" w:rsidRDefault="00F9750D"/>
          <w:p w14:paraId="791EF090" w14:textId="77777777" w:rsidR="00F9750D" w:rsidRDefault="00F9750D"/>
          <w:p w14:paraId="32FFC198" w14:textId="77777777" w:rsidR="00F9750D" w:rsidRDefault="00F9750D"/>
          <w:p w14:paraId="18B2B2AC" w14:textId="77777777" w:rsidR="00F9750D" w:rsidRDefault="00F9750D"/>
          <w:p w14:paraId="1A7D2AC8" w14:textId="77777777" w:rsidR="00F9750D" w:rsidRDefault="00F9750D"/>
          <w:p w14:paraId="4EDEFA45" w14:textId="77777777" w:rsidR="00F9750D" w:rsidRDefault="00F9750D"/>
          <w:p w14:paraId="5B340B12" w14:textId="77777777" w:rsidR="00F9750D" w:rsidRDefault="00F9750D"/>
          <w:p w14:paraId="7699A1DB" w14:textId="77777777" w:rsidR="00F9750D" w:rsidRDefault="00F9750D">
            <w:r>
              <w:t>DESECHOS</w:t>
            </w:r>
          </w:p>
        </w:tc>
        <w:tc>
          <w:tcPr>
            <w:tcW w:w="1276" w:type="dxa"/>
            <w:vMerge w:val="restart"/>
          </w:tcPr>
          <w:p w14:paraId="7EE3331C" w14:textId="77777777" w:rsidR="00F9750D" w:rsidRDefault="00F9750D"/>
          <w:p w14:paraId="6D2CB061" w14:textId="77777777" w:rsidR="00F9750D" w:rsidRDefault="00F9750D"/>
          <w:p w14:paraId="66777924" w14:textId="77777777" w:rsidR="00F9750D" w:rsidRDefault="00F9750D"/>
          <w:p w14:paraId="106F3651" w14:textId="77777777" w:rsidR="00F9750D" w:rsidRDefault="00F9750D"/>
          <w:p w14:paraId="15838BE8" w14:textId="77777777" w:rsidR="00F9750D" w:rsidRDefault="00F9750D"/>
          <w:p w14:paraId="729B0BE2" w14:textId="77777777" w:rsidR="00F9750D" w:rsidRDefault="00F9750D"/>
          <w:p w14:paraId="4123DDAE" w14:textId="77777777" w:rsidR="00F9750D" w:rsidRDefault="00F9750D"/>
          <w:p w14:paraId="17FC2A5D" w14:textId="77777777" w:rsidR="00F9750D" w:rsidRDefault="00F9750D"/>
          <w:p w14:paraId="3FF1F692" w14:textId="77777777" w:rsidR="00F9750D" w:rsidRDefault="00F9750D"/>
          <w:p w14:paraId="408D0F23" w14:textId="64EE5BA9" w:rsidR="00F9750D" w:rsidRDefault="001F52F1" w:rsidP="00425408">
            <w:pPr>
              <w:jc w:val="center"/>
            </w:pPr>
            <w:r>
              <w:t>RESIDUOS</w:t>
            </w:r>
          </w:p>
          <w:p w14:paraId="7E8A9238" w14:textId="77777777" w:rsidR="00F9750D" w:rsidRDefault="00F9750D" w:rsidP="00425408">
            <w:pPr>
              <w:jc w:val="center"/>
            </w:pPr>
            <w:r>
              <w:t>SOLIDOS</w:t>
            </w:r>
          </w:p>
        </w:tc>
        <w:tc>
          <w:tcPr>
            <w:tcW w:w="1843" w:type="dxa"/>
            <w:vAlign w:val="center"/>
          </w:tcPr>
          <w:p w14:paraId="25186CC0" w14:textId="2B7C7F0F" w:rsidR="00F9750D" w:rsidRDefault="001F52F1" w:rsidP="001F52F1">
            <w:pPr>
              <w:jc w:val="center"/>
            </w:pPr>
            <w:r>
              <w:t>RESIDUOS APROVECHABLES</w:t>
            </w:r>
          </w:p>
        </w:tc>
        <w:tc>
          <w:tcPr>
            <w:tcW w:w="4677" w:type="dxa"/>
          </w:tcPr>
          <w:p w14:paraId="3510C5B6" w14:textId="4AF8B2F1" w:rsidR="00F9750D" w:rsidRDefault="00F9750D">
            <w:r>
              <w:t>P</w:t>
            </w:r>
            <w:r w:rsidR="002D248F">
              <w:t xml:space="preserve">apel archivo, </w:t>
            </w:r>
            <w:r w:rsidR="001F52F1">
              <w:t>cartón</w:t>
            </w:r>
            <w:r w:rsidR="002D248F">
              <w:t>, sobre de manila</w:t>
            </w:r>
            <w:r w:rsidR="001F52F1">
              <w:t xml:space="preserve">, plástico, </w:t>
            </w:r>
          </w:p>
        </w:tc>
        <w:tc>
          <w:tcPr>
            <w:tcW w:w="1559" w:type="dxa"/>
          </w:tcPr>
          <w:p w14:paraId="5F7DA74A" w14:textId="35532550" w:rsidR="00F9750D" w:rsidRDefault="002D248F" w:rsidP="001F52F1">
            <w:pPr>
              <w:jc w:val="center"/>
            </w:pPr>
            <w:r>
              <w:t xml:space="preserve">Bolsa de color </w:t>
            </w:r>
            <w:r w:rsidR="000A07F7">
              <w:rPr>
                <w:b/>
              </w:rPr>
              <w:t>BLANCO</w:t>
            </w:r>
          </w:p>
        </w:tc>
      </w:tr>
      <w:tr w:rsidR="00F224A7" w14:paraId="72C2FA95" w14:textId="77777777" w:rsidTr="00126A63">
        <w:tc>
          <w:tcPr>
            <w:tcW w:w="1277" w:type="dxa"/>
            <w:vMerge/>
          </w:tcPr>
          <w:p w14:paraId="59790257" w14:textId="77777777" w:rsidR="00F9750D" w:rsidRDefault="00F9750D"/>
        </w:tc>
        <w:tc>
          <w:tcPr>
            <w:tcW w:w="1276" w:type="dxa"/>
            <w:vMerge/>
          </w:tcPr>
          <w:p w14:paraId="125BAE3B" w14:textId="77777777" w:rsidR="00F9750D" w:rsidRDefault="00F9750D" w:rsidP="008B7F0F"/>
        </w:tc>
        <w:tc>
          <w:tcPr>
            <w:tcW w:w="1843" w:type="dxa"/>
            <w:vAlign w:val="center"/>
          </w:tcPr>
          <w:p w14:paraId="6237D31D" w14:textId="45ABFC47" w:rsidR="00F9750D" w:rsidRDefault="001F52F1" w:rsidP="001F52F1">
            <w:pPr>
              <w:jc w:val="center"/>
            </w:pPr>
            <w:r>
              <w:t>RESIDUOS ORGANICOS APROVECHABLES</w:t>
            </w:r>
          </w:p>
        </w:tc>
        <w:tc>
          <w:tcPr>
            <w:tcW w:w="4677" w:type="dxa"/>
          </w:tcPr>
          <w:p w14:paraId="12AAFCE5" w14:textId="64C8DDF5" w:rsidR="00F9750D" w:rsidRDefault="00F9750D" w:rsidP="00CF6AAB">
            <w:r>
              <w:t>R</w:t>
            </w:r>
            <w:r w:rsidR="002D248F">
              <w:t>esiduo</w:t>
            </w:r>
            <w:r w:rsidR="001F52F1">
              <w:t>s</w:t>
            </w:r>
            <w:r w:rsidR="002D248F">
              <w:t xml:space="preserve"> de comida, </w:t>
            </w:r>
            <w:r w:rsidR="001F52F1">
              <w:t>residuos vegetales</w:t>
            </w:r>
          </w:p>
        </w:tc>
        <w:tc>
          <w:tcPr>
            <w:tcW w:w="1559" w:type="dxa"/>
          </w:tcPr>
          <w:p w14:paraId="44B48C3F" w14:textId="77777777" w:rsidR="0026446F" w:rsidRDefault="0026446F" w:rsidP="001F52F1">
            <w:pPr>
              <w:jc w:val="center"/>
            </w:pPr>
          </w:p>
          <w:p w14:paraId="5D75296C" w14:textId="21A996D2" w:rsidR="0026446F" w:rsidRDefault="002D248F" w:rsidP="001F52F1">
            <w:pPr>
              <w:jc w:val="center"/>
            </w:pPr>
            <w:r>
              <w:t xml:space="preserve">Bolsa de color </w:t>
            </w:r>
            <w:r w:rsidR="0026446F" w:rsidRPr="0026446F">
              <w:rPr>
                <w:b/>
              </w:rPr>
              <w:t>VERDE</w:t>
            </w:r>
          </w:p>
        </w:tc>
      </w:tr>
      <w:tr w:rsidR="002D248F" w14:paraId="41675D25" w14:textId="77777777" w:rsidTr="00126A63">
        <w:tc>
          <w:tcPr>
            <w:tcW w:w="1277" w:type="dxa"/>
            <w:vMerge/>
          </w:tcPr>
          <w:p w14:paraId="4BD679DB" w14:textId="77777777" w:rsidR="002D248F" w:rsidRDefault="002D248F"/>
        </w:tc>
        <w:tc>
          <w:tcPr>
            <w:tcW w:w="1276" w:type="dxa"/>
            <w:vMerge/>
          </w:tcPr>
          <w:p w14:paraId="7E0DA62A" w14:textId="77777777" w:rsidR="002D248F" w:rsidRDefault="002D248F"/>
        </w:tc>
        <w:tc>
          <w:tcPr>
            <w:tcW w:w="1843" w:type="dxa"/>
            <w:vAlign w:val="center"/>
          </w:tcPr>
          <w:p w14:paraId="6CAC90C4" w14:textId="58A72CDB" w:rsidR="002D248F" w:rsidRDefault="001F52F1" w:rsidP="001F52F1">
            <w:pPr>
              <w:jc w:val="center"/>
            </w:pPr>
            <w:r>
              <w:t>RESIDUOS NO APROVECHABLES</w:t>
            </w:r>
          </w:p>
        </w:tc>
        <w:tc>
          <w:tcPr>
            <w:tcW w:w="4677" w:type="dxa"/>
          </w:tcPr>
          <w:p w14:paraId="333AA49E" w14:textId="2A8BB12A" w:rsidR="002D248F" w:rsidRDefault="001F52F1" w:rsidP="00AD01B9">
            <w:r>
              <w:t>Papel higiénico, servilletas, papeles y cartones contaminados con comida, residuos de barrido.</w:t>
            </w:r>
          </w:p>
        </w:tc>
        <w:tc>
          <w:tcPr>
            <w:tcW w:w="1559" w:type="dxa"/>
          </w:tcPr>
          <w:p w14:paraId="6BCA0D26" w14:textId="69E340BD" w:rsidR="002D248F" w:rsidRDefault="001F52F1" w:rsidP="001F52F1">
            <w:pPr>
              <w:jc w:val="center"/>
            </w:pPr>
            <w:r w:rsidRPr="001F52F1">
              <w:t xml:space="preserve">Bolsa de color </w:t>
            </w:r>
            <w:r w:rsidRPr="001F52F1">
              <w:rPr>
                <w:b/>
                <w:bCs/>
              </w:rPr>
              <w:t>NEGRO</w:t>
            </w:r>
          </w:p>
        </w:tc>
      </w:tr>
      <w:tr w:rsidR="00F224A7" w14:paraId="6259AAA6" w14:textId="77777777" w:rsidTr="00126A63">
        <w:tc>
          <w:tcPr>
            <w:tcW w:w="1277" w:type="dxa"/>
            <w:vMerge/>
          </w:tcPr>
          <w:p w14:paraId="282AEC46" w14:textId="77777777" w:rsidR="00F9750D" w:rsidRDefault="00F9750D"/>
        </w:tc>
        <w:tc>
          <w:tcPr>
            <w:tcW w:w="1276" w:type="dxa"/>
            <w:vMerge/>
          </w:tcPr>
          <w:p w14:paraId="11B6EF75" w14:textId="77777777" w:rsidR="00F9750D" w:rsidRDefault="00F9750D"/>
        </w:tc>
        <w:tc>
          <w:tcPr>
            <w:tcW w:w="1843" w:type="dxa"/>
            <w:vAlign w:val="center"/>
          </w:tcPr>
          <w:p w14:paraId="320D0D8F" w14:textId="45F1D82F" w:rsidR="00F9750D" w:rsidRDefault="001F52F1" w:rsidP="001F52F1">
            <w:pPr>
              <w:jc w:val="center"/>
            </w:pPr>
            <w:r>
              <w:t>APROVECHABLESMETÁLICOS</w:t>
            </w:r>
            <w:r w:rsidR="005477B0">
              <w:t xml:space="preserve"> y NO MET</w:t>
            </w:r>
            <w:r>
              <w:t>Á</w:t>
            </w:r>
            <w:r w:rsidR="005477B0">
              <w:t>LICOS</w:t>
            </w:r>
          </w:p>
        </w:tc>
        <w:tc>
          <w:tcPr>
            <w:tcW w:w="4677" w:type="dxa"/>
          </w:tcPr>
          <w:p w14:paraId="39CDE750" w14:textId="350C7F88" w:rsidR="00F9750D" w:rsidRDefault="00F9750D" w:rsidP="00AD01B9">
            <w:r>
              <w:t>V</w:t>
            </w:r>
            <w:r w:rsidR="001F52F1">
              <w:t>iruta, residuos metálicos, teflón (100% y grafitado), aluminio</w:t>
            </w:r>
          </w:p>
        </w:tc>
        <w:tc>
          <w:tcPr>
            <w:tcW w:w="1559" w:type="dxa"/>
          </w:tcPr>
          <w:p w14:paraId="2B2FC307" w14:textId="77777777" w:rsidR="00F9750D" w:rsidRDefault="00F224A7" w:rsidP="001F52F1">
            <w:pPr>
              <w:jc w:val="center"/>
            </w:pPr>
            <w:r>
              <w:t>CANECAS METALICAS</w:t>
            </w:r>
          </w:p>
        </w:tc>
      </w:tr>
      <w:tr w:rsidR="00F224A7" w14:paraId="5B777F09" w14:textId="77777777" w:rsidTr="00126A63">
        <w:trPr>
          <w:trHeight w:val="1890"/>
        </w:trPr>
        <w:tc>
          <w:tcPr>
            <w:tcW w:w="1277" w:type="dxa"/>
            <w:vMerge/>
          </w:tcPr>
          <w:p w14:paraId="24F48A9B" w14:textId="77777777" w:rsidR="00F9750D" w:rsidRDefault="00F9750D"/>
        </w:tc>
        <w:tc>
          <w:tcPr>
            <w:tcW w:w="1276" w:type="dxa"/>
            <w:vMerge/>
          </w:tcPr>
          <w:p w14:paraId="54763027" w14:textId="77777777" w:rsidR="00F9750D" w:rsidRDefault="00F9750D"/>
        </w:tc>
        <w:tc>
          <w:tcPr>
            <w:tcW w:w="1843" w:type="dxa"/>
          </w:tcPr>
          <w:p w14:paraId="55222BD2" w14:textId="77777777" w:rsidR="00F9750D" w:rsidRDefault="00F9750D" w:rsidP="001F52F1">
            <w:pPr>
              <w:jc w:val="center"/>
            </w:pPr>
          </w:p>
          <w:p w14:paraId="1AF80776" w14:textId="77777777" w:rsidR="00F9750D" w:rsidRDefault="00F9750D" w:rsidP="001F52F1">
            <w:pPr>
              <w:jc w:val="center"/>
            </w:pPr>
          </w:p>
          <w:p w14:paraId="3842EA1F" w14:textId="77777777" w:rsidR="00F9750D" w:rsidRDefault="00F9750D" w:rsidP="001F52F1">
            <w:pPr>
              <w:jc w:val="center"/>
            </w:pPr>
          </w:p>
          <w:p w14:paraId="7A1C8033" w14:textId="77777777" w:rsidR="00F9750D" w:rsidRDefault="00F9750D" w:rsidP="001F52F1">
            <w:pPr>
              <w:jc w:val="center"/>
            </w:pPr>
            <w:r>
              <w:t>PELIGROSOS</w:t>
            </w:r>
          </w:p>
        </w:tc>
        <w:tc>
          <w:tcPr>
            <w:tcW w:w="4677" w:type="dxa"/>
          </w:tcPr>
          <w:p w14:paraId="326F15AC" w14:textId="666F283F" w:rsidR="00F9750D" w:rsidRDefault="00F9750D" w:rsidP="000376EC">
            <w:r>
              <w:t>T</w:t>
            </w:r>
            <w:r w:rsidR="001F52F1">
              <w:t xml:space="preserve">odos los elementos contaminados por productos derivados del petróleo: </w:t>
            </w:r>
          </w:p>
          <w:p w14:paraId="6A9F25BF" w14:textId="25FC42E2" w:rsidR="00F9750D" w:rsidRDefault="001F52F1" w:rsidP="000376EC">
            <w:r>
              <w:t>caja de cartón, envases plásticos, resto de madera, envases de pinturas, brochas, sobrantes varilla de soldadura, aserrín, lapiceros, papel, bolsas, asbestos, babitado, papel aluminio.</w:t>
            </w:r>
          </w:p>
        </w:tc>
        <w:tc>
          <w:tcPr>
            <w:tcW w:w="1559" w:type="dxa"/>
          </w:tcPr>
          <w:p w14:paraId="76780E6A" w14:textId="77777777" w:rsidR="00F224A7" w:rsidRDefault="00F224A7" w:rsidP="001F52F1">
            <w:pPr>
              <w:jc w:val="center"/>
            </w:pPr>
          </w:p>
          <w:p w14:paraId="76CDE646" w14:textId="77777777" w:rsidR="003E2CB6" w:rsidRDefault="003E2CB6" w:rsidP="001F52F1">
            <w:pPr>
              <w:jc w:val="center"/>
            </w:pPr>
          </w:p>
          <w:p w14:paraId="54080FAD" w14:textId="64274038" w:rsidR="00F9750D" w:rsidRDefault="001F52F1" w:rsidP="001F52F1">
            <w:pPr>
              <w:jc w:val="center"/>
            </w:pPr>
            <w:r>
              <w:t>Bolsa de color ROJO y tanque</w:t>
            </w:r>
          </w:p>
          <w:p w14:paraId="544E509D" w14:textId="4C498760" w:rsidR="00F224A7" w:rsidRDefault="001F52F1" w:rsidP="001F52F1">
            <w:pPr>
              <w:jc w:val="center"/>
            </w:pPr>
            <w:r>
              <w:t>Asignado.</w:t>
            </w:r>
          </w:p>
        </w:tc>
      </w:tr>
      <w:tr w:rsidR="00F224A7" w14:paraId="15DB6918" w14:textId="77777777" w:rsidTr="00126A63">
        <w:tc>
          <w:tcPr>
            <w:tcW w:w="1277" w:type="dxa"/>
            <w:vMerge/>
          </w:tcPr>
          <w:p w14:paraId="12515A9B" w14:textId="77777777" w:rsidR="00F9750D" w:rsidRDefault="00F9750D"/>
        </w:tc>
        <w:tc>
          <w:tcPr>
            <w:tcW w:w="1276" w:type="dxa"/>
          </w:tcPr>
          <w:p w14:paraId="560DBA15" w14:textId="119E6AE0" w:rsidR="00F9750D" w:rsidRDefault="001F52F1" w:rsidP="00F9750D">
            <w:pPr>
              <w:jc w:val="center"/>
            </w:pPr>
            <w:r>
              <w:t>RESIDUOS</w:t>
            </w:r>
          </w:p>
          <w:p w14:paraId="67A8A64C" w14:textId="3A105B59" w:rsidR="00F9750D" w:rsidRDefault="00F9750D" w:rsidP="00F9750D">
            <w:pPr>
              <w:jc w:val="center"/>
            </w:pPr>
            <w:r>
              <w:t>L</w:t>
            </w:r>
            <w:r w:rsidR="001F52F1">
              <w:t>Í</w:t>
            </w:r>
            <w:r>
              <w:t>QUIDOS</w:t>
            </w:r>
          </w:p>
        </w:tc>
        <w:tc>
          <w:tcPr>
            <w:tcW w:w="1843" w:type="dxa"/>
            <w:vAlign w:val="center"/>
          </w:tcPr>
          <w:p w14:paraId="4C009650" w14:textId="77777777" w:rsidR="00F9750D" w:rsidRDefault="00F9750D" w:rsidP="001F52F1">
            <w:pPr>
              <w:jc w:val="center"/>
            </w:pPr>
            <w:r>
              <w:t>NO REUTILIZABLE</w:t>
            </w:r>
          </w:p>
        </w:tc>
        <w:tc>
          <w:tcPr>
            <w:tcW w:w="4677" w:type="dxa"/>
          </w:tcPr>
          <w:p w14:paraId="4D9359B2" w14:textId="77777777" w:rsidR="00F224A7" w:rsidRDefault="00F224A7"/>
          <w:p w14:paraId="28E4EB51" w14:textId="6D4A740E" w:rsidR="00F9750D" w:rsidRDefault="00F9750D">
            <w:r>
              <w:t>L</w:t>
            </w:r>
            <w:r w:rsidR="001F52F1">
              <w:t xml:space="preserve">odos, aceites en des uso, Varsol. </w:t>
            </w:r>
          </w:p>
        </w:tc>
        <w:tc>
          <w:tcPr>
            <w:tcW w:w="1559" w:type="dxa"/>
          </w:tcPr>
          <w:p w14:paraId="71243A3F" w14:textId="33F350F4" w:rsidR="00F9750D" w:rsidRDefault="00F224A7" w:rsidP="001F52F1">
            <w:pPr>
              <w:jc w:val="center"/>
            </w:pPr>
            <w:r>
              <w:t>P</w:t>
            </w:r>
            <w:r w:rsidR="001F52F1">
              <w:t>impinas</w:t>
            </w:r>
          </w:p>
        </w:tc>
      </w:tr>
      <w:tr w:rsidR="00F224A7" w14:paraId="42980FE5" w14:textId="77777777" w:rsidTr="00126A63">
        <w:tc>
          <w:tcPr>
            <w:tcW w:w="1277" w:type="dxa"/>
            <w:vMerge/>
          </w:tcPr>
          <w:p w14:paraId="1D5B67E8" w14:textId="77777777" w:rsidR="00F9750D" w:rsidRDefault="00F9750D"/>
        </w:tc>
        <w:tc>
          <w:tcPr>
            <w:tcW w:w="1276" w:type="dxa"/>
          </w:tcPr>
          <w:p w14:paraId="56ADECDF" w14:textId="77777777" w:rsidR="00F9750D" w:rsidRDefault="00F9750D"/>
        </w:tc>
        <w:tc>
          <w:tcPr>
            <w:tcW w:w="1843" w:type="dxa"/>
          </w:tcPr>
          <w:p w14:paraId="69650CB0" w14:textId="77777777" w:rsidR="00F9750D" w:rsidRDefault="00F9750D"/>
        </w:tc>
        <w:tc>
          <w:tcPr>
            <w:tcW w:w="4677" w:type="dxa"/>
          </w:tcPr>
          <w:p w14:paraId="64A4A86F" w14:textId="77777777" w:rsidR="00F9750D" w:rsidRDefault="00F9750D"/>
        </w:tc>
        <w:tc>
          <w:tcPr>
            <w:tcW w:w="1559" w:type="dxa"/>
          </w:tcPr>
          <w:p w14:paraId="1BDE84C4" w14:textId="77777777" w:rsidR="00F9750D" w:rsidRDefault="00F9750D"/>
        </w:tc>
      </w:tr>
    </w:tbl>
    <w:p w14:paraId="5EA6A2F9" w14:textId="043A6BB5" w:rsidR="00374052" w:rsidRDefault="00374052"/>
    <w:p w14:paraId="5042B8AC" w14:textId="2AB387FC" w:rsidR="00C049B6" w:rsidRDefault="00C049B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9"/>
        <w:gridCol w:w="5358"/>
        <w:gridCol w:w="2231"/>
      </w:tblGrid>
      <w:tr w:rsidR="00C049B6" w:rsidRPr="00C049B6" w14:paraId="38F212DA" w14:textId="77777777" w:rsidTr="003E53CE">
        <w:trPr>
          <w:jc w:val="center"/>
        </w:trPr>
        <w:tc>
          <w:tcPr>
            <w:tcW w:w="8980" w:type="dxa"/>
            <w:gridSpan w:val="3"/>
            <w:shd w:val="clear" w:color="auto" w:fill="auto"/>
          </w:tcPr>
          <w:p w14:paraId="42DD2570" w14:textId="77777777" w:rsidR="00C049B6" w:rsidRPr="00C049B6" w:rsidRDefault="00C049B6" w:rsidP="00C04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C049B6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HISTORIAL DE REVISIONES</w:t>
            </w:r>
          </w:p>
        </w:tc>
      </w:tr>
      <w:tr w:rsidR="00C049B6" w:rsidRPr="00C049B6" w14:paraId="2489FE98" w14:textId="77777777" w:rsidTr="003E53CE">
        <w:trPr>
          <w:jc w:val="center"/>
        </w:trPr>
        <w:tc>
          <w:tcPr>
            <w:tcW w:w="1242" w:type="dxa"/>
            <w:shd w:val="clear" w:color="auto" w:fill="auto"/>
          </w:tcPr>
          <w:p w14:paraId="39CA14E1" w14:textId="77777777" w:rsidR="00C049B6" w:rsidRPr="00C049B6" w:rsidRDefault="00C049B6" w:rsidP="00C0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C049B6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FECHA</w:t>
            </w:r>
          </w:p>
        </w:tc>
        <w:tc>
          <w:tcPr>
            <w:tcW w:w="5493" w:type="dxa"/>
            <w:shd w:val="clear" w:color="auto" w:fill="auto"/>
          </w:tcPr>
          <w:p w14:paraId="188FD3DB" w14:textId="77777777" w:rsidR="00C049B6" w:rsidRPr="00C049B6" w:rsidRDefault="00C049B6" w:rsidP="00C04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C049B6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DESCRIPCION DEL CAMBIO</w:t>
            </w:r>
          </w:p>
        </w:tc>
        <w:tc>
          <w:tcPr>
            <w:tcW w:w="2245" w:type="dxa"/>
            <w:shd w:val="clear" w:color="auto" w:fill="auto"/>
          </w:tcPr>
          <w:p w14:paraId="60BF4369" w14:textId="77777777" w:rsidR="00C049B6" w:rsidRPr="00C049B6" w:rsidRDefault="00C049B6" w:rsidP="00C0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C049B6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ACTUALIZACION</w:t>
            </w:r>
          </w:p>
        </w:tc>
      </w:tr>
      <w:tr w:rsidR="00C049B6" w:rsidRPr="00C049B6" w14:paraId="4C0EAA5B" w14:textId="77777777" w:rsidTr="00C049B6">
        <w:trPr>
          <w:trHeight w:val="512"/>
          <w:jc w:val="center"/>
        </w:trPr>
        <w:tc>
          <w:tcPr>
            <w:tcW w:w="1242" w:type="dxa"/>
            <w:shd w:val="clear" w:color="auto" w:fill="auto"/>
          </w:tcPr>
          <w:p w14:paraId="5CF8D2D3" w14:textId="77777777" w:rsidR="00C049B6" w:rsidRPr="00C049B6" w:rsidRDefault="00C049B6" w:rsidP="00C04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003CD578" w14:textId="77777777" w:rsidR="00C049B6" w:rsidRPr="00C049B6" w:rsidRDefault="00C049B6" w:rsidP="00C04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C049B6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27-04-2011</w:t>
            </w:r>
          </w:p>
        </w:tc>
        <w:tc>
          <w:tcPr>
            <w:tcW w:w="5493" w:type="dxa"/>
            <w:shd w:val="clear" w:color="auto" w:fill="auto"/>
          </w:tcPr>
          <w:p w14:paraId="6C2EF559" w14:textId="47FC7E5F" w:rsidR="00C049B6" w:rsidRPr="00C049B6" w:rsidRDefault="00C049B6" w:rsidP="00C04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El documento se generó para su implementación.</w:t>
            </w:r>
          </w:p>
          <w:p w14:paraId="433314B8" w14:textId="77777777" w:rsidR="00C049B6" w:rsidRPr="00C049B6" w:rsidRDefault="00C049B6" w:rsidP="00C04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45" w:type="dxa"/>
            <w:shd w:val="clear" w:color="auto" w:fill="auto"/>
          </w:tcPr>
          <w:p w14:paraId="19AEC24B" w14:textId="77777777" w:rsidR="00C049B6" w:rsidRPr="00C049B6" w:rsidRDefault="00C049B6" w:rsidP="00C04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2BEA06AB" w14:textId="77777777" w:rsidR="00C049B6" w:rsidRPr="00C049B6" w:rsidRDefault="00C049B6" w:rsidP="00C04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C049B6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</w:t>
            </w:r>
          </w:p>
        </w:tc>
      </w:tr>
      <w:tr w:rsidR="00C049B6" w:rsidRPr="00C049B6" w14:paraId="698CE1D4" w14:textId="77777777" w:rsidTr="00C049B6">
        <w:trPr>
          <w:trHeight w:val="512"/>
          <w:jc w:val="center"/>
        </w:trPr>
        <w:tc>
          <w:tcPr>
            <w:tcW w:w="1242" w:type="dxa"/>
            <w:shd w:val="clear" w:color="auto" w:fill="auto"/>
          </w:tcPr>
          <w:p w14:paraId="483480A7" w14:textId="539DEF9C" w:rsidR="00C049B6" w:rsidRPr="00C049B6" w:rsidRDefault="00C049B6" w:rsidP="00C04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27/07/2022</w:t>
            </w:r>
          </w:p>
        </w:tc>
        <w:tc>
          <w:tcPr>
            <w:tcW w:w="5493" w:type="dxa"/>
            <w:shd w:val="clear" w:color="auto" w:fill="auto"/>
          </w:tcPr>
          <w:p w14:paraId="21387317" w14:textId="5DE3727B" w:rsidR="00C049B6" w:rsidRDefault="00856FEC" w:rsidP="00C04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Se le ajustó el título de residuos al procedimiento, se actualizo al código de colores vigente de bolsas y se actualizo el listado de residuos generados.</w:t>
            </w:r>
          </w:p>
        </w:tc>
        <w:tc>
          <w:tcPr>
            <w:tcW w:w="2245" w:type="dxa"/>
            <w:shd w:val="clear" w:color="auto" w:fill="auto"/>
          </w:tcPr>
          <w:p w14:paraId="0DA40CD4" w14:textId="6CFE0E08" w:rsidR="00C049B6" w:rsidRPr="00C049B6" w:rsidRDefault="00C049B6" w:rsidP="00C04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</w:t>
            </w:r>
          </w:p>
        </w:tc>
      </w:tr>
    </w:tbl>
    <w:p w14:paraId="44749ECC" w14:textId="77777777" w:rsidR="00C049B6" w:rsidRDefault="00C049B6"/>
    <w:sectPr w:rsidR="00C049B6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86D4F" w14:textId="77777777" w:rsidR="00C65D13" w:rsidRDefault="00C65D13" w:rsidP="00266DF3">
      <w:pPr>
        <w:spacing w:after="0" w:line="240" w:lineRule="auto"/>
      </w:pPr>
      <w:r>
        <w:separator/>
      </w:r>
    </w:p>
  </w:endnote>
  <w:endnote w:type="continuationSeparator" w:id="0">
    <w:p w14:paraId="03A43475" w14:textId="77777777" w:rsidR="00C65D13" w:rsidRDefault="00C65D13" w:rsidP="00266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DA201" w14:textId="77777777" w:rsidR="00C65D13" w:rsidRDefault="00C65D13" w:rsidP="00266DF3">
      <w:pPr>
        <w:spacing w:after="0" w:line="240" w:lineRule="auto"/>
      </w:pPr>
      <w:r>
        <w:separator/>
      </w:r>
    </w:p>
  </w:footnote>
  <w:footnote w:type="continuationSeparator" w:id="0">
    <w:p w14:paraId="2D9A322B" w14:textId="77777777" w:rsidR="00C65D13" w:rsidRDefault="00C65D13" w:rsidP="00266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1" w:type="dxa"/>
      <w:tblInd w:w="-8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813"/>
      <w:gridCol w:w="2235"/>
      <w:gridCol w:w="953"/>
      <w:gridCol w:w="1630"/>
    </w:tblGrid>
    <w:tr w:rsidR="00266DF3" w:rsidRPr="00266DF3" w14:paraId="3EFEA736" w14:textId="77777777" w:rsidTr="00266DF3">
      <w:trPr>
        <w:cantSplit/>
        <w:trHeight w:val="420"/>
      </w:trPr>
      <w:tc>
        <w:tcPr>
          <w:tcW w:w="5813" w:type="dxa"/>
          <w:vMerge w:val="restart"/>
        </w:tcPr>
        <w:p w14:paraId="18976DA4" w14:textId="2CCFF9A9" w:rsidR="00266DF3" w:rsidRPr="00266DF3" w:rsidRDefault="00266DF3" w:rsidP="00266DF3">
          <w:pPr>
            <w:spacing w:after="0" w:line="240" w:lineRule="auto"/>
            <w:rPr>
              <w:rFonts w:ascii="Arial" w:eastAsia="Times New Roman" w:hAnsi="Arial" w:cs="Arial"/>
              <w:sz w:val="16"/>
              <w:szCs w:val="16"/>
              <w:lang w:val="es-ES" w:eastAsia="es-ES"/>
            </w:rPr>
          </w:pPr>
          <w:r>
            <w:rPr>
              <w:rFonts w:ascii="Arial" w:eastAsia="Times New Roman" w:hAnsi="Arial" w:cs="Arial"/>
              <w:noProof/>
              <w:sz w:val="20"/>
              <w:szCs w:val="20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45DB0DB9" wp14:editId="7FAA3A6F">
                    <wp:simplePos x="0" y="0"/>
                    <wp:positionH relativeFrom="column">
                      <wp:posOffset>1532890</wp:posOffset>
                    </wp:positionH>
                    <wp:positionV relativeFrom="paragraph">
                      <wp:posOffset>67945</wp:posOffset>
                    </wp:positionV>
                    <wp:extent cx="2028825" cy="949325"/>
                    <wp:effectExtent l="0" t="0" r="28575" b="22225"/>
                    <wp:wrapNone/>
                    <wp:docPr id="1" name="Cuadro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28825" cy="94932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6C3580F" w14:textId="77777777" w:rsidR="00266DF3" w:rsidRPr="00266DF3" w:rsidRDefault="00266DF3" w:rsidP="00266DF3">
                                <w:pPr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14"/>
                                    <w:szCs w:val="28"/>
                                  </w:rPr>
                                </w:pPr>
                              </w:p>
                              <w:p w14:paraId="5F15EEAB" w14:textId="77777777" w:rsidR="00266DF3" w:rsidRPr="004911BC" w:rsidRDefault="00266DF3" w:rsidP="00266DF3">
                                <w:pPr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Cs w:val="28"/>
                                  </w:rPr>
                                </w:pPr>
                                <w:r w:rsidRPr="004911BC">
                                  <w:rPr>
                                    <w:rFonts w:ascii="Arial" w:hAnsi="Arial" w:cs="Arial"/>
                                    <w:b/>
                                    <w:szCs w:val="28"/>
                                  </w:rPr>
                                  <w:t xml:space="preserve">INSTRUCTIVO </w:t>
                                </w:r>
                              </w:p>
                              <w:p w14:paraId="6772114D" w14:textId="7F8DF69A" w:rsidR="00266DF3" w:rsidRPr="004911BC" w:rsidRDefault="004911BC" w:rsidP="00266DF3">
                                <w:pPr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Cs w:val="28"/>
                                  </w:rPr>
                                  <w:t xml:space="preserve">MANEJO </w:t>
                                </w:r>
                                <w:r w:rsidR="00266DF3" w:rsidRPr="004911BC">
                                  <w:rPr>
                                    <w:rFonts w:ascii="Arial" w:hAnsi="Arial" w:cs="Arial"/>
                                    <w:b/>
                                    <w:szCs w:val="28"/>
                                  </w:rPr>
                                  <w:t xml:space="preserve">DE </w:t>
                                </w:r>
                                <w:r w:rsidR="00C049B6">
                                  <w:rPr>
                                    <w:rFonts w:ascii="Arial" w:hAnsi="Arial" w:cs="Arial"/>
                                    <w:b/>
                                    <w:szCs w:val="28"/>
                                  </w:rPr>
                                  <w:t>RESIDUOS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Cs w:val="28"/>
                                  </w:rPr>
                                  <w:t xml:space="preserve"> PELIGROSOS Y NO PELIGROSOS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DB0DB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120.7pt;margin-top:5.35pt;width:159.75pt;height:7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jz4hQIAABcFAAAOAAAAZHJzL2Uyb0RvYy54bWysVMtu2zAQvBfoPxC8O3pESWwhcpBKdlGg&#10;LyDtB9AiZRGluCpJW0qL/nuXlO04zaUoqoO0FJezM+Qsb+/GTpG9MFaCLmhyEVMidA1c6m1Bv35Z&#10;z+aUWMc0Zwq0KOijsPRu+frV7dDnIoUWFBeGIIi2+dAXtHWuz6PI1q3omL2AXmicbMB0zOHQbCNu&#10;2IDonYrSOL6OBjC8N1ALa/FvNU3SZcBvGlG7T01jhSOqoMjNhbcJ741/R8tblm8N61tZH2iwf2DR&#10;Mamx6AmqYo6RnZEvoDpZG7DQuIsaugiaRtYiaEA1SfyHmoeW9SJowc2x/Wmb7P+DrT/uPxsiOZ4d&#10;JZp1eETljnEDhAvixOiAJH6Tht7mmPvQY7Yb38DoF3jBtn8P9TdLNJQt01txbwwMrWAcSYaV0dnS&#10;Ccd6kM3wAThWYzsHAWhsTOcBcU8IouNhPZ4OCHmQGn+mcTqfp1eU1Di3yBaXGCO5iOXH1b2x7q2A&#10;jvigoAYNENDZ/r11U+oxxRfTsJZKBRMoTQaknN7E8SQMlOR+Nqg0202pDNkz76PwHArb87ROOnSz&#10;kl1B56cklvvtWGkeyjgm1RQja6U9OKpDcodocs3PRbxYzVfzbJal16tZFlfV7H5dZrPrdXJzVV1W&#10;ZVklvzzPJMtbybnQnurRwUn2dw459NLkvZOHn0my58rX4XmpPHpOI5wIqjp+g7rgA3/0kwncuBlx&#10;Q7w5NsAf0REGpu7E2wSDFswPSgbszILa7ztmBCXqnUZXLZIs860cBtnVTYoDcz6zOZ9hukaogjpK&#10;prB0U/vveiO3LVaafKzhHp3YyGCSJ1YowQ+w+4KYw03h2/t8HLKe7rPlbwAAAP//AwBQSwMEFAAG&#10;AAgAAAAhACfzH7fdAAAACgEAAA8AAABkcnMvZG93bnJldi54bWxMj0FOwzAQRfdI3MEaJHbUbkhD&#10;CXGqCpQlQg0cwIndOCIeR7HbJrfvdAXLmf/0502xm93AzmYKvUcJ65UAZrD1usdOws939bQFFqJC&#10;rQaPRsJiAuzK+7tC5dpf8GDOdewYlWDIlQQb45hzHlprnAorPxqk7OgnpyKNU8f1pC5U7gaeCJFx&#10;p3qkC1aN5t2a9rc+OQlzstjq2bcf+7S2y/Fr21Sfm0nKx4d5/wYsmjn+wXDTJ3UoyanxJ9SBDRKS&#10;dJ0SSoF4AUbAJhOvwBpaZCIBXhb8/wvlFQAA//8DAFBLAQItABQABgAIAAAAIQC2gziS/gAAAOEB&#10;AAATAAAAAAAAAAAAAAAAAAAAAABbQ29udGVudF9UeXBlc10ueG1sUEsBAi0AFAAGAAgAAAAhADj9&#10;If/WAAAAlAEAAAsAAAAAAAAAAAAAAAAALwEAAF9yZWxzLy5yZWxzUEsBAi0AFAAGAAgAAAAhAEiK&#10;PPiFAgAAFwUAAA4AAAAAAAAAAAAAAAAALgIAAGRycy9lMm9Eb2MueG1sUEsBAi0AFAAGAAgAAAAh&#10;ACfzH7fdAAAACgEAAA8AAAAAAAAAAAAAAAAA3wQAAGRycy9kb3ducmV2LnhtbFBLBQYAAAAABAAE&#10;APMAAADpBQAAAAA=&#10;" filled="f" strokeweight="1pt">
                    <v:textbox>
                      <w:txbxContent>
                        <w:p w14:paraId="16C3580F" w14:textId="77777777" w:rsidR="00266DF3" w:rsidRPr="00266DF3" w:rsidRDefault="00266DF3" w:rsidP="00266DF3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sz w:val="14"/>
                              <w:szCs w:val="28"/>
                            </w:rPr>
                          </w:pPr>
                        </w:p>
                        <w:p w14:paraId="5F15EEAB" w14:textId="77777777" w:rsidR="00266DF3" w:rsidRPr="004911BC" w:rsidRDefault="00266DF3" w:rsidP="00266DF3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szCs w:val="28"/>
                            </w:rPr>
                          </w:pPr>
                          <w:r w:rsidRPr="004911BC">
                            <w:rPr>
                              <w:rFonts w:ascii="Arial" w:hAnsi="Arial" w:cs="Arial"/>
                              <w:b/>
                              <w:szCs w:val="28"/>
                            </w:rPr>
                            <w:t xml:space="preserve">INSTRUCTIVO </w:t>
                          </w:r>
                        </w:p>
                        <w:p w14:paraId="6772114D" w14:textId="7F8DF69A" w:rsidR="00266DF3" w:rsidRPr="004911BC" w:rsidRDefault="004911BC" w:rsidP="00266DF3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Cs w:val="28"/>
                            </w:rPr>
                            <w:t xml:space="preserve">MANEJO </w:t>
                          </w:r>
                          <w:r w:rsidR="00266DF3" w:rsidRPr="004911BC">
                            <w:rPr>
                              <w:rFonts w:ascii="Arial" w:hAnsi="Arial" w:cs="Arial"/>
                              <w:b/>
                              <w:szCs w:val="28"/>
                            </w:rPr>
                            <w:t xml:space="preserve">DE </w:t>
                          </w:r>
                          <w:r w:rsidR="00C049B6">
                            <w:rPr>
                              <w:rFonts w:ascii="Arial" w:hAnsi="Arial" w:cs="Arial"/>
                              <w:b/>
                              <w:szCs w:val="28"/>
                            </w:rPr>
                            <w:t>RESIDUOS</w:t>
                          </w:r>
                          <w:r>
                            <w:rPr>
                              <w:rFonts w:ascii="Arial" w:hAnsi="Arial" w:cs="Arial"/>
                              <w:b/>
                              <w:szCs w:val="28"/>
                            </w:rPr>
                            <w:t xml:space="preserve"> PELIGROSOS Y NO PELIGROSOS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Arial" w:eastAsia="Times New Roman" w:hAnsi="Arial" w:cs="Arial"/>
              <w:noProof/>
              <w:sz w:val="20"/>
              <w:szCs w:val="20"/>
              <w:lang w:eastAsia="es-CO"/>
            </w:rPr>
            <w:drawing>
              <wp:anchor distT="0" distB="0" distL="114300" distR="114300" simplePos="0" relativeHeight="251656192" behindDoc="0" locked="0" layoutInCell="1" allowOverlap="1" wp14:anchorId="4090B86C" wp14:editId="0AFFEA11">
                <wp:simplePos x="0" y="0"/>
                <wp:positionH relativeFrom="column">
                  <wp:posOffset>-27305</wp:posOffset>
                </wp:positionH>
                <wp:positionV relativeFrom="paragraph">
                  <wp:posOffset>55880</wp:posOffset>
                </wp:positionV>
                <wp:extent cx="1389380" cy="877570"/>
                <wp:effectExtent l="0" t="0" r="127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9380" cy="877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455DEEF" w14:textId="77777777" w:rsidR="00266DF3" w:rsidRPr="00266DF3" w:rsidRDefault="00266DF3" w:rsidP="00266DF3">
          <w:pPr>
            <w:spacing w:after="0" w:line="240" w:lineRule="auto"/>
            <w:rPr>
              <w:rFonts w:ascii="Arial" w:eastAsia="Times New Roman" w:hAnsi="Arial" w:cs="Arial"/>
              <w:sz w:val="16"/>
              <w:szCs w:val="16"/>
              <w:lang w:val="es-ES" w:eastAsia="es-ES"/>
            </w:rPr>
          </w:pPr>
        </w:p>
        <w:p w14:paraId="6D562CB2" w14:textId="77777777" w:rsidR="00266DF3" w:rsidRPr="00266DF3" w:rsidRDefault="00266DF3" w:rsidP="00266DF3">
          <w:pPr>
            <w:keepNext/>
            <w:spacing w:after="0" w:line="240" w:lineRule="auto"/>
            <w:outlineLvl w:val="2"/>
            <w:rPr>
              <w:rFonts w:ascii="Arial" w:eastAsia="Times New Roman" w:hAnsi="Arial" w:cs="Arial"/>
              <w:sz w:val="16"/>
              <w:szCs w:val="16"/>
              <w:lang w:val="es-ES" w:eastAsia="es-ES"/>
            </w:rPr>
          </w:pPr>
          <w:r w:rsidRPr="00266DF3">
            <w:rPr>
              <w:rFonts w:ascii="Arial" w:eastAsia="Times New Roman" w:hAnsi="Arial" w:cs="Arial"/>
              <w:sz w:val="16"/>
              <w:szCs w:val="16"/>
              <w:lang w:val="es-ES" w:eastAsia="es-ES"/>
            </w:rPr>
            <w:t xml:space="preserve">     </w:t>
          </w:r>
        </w:p>
        <w:p w14:paraId="1DFD9982" w14:textId="77777777" w:rsidR="00266DF3" w:rsidRPr="00266DF3" w:rsidRDefault="00266DF3" w:rsidP="00266DF3">
          <w:pPr>
            <w:spacing w:after="0" w:line="240" w:lineRule="auto"/>
            <w:rPr>
              <w:rFonts w:ascii="Arial" w:eastAsia="Times New Roman" w:hAnsi="Arial" w:cs="Arial"/>
              <w:sz w:val="16"/>
              <w:szCs w:val="16"/>
              <w:lang w:val="es-ES" w:eastAsia="es-ES"/>
            </w:rPr>
          </w:pPr>
        </w:p>
        <w:p w14:paraId="24F6D8FC" w14:textId="77777777" w:rsidR="00266DF3" w:rsidRPr="00266DF3" w:rsidRDefault="00266DF3" w:rsidP="00266DF3">
          <w:pPr>
            <w:spacing w:after="0" w:line="240" w:lineRule="auto"/>
            <w:rPr>
              <w:rFonts w:ascii="Arial" w:eastAsia="Times New Roman" w:hAnsi="Arial" w:cs="Arial"/>
              <w:sz w:val="16"/>
              <w:szCs w:val="16"/>
              <w:lang w:val="es-ES" w:eastAsia="es-ES"/>
            </w:rPr>
          </w:pPr>
        </w:p>
        <w:p w14:paraId="2CEEFD56" w14:textId="77777777" w:rsidR="00266DF3" w:rsidRPr="00266DF3" w:rsidRDefault="00266DF3" w:rsidP="00266DF3">
          <w:pPr>
            <w:spacing w:after="0" w:line="240" w:lineRule="auto"/>
            <w:rPr>
              <w:rFonts w:ascii="Arial" w:eastAsia="Times New Roman" w:hAnsi="Arial" w:cs="Arial"/>
              <w:sz w:val="16"/>
              <w:szCs w:val="16"/>
              <w:lang w:val="es-ES" w:eastAsia="es-ES"/>
            </w:rPr>
          </w:pPr>
        </w:p>
        <w:p w14:paraId="67799226" w14:textId="77777777" w:rsidR="00266DF3" w:rsidRPr="00266DF3" w:rsidRDefault="00266DF3" w:rsidP="00266DF3">
          <w:pPr>
            <w:spacing w:after="0" w:line="240" w:lineRule="auto"/>
            <w:rPr>
              <w:rFonts w:ascii="Arial" w:eastAsia="Times New Roman" w:hAnsi="Arial" w:cs="Arial"/>
              <w:sz w:val="16"/>
              <w:szCs w:val="16"/>
              <w:lang w:val="es-ES" w:eastAsia="es-ES"/>
            </w:rPr>
          </w:pPr>
        </w:p>
        <w:p w14:paraId="3DE8A7B4" w14:textId="77777777" w:rsidR="00266DF3" w:rsidRPr="00266DF3" w:rsidRDefault="00266DF3" w:rsidP="00266DF3">
          <w:pPr>
            <w:spacing w:after="0" w:line="240" w:lineRule="auto"/>
            <w:rPr>
              <w:rFonts w:ascii="Arial" w:eastAsia="Times New Roman" w:hAnsi="Arial" w:cs="Arial"/>
              <w:sz w:val="10"/>
              <w:szCs w:val="10"/>
              <w:lang w:val="es-ES" w:eastAsia="es-ES"/>
            </w:rPr>
          </w:pPr>
        </w:p>
        <w:p w14:paraId="21766D73" w14:textId="77777777" w:rsidR="00266DF3" w:rsidRPr="00266DF3" w:rsidRDefault="00266DF3" w:rsidP="00266DF3">
          <w:pPr>
            <w:spacing w:after="0" w:line="240" w:lineRule="auto"/>
            <w:rPr>
              <w:rFonts w:ascii="Arial" w:eastAsia="Times New Roman" w:hAnsi="Arial" w:cs="Arial"/>
              <w:sz w:val="10"/>
              <w:szCs w:val="10"/>
              <w:lang w:val="es-ES" w:eastAsia="es-ES"/>
            </w:rPr>
          </w:pPr>
        </w:p>
        <w:p w14:paraId="57518C13" w14:textId="77777777" w:rsidR="00266DF3" w:rsidRPr="00266DF3" w:rsidRDefault="00266DF3" w:rsidP="00266DF3">
          <w:pPr>
            <w:spacing w:after="0" w:line="240" w:lineRule="auto"/>
            <w:rPr>
              <w:rFonts w:ascii="Arial" w:eastAsia="Times New Roman" w:hAnsi="Arial" w:cs="Arial"/>
              <w:sz w:val="16"/>
              <w:szCs w:val="16"/>
              <w:lang w:val="es-ES" w:eastAsia="es-ES"/>
            </w:rPr>
          </w:pPr>
          <w:r w:rsidRPr="00266DF3">
            <w:rPr>
              <w:rFonts w:ascii="Arial" w:eastAsia="Times New Roman" w:hAnsi="Arial" w:cs="Arial"/>
              <w:sz w:val="16"/>
              <w:szCs w:val="16"/>
              <w:lang w:val="es-ES" w:eastAsia="es-ES"/>
            </w:rPr>
            <w:t>NIT: 800.119.025-9</w:t>
          </w:r>
        </w:p>
      </w:tc>
      <w:tc>
        <w:tcPr>
          <w:tcW w:w="2235" w:type="dxa"/>
          <w:vAlign w:val="center"/>
        </w:tcPr>
        <w:p w14:paraId="6E7790B0" w14:textId="69979877" w:rsidR="00266DF3" w:rsidRPr="00266DF3" w:rsidRDefault="00266DF3" w:rsidP="00266DF3">
          <w:pPr>
            <w:spacing w:after="0" w:line="240" w:lineRule="auto"/>
            <w:rPr>
              <w:rFonts w:ascii="Arial" w:eastAsia="Times New Roman" w:hAnsi="Arial" w:cs="Arial"/>
              <w:sz w:val="20"/>
              <w:szCs w:val="20"/>
              <w:lang w:val="es-ES" w:eastAsia="es-ES"/>
            </w:rPr>
          </w:pPr>
          <w:r w:rsidRPr="00266DF3">
            <w:rPr>
              <w:rFonts w:ascii="Arial" w:eastAsia="Times New Roman" w:hAnsi="Arial" w:cs="Arial"/>
              <w:sz w:val="20"/>
              <w:szCs w:val="20"/>
              <w:lang w:val="es-ES" w:eastAsia="es-ES"/>
            </w:rPr>
            <w:t xml:space="preserve">FECHA: </w:t>
          </w:r>
          <w:r w:rsidR="00C049B6">
            <w:rPr>
              <w:rFonts w:ascii="Arial" w:eastAsia="Times New Roman" w:hAnsi="Arial" w:cs="Arial"/>
              <w:bCs/>
              <w:sz w:val="20"/>
              <w:szCs w:val="20"/>
              <w:lang w:val="es-ES" w:eastAsia="es-ES"/>
            </w:rPr>
            <w:t>27/07/2022</w:t>
          </w:r>
        </w:p>
      </w:tc>
      <w:tc>
        <w:tcPr>
          <w:tcW w:w="2583" w:type="dxa"/>
          <w:gridSpan w:val="2"/>
          <w:vAlign w:val="center"/>
        </w:tcPr>
        <w:p w14:paraId="7BF69D54" w14:textId="77777777" w:rsidR="00266DF3" w:rsidRPr="00266DF3" w:rsidRDefault="00266DF3" w:rsidP="00266DF3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val="es-ES" w:eastAsia="es-ES"/>
            </w:rPr>
          </w:pPr>
          <w:r w:rsidRPr="00266DF3">
            <w:rPr>
              <w:rFonts w:ascii="Arial" w:eastAsia="Times New Roman" w:hAnsi="Arial" w:cs="Arial"/>
              <w:sz w:val="20"/>
              <w:szCs w:val="20"/>
              <w:lang w:val="es-ES" w:eastAsia="es-ES"/>
            </w:rPr>
            <w:t>CARGO</w:t>
          </w:r>
        </w:p>
      </w:tc>
    </w:tr>
    <w:tr w:rsidR="00266DF3" w:rsidRPr="00266DF3" w14:paraId="2D982D05" w14:textId="77777777" w:rsidTr="00266DF3">
      <w:trPr>
        <w:cantSplit/>
        <w:trHeight w:val="420"/>
      </w:trPr>
      <w:tc>
        <w:tcPr>
          <w:tcW w:w="5813" w:type="dxa"/>
          <w:vMerge/>
        </w:tcPr>
        <w:p w14:paraId="4A619AA8" w14:textId="77777777" w:rsidR="00266DF3" w:rsidRPr="00266DF3" w:rsidRDefault="00266DF3" w:rsidP="00266DF3">
          <w:pPr>
            <w:spacing w:after="0" w:line="240" w:lineRule="auto"/>
            <w:rPr>
              <w:rFonts w:ascii="Arial" w:eastAsia="Times New Roman" w:hAnsi="Arial" w:cs="Arial"/>
              <w:sz w:val="16"/>
              <w:szCs w:val="16"/>
              <w:lang w:val="es-ES" w:eastAsia="es-ES"/>
            </w:rPr>
          </w:pPr>
        </w:p>
      </w:tc>
      <w:tc>
        <w:tcPr>
          <w:tcW w:w="2235" w:type="dxa"/>
          <w:vAlign w:val="center"/>
        </w:tcPr>
        <w:p w14:paraId="1D770948" w14:textId="228B3770" w:rsidR="00266DF3" w:rsidRPr="00266DF3" w:rsidRDefault="00266DF3" w:rsidP="00266DF3">
          <w:pPr>
            <w:spacing w:after="0" w:line="240" w:lineRule="auto"/>
            <w:rPr>
              <w:rFonts w:ascii="Arial" w:eastAsia="Times New Roman" w:hAnsi="Arial" w:cs="Arial"/>
              <w:sz w:val="20"/>
              <w:szCs w:val="20"/>
              <w:lang w:val="es-ES" w:eastAsia="es-ES"/>
            </w:rPr>
          </w:pPr>
          <w:r w:rsidRPr="00266DF3">
            <w:rPr>
              <w:rFonts w:ascii="Arial" w:eastAsia="Times New Roman" w:hAnsi="Arial" w:cs="Arial"/>
              <w:sz w:val="20"/>
              <w:szCs w:val="20"/>
              <w:lang w:val="es-ES" w:eastAsia="es-ES"/>
            </w:rPr>
            <w:t>EVALU</w:t>
          </w:r>
          <w:r w:rsidR="00C049B6">
            <w:rPr>
              <w:rFonts w:ascii="Arial" w:eastAsia="Times New Roman" w:hAnsi="Arial" w:cs="Arial"/>
              <w:sz w:val="20"/>
              <w:szCs w:val="20"/>
              <w:lang w:val="es-ES" w:eastAsia="es-ES"/>
            </w:rPr>
            <w:t>Ó</w:t>
          </w:r>
          <w:r w:rsidRPr="00266DF3">
            <w:rPr>
              <w:rFonts w:ascii="Arial" w:eastAsia="Times New Roman" w:hAnsi="Arial" w:cs="Arial"/>
              <w:sz w:val="20"/>
              <w:szCs w:val="20"/>
              <w:lang w:val="es-ES" w:eastAsia="es-ES"/>
            </w:rPr>
            <w:t>:</w:t>
          </w:r>
        </w:p>
      </w:tc>
      <w:tc>
        <w:tcPr>
          <w:tcW w:w="2583" w:type="dxa"/>
          <w:gridSpan w:val="2"/>
          <w:vAlign w:val="center"/>
        </w:tcPr>
        <w:p w14:paraId="7AABD85C" w14:textId="77777777" w:rsidR="00266DF3" w:rsidRPr="00266DF3" w:rsidRDefault="00266DF3" w:rsidP="00266DF3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val="es-ES" w:eastAsia="es-ES"/>
            </w:rPr>
          </w:pPr>
          <w:r>
            <w:rPr>
              <w:rFonts w:ascii="Arial" w:eastAsia="Times New Roman" w:hAnsi="Arial" w:cs="Arial"/>
              <w:sz w:val="20"/>
              <w:szCs w:val="20"/>
              <w:lang w:val="es-ES" w:eastAsia="es-ES"/>
            </w:rPr>
            <w:t>COMITÉ DE GESTION</w:t>
          </w:r>
        </w:p>
      </w:tc>
    </w:tr>
    <w:tr w:rsidR="00266DF3" w:rsidRPr="00266DF3" w14:paraId="0141E7DA" w14:textId="77777777" w:rsidTr="00266DF3">
      <w:trPr>
        <w:cantSplit/>
        <w:trHeight w:val="420"/>
      </w:trPr>
      <w:tc>
        <w:tcPr>
          <w:tcW w:w="5813" w:type="dxa"/>
          <w:vMerge/>
        </w:tcPr>
        <w:p w14:paraId="4203EC5D" w14:textId="77777777" w:rsidR="00266DF3" w:rsidRPr="00266DF3" w:rsidRDefault="00266DF3" w:rsidP="00266DF3">
          <w:pPr>
            <w:spacing w:after="0" w:line="240" w:lineRule="auto"/>
            <w:rPr>
              <w:rFonts w:ascii="Arial" w:eastAsia="Times New Roman" w:hAnsi="Arial" w:cs="Arial"/>
              <w:sz w:val="16"/>
              <w:szCs w:val="16"/>
              <w:lang w:val="es-ES" w:eastAsia="es-ES"/>
            </w:rPr>
          </w:pPr>
        </w:p>
      </w:tc>
      <w:tc>
        <w:tcPr>
          <w:tcW w:w="2235" w:type="dxa"/>
          <w:vAlign w:val="center"/>
        </w:tcPr>
        <w:p w14:paraId="2B8F7391" w14:textId="487E70E0" w:rsidR="00266DF3" w:rsidRPr="00266DF3" w:rsidRDefault="00266DF3" w:rsidP="00266DF3">
          <w:pPr>
            <w:spacing w:after="0" w:line="240" w:lineRule="auto"/>
            <w:rPr>
              <w:rFonts w:ascii="Arial" w:eastAsia="Times New Roman" w:hAnsi="Arial" w:cs="Arial"/>
              <w:sz w:val="20"/>
              <w:szCs w:val="20"/>
              <w:lang w:val="es-ES" w:eastAsia="es-ES"/>
            </w:rPr>
          </w:pPr>
          <w:r w:rsidRPr="00266DF3">
            <w:rPr>
              <w:rFonts w:ascii="Arial" w:eastAsia="Times New Roman" w:hAnsi="Arial" w:cs="Arial"/>
              <w:sz w:val="20"/>
              <w:szCs w:val="20"/>
              <w:lang w:val="es-ES" w:eastAsia="es-ES"/>
            </w:rPr>
            <w:t>APROB</w:t>
          </w:r>
          <w:r w:rsidR="00C049B6">
            <w:rPr>
              <w:rFonts w:ascii="Arial" w:eastAsia="Times New Roman" w:hAnsi="Arial" w:cs="Arial"/>
              <w:sz w:val="20"/>
              <w:szCs w:val="20"/>
              <w:lang w:val="es-ES" w:eastAsia="es-ES"/>
            </w:rPr>
            <w:t>Ó</w:t>
          </w:r>
          <w:r w:rsidRPr="00266DF3">
            <w:rPr>
              <w:rFonts w:ascii="Arial" w:eastAsia="Times New Roman" w:hAnsi="Arial" w:cs="Arial"/>
              <w:sz w:val="20"/>
              <w:szCs w:val="20"/>
              <w:lang w:val="es-ES" w:eastAsia="es-ES"/>
            </w:rPr>
            <w:t>:</w:t>
          </w:r>
        </w:p>
      </w:tc>
      <w:tc>
        <w:tcPr>
          <w:tcW w:w="2583" w:type="dxa"/>
          <w:gridSpan w:val="2"/>
          <w:vAlign w:val="center"/>
        </w:tcPr>
        <w:p w14:paraId="39515BF7" w14:textId="77777777" w:rsidR="00266DF3" w:rsidRPr="00266DF3" w:rsidRDefault="00266DF3" w:rsidP="00266DF3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val="es-ES" w:eastAsia="es-ES"/>
            </w:rPr>
          </w:pPr>
          <w:r w:rsidRPr="00266DF3">
            <w:rPr>
              <w:rFonts w:ascii="Arial" w:eastAsia="Times New Roman" w:hAnsi="Arial" w:cs="Arial"/>
              <w:sz w:val="20"/>
              <w:szCs w:val="20"/>
              <w:lang w:val="es-ES" w:eastAsia="es-ES"/>
            </w:rPr>
            <w:t>GERENTE</w:t>
          </w:r>
        </w:p>
      </w:tc>
    </w:tr>
    <w:tr w:rsidR="00266DF3" w:rsidRPr="00266DF3" w14:paraId="18B7FBDD" w14:textId="77777777" w:rsidTr="00266DF3">
      <w:trPr>
        <w:cantSplit/>
        <w:trHeight w:val="420"/>
      </w:trPr>
      <w:tc>
        <w:tcPr>
          <w:tcW w:w="5813" w:type="dxa"/>
          <w:vMerge/>
          <w:tcBorders>
            <w:bottom w:val="single" w:sz="4" w:space="0" w:color="auto"/>
          </w:tcBorders>
        </w:tcPr>
        <w:p w14:paraId="586856DB" w14:textId="77777777" w:rsidR="00266DF3" w:rsidRPr="00266DF3" w:rsidRDefault="00266DF3" w:rsidP="00266DF3">
          <w:pPr>
            <w:spacing w:after="0" w:line="240" w:lineRule="auto"/>
            <w:rPr>
              <w:rFonts w:ascii="Arial" w:eastAsia="Times New Roman" w:hAnsi="Arial" w:cs="Arial"/>
              <w:sz w:val="16"/>
              <w:szCs w:val="16"/>
              <w:lang w:val="es-ES" w:eastAsia="es-ES"/>
            </w:rPr>
          </w:pPr>
        </w:p>
      </w:tc>
      <w:tc>
        <w:tcPr>
          <w:tcW w:w="3188" w:type="dxa"/>
          <w:gridSpan w:val="2"/>
          <w:tcBorders>
            <w:bottom w:val="single" w:sz="4" w:space="0" w:color="auto"/>
          </w:tcBorders>
          <w:vAlign w:val="center"/>
        </w:tcPr>
        <w:p w14:paraId="35D90666" w14:textId="0AC418ED" w:rsidR="00266DF3" w:rsidRPr="00266DF3" w:rsidRDefault="00266DF3" w:rsidP="00266DF3">
          <w:pPr>
            <w:spacing w:after="0" w:line="240" w:lineRule="auto"/>
            <w:rPr>
              <w:rFonts w:ascii="Arial" w:eastAsia="Times New Roman" w:hAnsi="Arial" w:cs="Arial"/>
              <w:sz w:val="20"/>
              <w:szCs w:val="20"/>
              <w:lang w:val="en-US" w:eastAsia="es-ES"/>
            </w:rPr>
          </w:pPr>
          <w:r w:rsidRPr="00266DF3">
            <w:rPr>
              <w:rFonts w:ascii="Arial" w:eastAsia="Times New Roman" w:hAnsi="Arial" w:cs="Arial"/>
              <w:sz w:val="20"/>
              <w:szCs w:val="20"/>
              <w:lang w:val="en-US" w:eastAsia="es-ES"/>
            </w:rPr>
            <w:t xml:space="preserve">CODIGO: </w:t>
          </w:r>
          <w:r w:rsidRPr="00266DF3">
            <w:rPr>
              <w:rFonts w:ascii="Arial" w:eastAsia="Times New Roman" w:hAnsi="Arial" w:cs="Arial"/>
              <w:bCs/>
              <w:sz w:val="20"/>
              <w:szCs w:val="20"/>
              <w:lang w:val="en-US" w:eastAsia="es-ES"/>
            </w:rPr>
            <w:t>MP-IN-</w:t>
          </w:r>
          <w:r>
            <w:rPr>
              <w:rFonts w:ascii="Arial" w:eastAsia="Times New Roman" w:hAnsi="Arial" w:cs="Arial"/>
              <w:bCs/>
              <w:sz w:val="20"/>
              <w:szCs w:val="20"/>
              <w:lang w:val="en-US" w:eastAsia="es-ES"/>
            </w:rPr>
            <w:t>CO</w:t>
          </w:r>
          <w:r w:rsidRPr="00266DF3">
            <w:rPr>
              <w:rFonts w:ascii="Arial" w:eastAsia="Times New Roman" w:hAnsi="Arial" w:cs="Arial"/>
              <w:bCs/>
              <w:sz w:val="20"/>
              <w:szCs w:val="20"/>
              <w:lang w:val="en-US" w:eastAsia="es-ES"/>
            </w:rPr>
            <w:t xml:space="preserve"> Act. </w:t>
          </w:r>
          <w:r w:rsidR="00C049B6">
            <w:rPr>
              <w:rFonts w:ascii="Arial" w:eastAsia="Times New Roman" w:hAnsi="Arial" w:cs="Arial"/>
              <w:bCs/>
              <w:sz w:val="20"/>
              <w:szCs w:val="20"/>
              <w:lang w:val="en-US" w:eastAsia="es-ES"/>
            </w:rPr>
            <w:t>2</w:t>
          </w:r>
        </w:p>
      </w:tc>
      <w:tc>
        <w:tcPr>
          <w:tcW w:w="1630" w:type="dxa"/>
          <w:tcBorders>
            <w:bottom w:val="single" w:sz="4" w:space="0" w:color="auto"/>
          </w:tcBorders>
          <w:vAlign w:val="center"/>
        </w:tcPr>
        <w:p w14:paraId="61D73924" w14:textId="77777777" w:rsidR="00266DF3" w:rsidRPr="00266DF3" w:rsidRDefault="00266DF3" w:rsidP="00266DF3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val="es-ES" w:eastAsia="es-ES"/>
            </w:rPr>
          </w:pPr>
          <w:r w:rsidRPr="00266DF3">
            <w:rPr>
              <w:rFonts w:ascii="Arial" w:eastAsia="Times New Roman" w:hAnsi="Arial" w:cs="Arial"/>
              <w:sz w:val="20"/>
              <w:szCs w:val="20"/>
              <w:lang w:val="es-ES" w:eastAsia="es-ES"/>
            </w:rPr>
            <w:t xml:space="preserve">Página </w:t>
          </w:r>
          <w:r w:rsidRPr="00266DF3">
            <w:rPr>
              <w:rFonts w:ascii="Arial" w:eastAsia="Times New Roman" w:hAnsi="Arial" w:cs="Arial"/>
              <w:sz w:val="20"/>
              <w:szCs w:val="20"/>
              <w:lang w:val="es-ES" w:eastAsia="es-ES"/>
            </w:rPr>
            <w:fldChar w:fldCharType="begin"/>
          </w:r>
          <w:r w:rsidRPr="00266DF3">
            <w:rPr>
              <w:rFonts w:ascii="Arial" w:eastAsia="Times New Roman" w:hAnsi="Arial" w:cs="Arial"/>
              <w:sz w:val="20"/>
              <w:szCs w:val="20"/>
              <w:lang w:val="es-ES" w:eastAsia="es-ES"/>
            </w:rPr>
            <w:instrText xml:space="preserve"> PAGE </w:instrText>
          </w:r>
          <w:r w:rsidRPr="00266DF3">
            <w:rPr>
              <w:rFonts w:ascii="Arial" w:eastAsia="Times New Roman" w:hAnsi="Arial" w:cs="Arial"/>
              <w:sz w:val="20"/>
              <w:szCs w:val="20"/>
              <w:lang w:val="es-ES" w:eastAsia="es-ES"/>
            </w:rPr>
            <w:fldChar w:fldCharType="separate"/>
          </w:r>
          <w:r w:rsidR="00294056">
            <w:rPr>
              <w:rFonts w:ascii="Arial" w:eastAsia="Times New Roman" w:hAnsi="Arial" w:cs="Arial"/>
              <w:noProof/>
              <w:sz w:val="20"/>
              <w:szCs w:val="20"/>
              <w:lang w:val="es-ES" w:eastAsia="es-ES"/>
            </w:rPr>
            <w:t>1</w:t>
          </w:r>
          <w:r w:rsidRPr="00266DF3">
            <w:rPr>
              <w:rFonts w:ascii="Arial" w:eastAsia="Times New Roman" w:hAnsi="Arial" w:cs="Arial"/>
              <w:sz w:val="20"/>
              <w:szCs w:val="20"/>
              <w:lang w:val="es-ES" w:eastAsia="es-ES"/>
            </w:rPr>
            <w:fldChar w:fldCharType="end"/>
          </w:r>
          <w:r w:rsidRPr="00266DF3">
            <w:rPr>
              <w:rFonts w:ascii="Arial" w:eastAsia="Times New Roman" w:hAnsi="Arial" w:cs="Arial"/>
              <w:sz w:val="20"/>
              <w:szCs w:val="20"/>
              <w:lang w:val="es-ES" w:eastAsia="es-ES"/>
            </w:rPr>
            <w:t xml:space="preserve"> de </w:t>
          </w:r>
          <w:r w:rsidRPr="00266DF3">
            <w:rPr>
              <w:rFonts w:ascii="Arial" w:eastAsia="Times New Roman" w:hAnsi="Arial" w:cs="Arial"/>
              <w:sz w:val="20"/>
              <w:szCs w:val="20"/>
              <w:lang w:val="es-ES" w:eastAsia="es-ES"/>
            </w:rPr>
            <w:fldChar w:fldCharType="begin"/>
          </w:r>
          <w:r w:rsidRPr="00266DF3">
            <w:rPr>
              <w:rFonts w:ascii="Arial" w:eastAsia="Times New Roman" w:hAnsi="Arial" w:cs="Arial"/>
              <w:sz w:val="20"/>
              <w:szCs w:val="20"/>
              <w:lang w:val="es-ES" w:eastAsia="es-ES"/>
            </w:rPr>
            <w:instrText xml:space="preserve"> NUMPAGES </w:instrText>
          </w:r>
          <w:r w:rsidRPr="00266DF3">
            <w:rPr>
              <w:rFonts w:ascii="Arial" w:eastAsia="Times New Roman" w:hAnsi="Arial" w:cs="Arial"/>
              <w:sz w:val="20"/>
              <w:szCs w:val="20"/>
              <w:lang w:val="es-ES" w:eastAsia="es-ES"/>
            </w:rPr>
            <w:fldChar w:fldCharType="separate"/>
          </w:r>
          <w:r w:rsidR="00294056">
            <w:rPr>
              <w:rFonts w:ascii="Arial" w:eastAsia="Times New Roman" w:hAnsi="Arial" w:cs="Arial"/>
              <w:noProof/>
              <w:sz w:val="20"/>
              <w:szCs w:val="20"/>
              <w:lang w:val="es-ES" w:eastAsia="es-ES"/>
            </w:rPr>
            <w:t>2</w:t>
          </w:r>
          <w:r w:rsidRPr="00266DF3">
            <w:rPr>
              <w:rFonts w:ascii="Arial" w:eastAsia="Times New Roman" w:hAnsi="Arial" w:cs="Arial"/>
              <w:sz w:val="20"/>
              <w:szCs w:val="20"/>
              <w:lang w:val="es-ES" w:eastAsia="es-ES"/>
            </w:rPr>
            <w:fldChar w:fldCharType="end"/>
          </w:r>
        </w:p>
      </w:tc>
    </w:tr>
  </w:tbl>
  <w:p w14:paraId="65460255" w14:textId="77777777" w:rsidR="00266DF3" w:rsidRDefault="00266DF3" w:rsidP="00266DF3">
    <w:pPr>
      <w:pStyle w:val="Encabezado"/>
    </w:pPr>
  </w:p>
  <w:p w14:paraId="49D467CC" w14:textId="77777777" w:rsidR="004911BC" w:rsidRDefault="004911B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7B"/>
    <w:rsid w:val="000046FB"/>
    <w:rsid w:val="0001612D"/>
    <w:rsid w:val="00022EC0"/>
    <w:rsid w:val="00023EDF"/>
    <w:rsid w:val="000376EC"/>
    <w:rsid w:val="000533E4"/>
    <w:rsid w:val="000662EC"/>
    <w:rsid w:val="0009374D"/>
    <w:rsid w:val="000A07F7"/>
    <w:rsid w:val="000C2072"/>
    <w:rsid w:val="00112F8A"/>
    <w:rsid w:val="001167FD"/>
    <w:rsid w:val="00126A63"/>
    <w:rsid w:val="00143286"/>
    <w:rsid w:val="00174CDA"/>
    <w:rsid w:val="001B779B"/>
    <w:rsid w:val="001F52F1"/>
    <w:rsid w:val="00237EB8"/>
    <w:rsid w:val="002511C8"/>
    <w:rsid w:val="0026446F"/>
    <w:rsid w:val="0026504D"/>
    <w:rsid w:val="00266DF3"/>
    <w:rsid w:val="00275D0D"/>
    <w:rsid w:val="0028111C"/>
    <w:rsid w:val="00294056"/>
    <w:rsid w:val="002A0642"/>
    <w:rsid w:val="002B6620"/>
    <w:rsid w:val="002C21ED"/>
    <w:rsid w:val="002D248F"/>
    <w:rsid w:val="002E1234"/>
    <w:rsid w:val="00316005"/>
    <w:rsid w:val="00347B2E"/>
    <w:rsid w:val="00374052"/>
    <w:rsid w:val="00390C6D"/>
    <w:rsid w:val="00397D30"/>
    <w:rsid w:val="003B423F"/>
    <w:rsid w:val="003E2CB6"/>
    <w:rsid w:val="00401D88"/>
    <w:rsid w:val="00415163"/>
    <w:rsid w:val="00422016"/>
    <w:rsid w:val="00425408"/>
    <w:rsid w:val="00434040"/>
    <w:rsid w:val="00445172"/>
    <w:rsid w:val="00450269"/>
    <w:rsid w:val="00486674"/>
    <w:rsid w:val="004911BC"/>
    <w:rsid w:val="004C59CF"/>
    <w:rsid w:val="004E25D8"/>
    <w:rsid w:val="00540470"/>
    <w:rsid w:val="005477B0"/>
    <w:rsid w:val="00561428"/>
    <w:rsid w:val="00563701"/>
    <w:rsid w:val="00592B43"/>
    <w:rsid w:val="00597C1C"/>
    <w:rsid w:val="005E0DB0"/>
    <w:rsid w:val="0062417E"/>
    <w:rsid w:val="00640C8E"/>
    <w:rsid w:val="00655A7B"/>
    <w:rsid w:val="00664D46"/>
    <w:rsid w:val="00676A74"/>
    <w:rsid w:val="006D0839"/>
    <w:rsid w:val="00705970"/>
    <w:rsid w:val="00724B90"/>
    <w:rsid w:val="00734356"/>
    <w:rsid w:val="0075192C"/>
    <w:rsid w:val="007F7A0D"/>
    <w:rsid w:val="00812FD8"/>
    <w:rsid w:val="00837EA7"/>
    <w:rsid w:val="00856FEC"/>
    <w:rsid w:val="0087493E"/>
    <w:rsid w:val="008833BE"/>
    <w:rsid w:val="008A29EC"/>
    <w:rsid w:val="008C02B2"/>
    <w:rsid w:val="008C1026"/>
    <w:rsid w:val="008E463F"/>
    <w:rsid w:val="0090719E"/>
    <w:rsid w:val="00950DF7"/>
    <w:rsid w:val="00957261"/>
    <w:rsid w:val="00961488"/>
    <w:rsid w:val="00990894"/>
    <w:rsid w:val="00997A09"/>
    <w:rsid w:val="009D24F0"/>
    <w:rsid w:val="009E3735"/>
    <w:rsid w:val="00A45D44"/>
    <w:rsid w:val="00A83C73"/>
    <w:rsid w:val="00AB3062"/>
    <w:rsid w:val="00AD01B9"/>
    <w:rsid w:val="00AF7CD9"/>
    <w:rsid w:val="00B12524"/>
    <w:rsid w:val="00B30C34"/>
    <w:rsid w:val="00B44D38"/>
    <w:rsid w:val="00B602C5"/>
    <w:rsid w:val="00B744E5"/>
    <w:rsid w:val="00B870B3"/>
    <w:rsid w:val="00B952C3"/>
    <w:rsid w:val="00BB02FD"/>
    <w:rsid w:val="00BC18B3"/>
    <w:rsid w:val="00BC21DC"/>
    <w:rsid w:val="00BE428C"/>
    <w:rsid w:val="00BF01FF"/>
    <w:rsid w:val="00C049B6"/>
    <w:rsid w:val="00C115BD"/>
    <w:rsid w:val="00C16A26"/>
    <w:rsid w:val="00C22591"/>
    <w:rsid w:val="00C237E1"/>
    <w:rsid w:val="00C47390"/>
    <w:rsid w:val="00C476C8"/>
    <w:rsid w:val="00C65D13"/>
    <w:rsid w:val="00C700EB"/>
    <w:rsid w:val="00C73CD3"/>
    <w:rsid w:val="00CA545B"/>
    <w:rsid w:val="00CC4F49"/>
    <w:rsid w:val="00CC73F7"/>
    <w:rsid w:val="00CD1F97"/>
    <w:rsid w:val="00CD55A8"/>
    <w:rsid w:val="00CF6AAB"/>
    <w:rsid w:val="00D02DB9"/>
    <w:rsid w:val="00D205D6"/>
    <w:rsid w:val="00D3161D"/>
    <w:rsid w:val="00D66D41"/>
    <w:rsid w:val="00DC124D"/>
    <w:rsid w:val="00DD3726"/>
    <w:rsid w:val="00DE339C"/>
    <w:rsid w:val="00DF10BE"/>
    <w:rsid w:val="00E1317A"/>
    <w:rsid w:val="00E1409A"/>
    <w:rsid w:val="00E14EC5"/>
    <w:rsid w:val="00E22FA4"/>
    <w:rsid w:val="00EC741A"/>
    <w:rsid w:val="00EF2C14"/>
    <w:rsid w:val="00F224A7"/>
    <w:rsid w:val="00F277F7"/>
    <w:rsid w:val="00F31BAC"/>
    <w:rsid w:val="00F55EFF"/>
    <w:rsid w:val="00F82253"/>
    <w:rsid w:val="00F9750D"/>
    <w:rsid w:val="00FB15DF"/>
    <w:rsid w:val="00FC41F3"/>
    <w:rsid w:val="00FD4FC1"/>
    <w:rsid w:val="00FD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B3B8FBC"/>
  <w15:docId w15:val="{646AFAE1-42AE-4741-B218-C39B502C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55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66D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6DF3"/>
  </w:style>
  <w:style w:type="paragraph" w:styleId="Piedepgina">
    <w:name w:val="footer"/>
    <w:basedOn w:val="Normal"/>
    <w:link w:val="PiedepginaCar"/>
    <w:uiPriority w:val="99"/>
    <w:unhideWhenUsed/>
    <w:rsid w:val="00266D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6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536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user01</cp:lastModifiedBy>
  <cp:revision>2</cp:revision>
  <cp:lastPrinted>2016-10-20T22:05:00Z</cp:lastPrinted>
  <dcterms:created xsi:type="dcterms:W3CDTF">2023-01-31T13:46:00Z</dcterms:created>
  <dcterms:modified xsi:type="dcterms:W3CDTF">2023-01-31T13:46:00Z</dcterms:modified>
</cp:coreProperties>
</file>