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-860" w:right="-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Flujo para uso de API EnviaTodo.</w:t>
      </w:r>
    </w:p>
    <w:p w:rsidR="00000000" w:rsidDel="00000000" w:rsidP="00000000" w:rsidRDefault="00000000" w:rsidRPr="00000000" w14:paraId="00000002">
      <w:pPr>
        <w:spacing w:before="240" w:lineRule="auto"/>
        <w:ind w:left="-860" w:right="-880" w:firstLine="0"/>
        <w:rPr/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  <w:t xml:space="preserve">Primero en el postman se configura las variables de entorno bearer_token y url.</w:t>
      </w:r>
    </w:p>
    <w:p w:rsidR="00000000" w:rsidDel="00000000" w:rsidP="00000000" w:rsidRDefault="00000000" w:rsidRPr="00000000" w14:paraId="00000003">
      <w:pPr>
        <w:spacing w:before="240" w:lineRule="auto"/>
        <w:ind w:left="-860" w:right="-880" w:firstLine="0"/>
        <w:rPr/>
      </w:pPr>
      <w:r w:rsidDel="00000000" w:rsidR="00000000" w:rsidRPr="00000000">
        <w:rPr/>
        <w:drawing>
          <wp:inline distB="114300" distT="114300" distL="114300" distR="114300">
            <wp:extent cx="6786188" cy="310000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188" cy="310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ind w:left="-860" w:right="-880" w:firstLine="0"/>
        <w:rPr/>
      </w:pPr>
      <w:r w:rsidDel="00000000" w:rsidR="00000000" w:rsidRPr="00000000">
        <w:rPr>
          <w:b w:val="1"/>
          <w:rtl w:val="0"/>
        </w:rPr>
        <w:t xml:space="preserve">bearer_token</w:t>
      </w:r>
      <w:r w:rsidDel="00000000" w:rsidR="00000000" w:rsidRPr="00000000">
        <w:rPr>
          <w:rtl w:val="0"/>
        </w:rPr>
        <w:t xml:space="preserve">: se enviará por correo.</w:t>
      </w:r>
    </w:p>
    <w:p w:rsidR="00000000" w:rsidDel="00000000" w:rsidP="00000000" w:rsidRDefault="00000000" w:rsidRPr="00000000" w14:paraId="00000005">
      <w:pPr>
        <w:spacing w:before="240" w:lineRule="auto"/>
        <w:ind w:left="-860" w:right="-880" w:firstLine="0"/>
        <w:rPr>
          <w:color w:val="4a86e8"/>
          <w:u w:val="single"/>
        </w:rPr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4a86e8"/>
          <w:u w:val="single"/>
          <w:rtl w:val="0"/>
        </w:rPr>
        <w:t xml:space="preserve">https://apiqav2.enviatodo.mx/index.php/</w:t>
      </w:r>
    </w:p>
    <w:p w:rsidR="00000000" w:rsidDel="00000000" w:rsidP="00000000" w:rsidRDefault="00000000" w:rsidRPr="00000000" w14:paraId="00000006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br w:type="textWrapping"/>
        <w:t xml:space="preserve">Una vez que las variables de entorno han sido configuradas, se habilita el acceso a los endpoints de EnviaTodo.</w:t>
      </w:r>
    </w:p>
    <w:p w:rsidR="00000000" w:rsidDel="00000000" w:rsidP="00000000" w:rsidRDefault="00000000" w:rsidRPr="00000000" w14:paraId="00000007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Para poder crear guías, primero es necesario contar con información precisa sobre las ubicaciones de origen y destino.</w:t>
      </w:r>
    </w:p>
    <w:p w:rsidR="00000000" w:rsidDel="00000000" w:rsidP="00000000" w:rsidRDefault="00000000" w:rsidRPr="00000000" w14:paraId="00000008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Direcciones:</w:t>
        <w:tab/>
        <w:br w:type="textWrapping"/>
        <w:t xml:space="preserve">Es necesario revisar que exista el Código Postal.</w:t>
        <w:br w:type="textWrapping"/>
      </w:r>
      <w:r w:rsidDel="00000000" w:rsidR="00000000" w:rsidRPr="00000000">
        <w:rPr/>
        <w:drawing>
          <wp:inline distB="114300" distT="114300" distL="114300" distR="114300">
            <wp:extent cx="5147888" cy="32922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7888" cy="329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{{url}}Api/get_zip_code/64000</w:t>
      </w:r>
    </w:p>
    <w:p w:rsidR="00000000" w:rsidDel="00000000" w:rsidP="00000000" w:rsidRDefault="00000000" w:rsidRPr="00000000" w14:paraId="00000009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Paquetes: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Verificar que se cuenta con saldo disponible.</w:t>
        <w:br w:type="textWrapping"/>
      </w:r>
    </w:p>
    <w:p w:rsidR="00000000" w:rsidDel="00000000" w:rsidP="00000000" w:rsidRDefault="00000000" w:rsidRPr="00000000" w14:paraId="0000000B">
      <w:pPr>
        <w:spacing w:before="240" w:lineRule="auto"/>
        <w:ind w:left="-1000" w:right="-8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{{url}}Api/get_client_balance</w:t>
      </w:r>
    </w:p>
    <w:p w:rsidR="00000000" w:rsidDel="00000000" w:rsidP="00000000" w:rsidRDefault="00000000" w:rsidRPr="00000000" w14:paraId="0000000C">
      <w:pPr>
        <w:spacing w:before="240" w:lineRule="auto"/>
        <w:ind w:left="-1000" w:right="-880" w:firstLine="0"/>
        <w:rPr/>
      </w:pPr>
      <w:r w:rsidDel="00000000" w:rsidR="00000000" w:rsidRPr="00000000">
        <w:rPr>
          <w:rtl w:val="0"/>
        </w:rPr>
        <w:t xml:space="preserve">Verificar las paqueterías disponibles.</w:t>
        <w:br w:type="textWrapping"/>
      </w:r>
    </w:p>
    <w:p w:rsidR="00000000" w:rsidDel="00000000" w:rsidP="00000000" w:rsidRDefault="00000000" w:rsidRPr="00000000" w14:paraId="0000000D">
      <w:pPr>
        <w:spacing w:before="240" w:lineRule="auto"/>
        <w:ind w:left="-1000" w:right="-880" w:firstLine="0"/>
        <w:rPr/>
      </w:pPr>
      <w:r w:rsidDel="00000000" w:rsidR="00000000" w:rsidRPr="00000000">
        <w:rPr>
          <w:rtl w:val="0"/>
        </w:rPr>
        <w:tab/>
        <w:t xml:space="preserve">{{url}}Api/get_parcel_service</w:t>
      </w:r>
    </w:p>
    <w:p w:rsidR="00000000" w:rsidDel="00000000" w:rsidP="00000000" w:rsidRDefault="00000000" w:rsidRPr="00000000" w14:paraId="0000000E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Cotizar: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orden</w:t>
        <w:br w:type="textWrapping"/>
      </w:r>
    </w:p>
    <w:p w:rsidR="00000000" w:rsidDel="00000000" w:rsidP="00000000" w:rsidRDefault="00000000" w:rsidRPr="00000000" w14:paraId="00000010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Recolecciones:</w:t>
      </w:r>
    </w:p>
    <w:p w:rsidR="00000000" w:rsidDel="00000000" w:rsidP="00000000" w:rsidRDefault="00000000" w:rsidRPr="00000000" w14:paraId="00000011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Para crear una recolección, es necesario tener órdenes creadas.</w:t>
        <w:br w:type="textWrapping"/>
        <w:t xml:space="preserve">Historial de órdenes:</w:t>
      </w:r>
    </w:p>
    <w:p w:rsidR="00000000" w:rsidDel="00000000" w:rsidP="00000000" w:rsidRDefault="00000000" w:rsidRPr="00000000" w14:paraId="00000012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t xml:space="preserve">Es necesario crear recolecciones.</w:t>
      </w:r>
    </w:p>
    <w:p w:rsidR="00000000" w:rsidDel="00000000" w:rsidP="00000000" w:rsidRDefault="00000000" w:rsidRPr="00000000" w14:paraId="00000013">
      <w:pPr>
        <w:spacing w:before="240" w:lineRule="auto"/>
        <w:ind w:left="-860" w:right="-880" w:firstLine="0"/>
        <w:rPr/>
      </w:pPr>
      <w:r w:rsidDel="00000000" w:rsidR="00000000" w:rsidRPr="00000000">
        <w:rPr>
          <w:rtl w:val="0"/>
        </w:rPr>
        <w:br w:type="textWrapping"/>
        <w:t xml:space="preserve">* Nota: se pueden procesar 120 peticiones por segundo, máximo 500.</w:t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