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1" w:name="X6606ca19ca01c3fc2599646c77d1ea9ebd4787e"/>
    <w:p>
      <w:pPr>
        <w:pStyle w:val="Heading1"/>
      </w:pPr>
      <w:r>
        <w:t xml:space="preserve">Bellaflor Logistics Intelligence System (BLIS)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para Desarrollo</w:t>
      </w:r>
      <w:r>
        <w:br/>
      </w:r>
      <w:r>
        <w:rPr>
          <w:b/>
          <w:bCs/>
        </w:rPr>
        <w:t xml:space="preserve">Empresa:</w:t>
      </w:r>
      <w:r>
        <w:t xml:space="preserve"> </w:t>
      </w:r>
      <w:r>
        <w:t xml:space="preserve">Bellaflor Group</w:t>
      </w:r>
      <w:r>
        <w:br/>
      </w:r>
      <w:r>
        <w:rPr>
          <w:b/>
          <w:bCs/>
        </w:rPr>
        <w:t xml:space="preserve">Patrocinador:</w:t>
      </w:r>
      <w:r>
        <w:t xml:space="preserve"> </w:t>
      </w:r>
      <w:r>
        <w:t xml:space="preserve">Gerencia Bellaflor Group</w:t>
      </w:r>
      <w:r>
        <w:br/>
      </w:r>
      <w:r>
        <w:rPr>
          <w:b/>
          <w:bCs/>
        </w:rPr>
        <w:t xml:space="preserve">Product Owner:</w:t>
      </w:r>
      <w:r>
        <w:t xml:space="preserve"> </w:t>
      </w:r>
      <w:r>
        <w:t xml:space="preserve">Freddy Erazo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visión-del-producto"/>
    <w:p>
      <w:pPr>
        <w:pStyle w:val="Heading1"/>
      </w:pPr>
      <w:r>
        <w:t xml:space="preserve">1. VISIÓN DEL PRODUCTO</w:t>
      </w:r>
    </w:p>
    <w:p>
      <w:pPr>
        <w:pStyle w:val="FirstParagraph"/>
      </w:pPr>
      <w:r>
        <w:t xml:space="preserve">BLIS (Bellaflor Logistics Intelligence System) es una plataforma integral para la gestión, análisis, simulación y optimización de costos logísticos, comerciales y regulatorios asociados a la exportación de productos florales desde Ecuador hacia Estados Unidos, Europa y futuros mercados internacionales.</w:t>
      </w:r>
    </w:p>
    <w:p>
      <w:pPr>
        <w:pStyle w:val="BodyText"/>
      </w:pPr>
      <w:r>
        <w:t xml:space="preserve">La plataforma permitirá centralizar información de clientes, proveedores, aerolíneas, rutas, tarifas, costos regulatorios y configuraciones de producto, transformando datos operativos en inteligencia para la toma de decisiones.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a-de-negocio"/>
    <w:p>
      <w:pPr>
        <w:pStyle w:val="Heading1"/>
      </w:pPr>
      <w:r>
        <w:t xml:space="preserve">2. PROBLEMA DE NEGOCIO</w:t>
      </w:r>
    </w:p>
    <w:p>
      <w:pPr>
        <w:pStyle w:val="FirstParagraph"/>
      </w:pPr>
      <w:r>
        <w:t xml:space="preserve">Actualmente la información se encuentra distribuida en:</w:t>
      </w:r>
    </w:p>
    <w:p>
      <w:pPr>
        <w:pStyle w:val="Compact"/>
        <w:numPr>
          <w:ilvl w:val="0"/>
          <w:numId w:val="1001"/>
        </w:numPr>
      </w:pPr>
      <w:r>
        <w:t xml:space="preserve">Archivos Excel</w:t>
      </w:r>
    </w:p>
    <w:p>
      <w:pPr>
        <w:pStyle w:val="Compact"/>
        <w:numPr>
          <w:ilvl w:val="0"/>
          <w:numId w:val="1001"/>
        </w:numPr>
      </w:pPr>
      <w:r>
        <w:t xml:space="preserve">Facturas PDF</w:t>
      </w:r>
    </w:p>
    <w:p>
      <w:pPr>
        <w:pStyle w:val="Compact"/>
        <w:numPr>
          <w:ilvl w:val="0"/>
          <w:numId w:val="1001"/>
        </w:numPr>
      </w:pPr>
      <w:r>
        <w:t xml:space="preserve">Correos electrónicos</w:t>
      </w:r>
    </w:p>
    <w:p>
      <w:pPr>
        <w:pStyle w:val="Compact"/>
        <w:numPr>
          <w:ilvl w:val="0"/>
          <w:numId w:val="1001"/>
        </w:numPr>
      </w:pPr>
      <w:r>
        <w:t xml:space="preserve">Tarifas históricas manuales</w:t>
      </w:r>
    </w:p>
    <w:p>
      <w:pPr>
        <w:pStyle w:val="Compact"/>
        <w:numPr>
          <w:ilvl w:val="0"/>
          <w:numId w:val="1001"/>
        </w:numPr>
      </w:pPr>
      <w:r>
        <w:t xml:space="preserve">Archivos individuales por cliente</w:t>
      </w:r>
    </w:p>
    <w:p>
      <w:pPr>
        <w:pStyle w:val="FirstParagraph"/>
      </w:pPr>
      <w:r>
        <w:t xml:space="preserve">Esto genera:</w:t>
      </w:r>
    </w:p>
    <w:p>
      <w:pPr>
        <w:pStyle w:val="Compact"/>
        <w:numPr>
          <w:ilvl w:val="0"/>
          <w:numId w:val="1002"/>
        </w:numPr>
      </w:pPr>
      <w:r>
        <w:t xml:space="preserve">Duplicidad de información.</w:t>
      </w:r>
    </w:p>
    <w:p>
      <w:pPr>
        <w:pStyle w:val="Compact"/>
        <w:numPr>
          <w:ilvl w:val="0"/>
          <w:numId w:val="1002"/>
        </w:numPr>
      </w:pPr>
      <w:r>
        <w:t xml:space="preserve">Errores de cálculo.</w:t>
      </w:r>
    </w:p>
    <w:p>
      <w:pPr>
        <w:pStyle w:val="Compact"/>
        <w:numPr>
          <w:ilvl w:val="0"/>
          <w:numId w:val="1002"/>
        </w:numPr>
      </w:pPr>
      <w:r>
        <w:t xml:space="preserve">Pérdida de históricos.</w:t>
      </w:r>
    </w:p>
    <w:p>
      <w:pPr>
        <w:pStyle w:val="Compact"/>
        <w:numPr>
          <w:ilvl w:val="0"/>
          <w:numId w:val="1002"/>
        </w:numPr>
      </w:pPr>
      <w:r>
        <w:t xml:space="preserve">Dificultad para comparar rutas.</w:t>
      </w:r>
    </w:p>
    <w:p>
      <w:pPr>
        <w:pStyle w:val="Compact"/>
        <w:numPr>
          <w:ilvl w:val="0"/>
          <w:numId w:val="1002"/>
        </w:numPr>
      </w:pPr>
      <w:r>
        <w:t xml:space="preserve">Dificultad para comparar proveedores.</w:t>
      </w:r>
    </w:p>
    <w:p>
      <w:pPr>
        <w:pStyle w:val="Compact"/>
        <w:numPr>
          <w:ilvl w:val="0"/>
          <w:numId w:val="1002"/>
        </w:numPr>
      </w:pPr>
      <w:r>
        <w:t xml:space="preserve">Falta de trazabilidad de costos.</w:t>
      </w:r>
    </w:p>
    <w:p>
      <w:r>
        <w:pict>
          <v:rect style="width:0;height:1.5pt" o:hralign="center" o:hrstd="t" o:hr="t"/>
        </w:pict>
      </w:r>
    </w:p>
    <w:bookmarkEnd w:id="23"/>
    <w:bookmarkStart w:id="26" w:name="objetivos"/>
    <w:p>
      <w:pPr>
        <w:pStyle w:val="Heading1"/>
      </w:pPr>
      <w:r>
        <w:t xml:space="preserve">3. OBJETIVOS</w:t>
      </w:r>
    </w:p>
    <w:bookmarkStart w:id="24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Centralizar y automatizar el análisis logístico y comercial de Bellaflor Group.</w:t>
      </w:r>
    </w:p>
    <w:bookmarkEnd w:id="24"/>
    <w:bookmarkStart w:id="25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Mantener históricos de costos.</w:t>
      </w:r>
    </w:p>
    <w:p>
      <w:pPr>
        <w:pStyle w:val="Compact"/>
        <w:numPr>
          <w:ilvl w:val="0"/>
          <w:numId w:val="1003"/>
        </w:numPr>
      </w:pPr>
      <w:r>
        <w:t xml:space="preserve">Comparar alternativas logísticas.</w:t>
      </w:r>
    </w:p>
    <w:p>
      <w:pPr>
        <w:pStyle w:val="Compact"/>
        <w:numPr>
          <w:ilvl w:val="0"/>
          <w:numId w:val="1003"/>
        </w:numPr>
      </w:pPr>
      <w:r>
        <w:t xml:space="preserve">Analizar rentabilidad.</w:t>
      </w:r>
    </w:p>
    <w:p>
      <w:pPr>
        <w:pStyle w:val="Compact"/>
        <w:numPr>
          <w:ilvl w:val="0"/>
          <w:numId w:val="1003"/>
        </w:numPr>
      </w:pPr>
      <w:r>
        <w:t xml:space="preserve">Gestionar costos regulatorios.</w:t>
      </w:r>
    </w:p>
    <w:p>
      <w:pPr>
        <w:pStyle w:val="Compact"/>
        <w:numPr>
          <w:ilvl w:val="0"/>
          <w:numId w:val="1003"/>
        </w:numPr>
      </w:pPr>
      <w:r>
        <w:t xml:space="preserve">Facilitar cotizaciones.</w:t>
      </w:r>
    </w:p>
    <w:p>
      <w:pPr>
        <w:pStyle w:val="Compact"/>
        <w:numPr>
          <w:ilvl w:val="0"/>
          <w:numId w:val="1003"/>
        </w:numPr>
      </w:pPr>
      <w:r>
        <w:t xml:space="preserve">Reducir errores operativos.</w:t>
      </w:r>
    </w:p>
    <w:p>
      <w:pPr>
        <w:pStyle w:val="Compact"/>
        <w:numPr>
          <w:ilvl w:val="0"/>
          <w:numId w:val="1003"/>
        </w:numPr>
      </w:pPr>
      <w:r>
        <w:t xml:space="preserve">Crear una base de conocimiento logística corporativa.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lcance-funcional-v1"/>
    <w:p>
      <w:pPr>
        <w:pStyle w:val="Heading1"/>
      </w:pPr>
      <w:r>
        <w:t xml:space="preserve">4. ALCANCE FUNCIONAL V1</w:t>
      </w:r>
    </w:p>
    <w:bookmarkStart w:id="29" w:name="mercados"/>
    <w:p>
      <w:pPr>
        <w:pStyle w:val="Heading2"/>
      </w:pPr>
      <w:r>
        <w:t xml:space="preserve">Mercados</w:t>
      </w:r>
    </w:p>
    <w:bookmarkStart w:id="27" w:name="estados-unidos"/>
    <w:p>
      <w:pPr>
        <w:pStyle w:val="Heading3"/>
      </w:pPr>
      <w:r>
        <w:t xml:space="preserve">Estados Unidos</w:t>
      </w:r>
    </w:p>
    <w:p>
      <w:pPr>
        <w:pStyle w:val="Compact"/>
        <w:numPr>
          <w:ilvl w:val="0"/>
          <w:numId w:val="1004"/>
        </w:numPr>
      </w:pPr>
      <w:r>
        <w:t xml:space="preserve">Miami</w:t>
      </w:r>
    </w:p>
    <w:p>
      <w:pPr>
        <w:pStyle w:val="Compact"/>
        <w:numPr>
          <w:ilvl w:val="0"/>
          <w:numId w:val="1004"/>
        </w:numPr>
      </w:pPr>
      <w:r>
        <w:t xml:space="preserve">Los Ángeles</w:t>
      </w:r>
    </w:p>
    <w:p>
      <w:pPr>
        <w:pStyle w:val="Compact"/>
        <w:numPr>
          <w:ilvl w:val="0"/>
          <w:numId w:val="1004"/>
        </w:numPr>
      </w:pPr>
      <w:r>
        <w:t xml:space="preserve">Sacramento</w:t>
      </w:r>
    </w:p>
    <w:p>
      <w:pPr>
        <w:pStyle w:val="Compact"/>
        <w:numPr>
          <w:ilvl w:val="0"/>
          <w:numId w:val="1004"/>
        </w:numPr>
      </w:pPr>
      <w:r>
        <w:t xml:space="preserve">Seattle</w:t>
      </w:r>
    </w:p>
    <w:p>
      <w:pPr>
        <w:pStyle w:val="Compact"/>
        <w:numPr>
          <w:ilvl w:val="0"/>
          <w:numId w:val="1004"/>
        </w:numPr>
      </w:pPr>
      <w:r>
        <w:t xml:space="preserve">Houston</w:t>
      </w:r>
    </w:p>
    <w:p>
      <w:pPr>
        <w:pStyle w:val="Compact"/>
        <w:numPr>
          <w:ilvl w:val="0"/>
          <w:numId w:val="1004"/>
        </w:numPr>
      </w:pPr>
      <w:r>
        <w:t xml:space="preserve">Dallas</w:t>
      </w:r>
    </w:p>
    <w:p>
      <w:pPr>
        <w:pStyle w:val="Compact"/>
        <w:numPr>
          <w:ilvl w:val="0"/>
          <w:numId w:val="1004"/>
        </w:numPr>
      </w:pPr>
      <w:r>
        <w:t xml:space="preserve">Chicago</w:t>
      </w:r>
    </w:p>
    <w:p>
      <w:pPr>
        <w:pStyle w:val="Compact"/>
        <w:numPr>
          <w:ilvl w:val="0"/>
          <w:numId w:val="1004"/>
        </w:numPr>
      </w:pPr>
      <w:r>
        <w:t xml:space="preserve">New York</w:t>
      </w:r>
    </w:p>
    <w:bookmarkEnd w:id="27"/>
    <w:bookmarkStart w:id="28" w:name="europa"/>
    <w:p>
      <w:pPr>
        <w:pStyle w:val="Heading3"/>
      </w:pPr>
      <w:r>
        <w:t xml:space="preserve">Europa</w:t>
      </w:r>
    </w:p>
    <w:p>
      <w:pPr>
        <w:pStyle w:val="Compact"/>
        <w:numPr>
          <w:ilvl w:val="0"/>
          <w:numId w:val="1005"/>
        </w:numPr>
      </w:pPr>
      <w:r>
        <w:t xml:space="preserve">Amsterdam</w:t>
      </w:r>
    </w:p>
    <w:p>
      <w:pPr>
        <w:pStyle w:val="Compact"/>
        <w:numPr>
          <w:ilvl w:val="0"/>
          <w:numId w:val="1005"/>
        </w:numPr>
      </w:pPr>
      <w:r>
        <w:t xml:space="preserve">Madrid</w:t>
      </w:r>
    </w:p>
    <w:p>
      <w:pPr>
        <w:pStyle w:val="Compact"/>
        <w:numPr>
          <w:ilvl w:val="0"/>
          <w:numId w:val="1005"/>
        </w:numPr>
      </w:pPr>
      <w:r>
        <w:t xml:space="preserve">Frankfurt</w:t>
      </w:r>
    </w:p>
    <w:p>
      <w:pPr>
        <w:pStyle w:val="Compact"/>
        <w:numPr>
          <w:ilvl w:val="0"/>
          <w:numId w:val="1005"/>
        </w:numPr>
      </w:pPr>
      <w:r>
        <w:t xml:space="preserve">París</w:t>
      </w:r>
    </w:p>
    <w:p>
      <w:pPr>
        <w:pStyle w:val="Compact"/>
        <w:numPr>
          <w:ilvl w:val="0"/>
          <w:numId w:val="1005"/>
        </w:numPr>
      </w:pPr>
      <w:r>
        <w:t xml:space="preserve">Milán</w:t>
      </w:r>
    </w:p>
    <w:p>
      <w:pPr>
        <w:pStyle w:val="Compact"/>
        <w:numPr>
          <w:ilvl w:val="0"/>
          <w:numId w:val="1005"/>
        </w:numPr>
      </w:pPr>
      <w:r>
        <w:t xml:space="preserve">Lieja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roles"/>
    <w:p>
      <w:pPr>
        <w:pStyle w:val="Heading1"/>
      </w:pPr>
      <w:r>
        <w:t xml:space="preserve">5. ROLES</w:t>
      </w:r>
    </w:p>
    <w:bookmarkStart w:id="31" w:name="administrador"/>
    <w:p>
      <w:pPr>
        <w:pStyle w:val="Heading2"/>
      </w:pPr>
      <w:r>
        <w:t xml:space="preserve">Administrador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06"/>
        </w:numPr>
      </w:pPr>
      <w:r>
        <w:t xml:space="preserve">Configuración total.</w:t>
      </w:r>
    </w:p>
    <w:p>
      <w:pPr>
        <w:pStyle w:val="Compact"/>
        <w:numPr>
          <w:ilvl w:val="0"/>
          <w:numId w:val="1006"/>
        </w:numPr>
      </w:pPr>
      <w:r>
        <w:t xml:space="preserve">Gestión de usuarios.</w:t>
      </w:r>
    </w:p>
    <w:p>
      <w:pPr>
        <w:pStyle w:val="Compact"/>
        <w:numPr>
          <w:ilvl w:val="0"/>
          <w:numId w:val="1006"/>
        </w:numPr>
      </w:pPr>
      <w:r>
        <w:t xml:space="preserve">Gestión de catálogos.</w:t>
      </w:r>
    </w:p>
    <w:p>
      <w:pPr>
        <w:pStyle w:val="Compact"/>
        <w:numPr>
          <w:ilvl w:val="0"/>
          <w:numId w:val="1006"/>
        </w:numPr>
      </w:pPr>
      <w:r>
        <w:t xml:space="preserve">Gestión de tarifas.</w:t>
      </w:r>
    </w:p>
    <w:p>
      <w:pPr>
        <w:pStyle w:val="Compact"/>
        <w:numPr>
          <w:ilvl w:val="0"/>
          <w:numId w:val="1006"/>
        </w:numPr>
      </w:pPr>
      <w:r>
        <w:t xml:space="preserve">Gestión de costos.</w:t>
      </w:r>
    </w:p>
    <w:p>
      <w:pPr>
        <w:pStyle w:val="Compact"/>
        <w:numPr>
          <w:ilvl w:val="0"/>
          <w:numId w:val="1006"/>
        </w:numPr>
      </w:pPr>
      <w:r>
        <w:t xml:space="preserve">Acceso a reportes.</w:t>
      </w:r>
    </w:p>
    <w:p>
      <w:pPr>
        <w:pStyle w:val="FirstParagraph"/>
      </w:pPr>
      <w:r>
        <w:t xml:space="preserve">Usuarios:</w:t>
      </w:r>
    </w:p>
    <w:p>
      <w:pPr>
        <w:pStyle w:val="Compact"/>
        <w:numPr>
          <w:ilvl w:val="0"/>
          <w:numId w:val="1007"/>
        </w:numPr>
      </w:pPr>
      <w:r>
        <w:t xml:space="preserve">Freddy Erazo.</w:t>
      </w:r>
    </w:p>
    <w:p>
      <w:pPr>
        <w:pStyle w:val="Compact"/>
        <w:numPr>
          <w:ilvl w:val="0"/>
          <w:numId w:val="1007"/>
        </w:numPr>
      </w:pPr>
      <w:r>
        <w:t xml:space="preserve">Equipo de Logística.</w:t>
      </w:r>
    </w:p>
    <w:p>
      <w:r>
        <w:pict>
          <v:rect style="width:0;height:1.5pt" o:hralign="center" o:hrstd="t" o:hr="t"/>
        </w:pict>
      </w:r>
    </w:p>
    <w:bookmarkEnd w:id="31"/>
    <w:bookmarkStart w:id="32" w:name="gerencia"/>
    <w:p>
      <w:pPr>
        <w:pStyle w:val="Heading2"/>
      </w:pPr>
      <w:r>
        <w:t xml:space="preserve">Gerencia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08"/>
        </w:numPr>
      </w:pPr>
      <w:r>
        <w:t xml:space="preserve">Consulta.</w:t>
      </w:r>
    </w:p>
    <w:p>
      <w:pPr>
        <w:pStyle w:val="Compact"/>
        <w:numPr>
          <w:ilvl w:val="0"/>
          <w:numId w:val="1008"/>
        </w:numPr>
      </w:pPr>
      <w:r>
        <w:t xml:space="preserve">Reportes.</w:t>
      </w:r>
    </w:p>
    <w:p>
      <w:pPr>
        <w:pStyle w:val="Compact"/>
        <w:numPr>
          <w:ilvl w:val="0"/>
          <w:numId w:val="1008"/>
        </w:numPr>
      </w:pPr>
      <w:r>
        <w:t xml:space="preserve">Dashboards.</w:t>
      </w:r>
    </w:p>
    <w:p>
      <w:pPr>
        <w:pStyle w:val="Compact"/>
        <w:numPr>
          <w:ilvl w:val="0"/>
          <w:numId w:val="1008"/>
        </w:numPr>
      </w:pPr>
      <w:r>
        <w:t xml:space="preserve">Simulaciones.</w:t>
      </w:r>
    </w:p>
    <w:p>
      <w:pPr>
        <w:pStyle w:val="Compact"/>
        <w:numPr>
          <w:ilvl w:val="0"/>
          <w:numId w:val="1008"/>
        </w:numPr>
      </w:pPr>
      <w:r>
        <w:t xml:space="preserve">Análisis comparativos.</w:t>
      </w:r>
    </w:p>
    <w:p>
      <w:r>
        <w:pict>
          <v:rect style="width:0;height:1.5pt" o:hralign="center" o:hrstd="t" o:hr="t"/>
        </w:pict>
      </w:r>
    </w:p>
    <w:bookmarkEnd w:id="32"/>
    <w:bookmarkStart w:id="33" w:name="solo-lectura"/>
    <w:p>
      <w:pPr>
        <w:pStyle w:val="Heading2"/>
      </w:pPr>
      <w:r>
        <w:t xml:space="preserve">Solo Lectura</w:t>
      </w:r>
    </w:p>
    <w:p>
      <w:pPr>
        <w:pStyle w:val="FirstParagraph"/>
      </w:pPr>
      <w:r>
        <w:t xml:space="preserve">Permisos:</w:t>
      </w:r>
    </w:p>
    <w:p>
      <w:pPr>
        <w:pStyle w:val="Compact"/>
        <w:numPr>
          <w:ilvl w:val="0"/>
          <w:numId w:val="1009"/>
        </w:numPr>
      </w:pPr>
      <w:r>
        <w:t xml:space="preserve">Consultas.</w:t>
      </w:r>
    </w:p>
    <w:p>
      <w:pPr>
        <w:pStyle w:val="Compact"/>
        <w:numPr>
          <w:ilvl w:val="0"/>
          <w:numId w:val="1009"/>
        </w:numPr>
      </w:pPr>
      <w:r>
        <w:t xml:space="preserve">Reportes autorizados.</w:t>
      </w:r>
    </w:p>
    <w:p>
      <w:pPr>
        <w:pStyle w:val="FirstParagraph"/>
      </w:pPr>
      <w:r>
        <w:t xml:space="preserve">Usuarios:</w:t>
      </w:r>
    </w:p>
    <w:p>
      <w:pPr>
        <w:pStyle w:val="Compact"/>
        <w:numPr>
          <w:ilvl w:val="0"/>
          <w:numId w:val="1010"/>
        </w:numPr>
      </w:pPr>
      <w:r>
        <w:t xml:space="preserve">Comercial.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módulos-del-sistema"/>
    <w:p>
      <w:pPr>
        <w:pStyle w:val="Heading1"/>
      </w:pPr>
      <w:r>
        <w:t xml:space="preserve">6. MÓDULOS DEL SISTEMA</w:t>
      </w:r>
    </w:p>
    <w:bookmarkStart w:id="35" w:name="módulo-usuarios"/>
    <w:p>
      <w:pPr>
        <w:pStyle w:val="Heading2"/>
      </w:pPr>
      <w:r>
        <w:t xml:space="preserve">Módulo Usuarios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1"/>
        </w:numPr>
      </w:pPr>
      <w:r>
        <w:t xml:space="preserve">Crear usuario.</w:t>
      </w:r>
    </w:p>
    <w:p>
      <w:pPr>
        <w:pStyle w:val="Compact"/>
        <w:numPr>
          <w:ilvl w:val="0"/>
          <w:numId w:val="1011"/>
        </w:numPr>
      </w:pPr>
      <w:r>
        <w:t xml:space="preserve">Editar usuario.</w:t>
      </w:r>
    </w:p>
    <w:p>
      <w:pPr>
        <w:pStyle w:val="Compact"/>
        <w:numPr>
          <w:ilvl w:val="0"/>
          <w:numId w:val="1011"/>
        </w:numPr>
      </w:pPr>
      <w:r>
        <w:t xml:space="preserve">Inactivar usuario.</w:t>
      </w:r>
    </w:p>
    <w:p>
      <w:pPr>
        <w:pStyle w:val="Compact"/>
        <w:numPr>
          <w:ilvl w:val="0"/>
          <w:numId w:val="1011"/>
        </w:numPr>
      </w:pPr>
      <w:r>
        <w:t xml:space="preserve">Asignar roles.</w:t>
      </w:r>
    </w:p>
    <w:p>
      <w:r>
        <w:pict>
          <v:rect style="width:0;height:1.5pt" o:hralign="center" o:hrstd="t" o:hr="t"/>
        </w:pict>
      </w:r>
    </w:p>
    <w:bookmarkEnd w:id="35"/>
    <w:bookmarkStart w:id="36" w:name="módulo-clientes"/>
    <w:p>
      <w:pPr>
        <w:pStyle w:val="Heading2"/>
      </w:pPr>
      <w:r>
        <w:t xml:space="preserve">Módulo Clientes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2"/>
        </w:numPr>
      </w:pPr>
      <w:r>
        <w:t xml:space="preserve">Crear cliente.</w:t>
      </w:r>
    </w:p>
    <w:p>
      <w:pPr>
        <w:pStyle w:val="Compact"/>
        <w:numPr>
          <w:ilvl w:val="0"/>
          <w:numId w:val="1012"/>
        </w:numPr>
      </w:pPr>
      <w:r>
        <w:t xml:space="preserve">Editar cliente.</w:t>
      </w:r>
    </w:p>
    <w:p>
      <w:pPr>
        <w:pStyle w:val="Compact"/>
        <w:numPr>
          <w:ilvl w:val="0"/>
          <w:numId w:val="1012"/>
        </w:numPr>
      </w:pPr>
      <w:r>
        <w:t xml:space="preserve">Inactivar cliente.</w:t>
      </w:r>
    </w:p>
    <w:p>
      <w:pPr>
        <w:pStyle w:val="Compact"/>
        <w:numPr>
          <w:ilvl w:val="0"/>
          <w:numId w:val="1012"/>
        </w:numPr>
      </w:pPr>
      <w:r>
        <w:t xml:space="preserve">Gestionar centros de distribución.</w:t>
      </w:r>
    </w:p>
    <w:p>
      <w:pPr>
        <w:pStyle w:val="FirstParagraph"/>
      </w:pPr>
      <w:r>
        <w:t xml:space="preserve">Datos:</w:t>
      </w:r>
    </w:p>
    <w:p>
      <w:pPr>
        <w:pStyle w:val="Compact"/>
        <w:numPr>
          <w:ilvl w:val="0"/>
          <w:numId w:val="1013"/>
        </w:numPr>
      </w:pPr>
      <w:r>
        <w:t xml:space="preserve">Código.</w:t>
      </w:r>
    </w:p>
    <w:p>
      <w:pPr>
        <w:pStyle w:val="Compact"/>
        <w:numPr>
          <w:ilvl w:val="0"/>
          <w:numId w:val="1013"/>
        </w:numPr>
      </w:pPr>
      <w:r>
        <w:t xml:space="preserve">Nombre.</w:t>
      </w:r>
    </w:p>
    <w:p>
      <w:pPr>
        <w:pStyle w:val="Compact"/>
        <w:numPr>
          <w:ilvl w:val="0"/>
          <w:numId w:val="1013"/>
        </w:numPr>
      </w:pPr>
      <w:r>
        <w:t xml:space="preserve">Dirección.</w:t>
      </w:r>
    </w:p>
    <w:p>
      <w:pPr>
        <w:pStyle w:val="Compact"/>
        <w:numPr>
          <w:ilvl w:val="0"/>
          <w:numId w:val="1013"/>
        </w:numPr>
      </w:pPr>
      <w:r>
        <w:t xml:space="preserve">Ciudad.</w:t>
      </w:r>
    </w:p>
    <w:p>
      <w:pPr>
        <w:pStyle w:val="Compact"/>
        <w:numPr>
          <w:ilvl w:val="0"/>
          <w:numId w:val="1013"/>
        </w:numPr>
      </w:pPr>
      <w:r>
        <w:t xml:space="preserve">Estado.</w:t>
      </w:r>
    </w:p>
    <w:p>
      <w:pPr>
        <w:pStyle w:val="Compact"/>
        <w:numPr>
          <w:ilvl w:val="0"/>
          <w:numId w:val="1013"/>
        </w:numPr>
      </w:pPr>
      <w:r>
        <w:t xml:space="preserve">ZIP.</w:t>
      </w:r>
    </w:p>
    <w:p>
      <w:pPr>
        <w:pStyle w:val="Compact"/>
        <w:numPr>
          <w:ilvl w:val="0"/>
          <w:numId w:val="1013"/>
        </w:numPr>
      </w:pPr>
      <w:r>
        <w:t xml:space="preserve">País.</w:t>
      </w:r>
    </w:p>
    <w:p>
      <w:pPr>
        <w:pStyle w:val="Compact"/>
        <w:numPr>
          <w:ilvl w:val="0"/>
          <w:numId w:val="1013"/>
        </w:numPr>
      </w:pPr>
      <w:r>
        <w:t xml:space="preserve">Contacto.</w:t>
      </w:r>
    </w:p>
    <w:p>
      <w:pPr>
        <w:pStyle w:val="Compact"/>
        <w:numPr>
          <w:ilvl w:val="0"/>
          <w:numId w:val="1013"/>
        </w:numPr>
      </w:pPr>
      <w:r>
        <w:t xml:space="preserve">Email.</w:t>
      </w:r>
    </w:p>
    <w:p>
      <w:r>
        <w:pict>
          <v:rect style="width:0;height:1.5pt" o:hralign="center" o:hrstd="t" o:hr="t"/>
        </w:pict>
      </w:r>
    </w:p>
    <w:bookmarkEnd w:id="36"/>
    <w:bookmarkStart w:id="37" w:name="módulo-proveedores"/>
    <w:p>
      <w:pPr>
        <w:pStyle w:val="Heading2"/>
      </w:pPr>
      <w:r>
        <w:t xml:space="preserve">Módulo Proveedores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4"/>
        </w:numPr>
      </w:pPr>
      <w:r>
        <w:t xml:space="preserve">Crear proveedor.</w:t>
      </w:r>
    </w:p>
    <w:p>
      <w:pPr>
        <w:pStyle w:val="Compact"/>
        <w:numPr>
          <w:ilvl w:val="0"/>
          <w:numId w:val="1014"/>
        </w:numPr>
      </w:pPr>
      <w:r>
        <w:t xml:space="preserve">Editar proveedor.</w:t>
      </w:r>
    </w:p>
    <w:p>
      <w:pPr>
        <w:pStyle w:val="Compact"/>
        <w:numPr>
          <w:ilvl w:val="0"/>
          <w:numId w:val="1014"/>
        </w:numPr>
      </w:pPr>
      <w:r>
        <w:t xml:space="preserve">Inactivar proveedor.</w:t>
      </w:r>
    </w:p>
    <w:p>
      <w:pPr>
        <w:pStyle w:val="FirstParagraph"/>
      </w:pPr>
      <w:r>
        <w:t xml:space="preserve">Tipos de servicio:</w:t>
      </w:r>
    </w:p>
    <w:p>
      <w:pPr>
        <w:pStyle w:val="Compact"/>
        <w:numPr>
          <w:ilvl w:val="0"/>
          <w:numId w:val="1015"/>
        </w:numPr>
      </w:pPr>
      <w:r>
        <w:t xml:space="preserve">Freight Forwarder.</w:t>
      </w:r>
    </w:p>
    <w:p>
      <w:pPr>
        <w:pStyle w:val="Compact"/>
        <w:numPr>
          <w:ilvl w:val="0"/>
          <w:numId w:val="1015"/>
        </w:numPr>
      </w:pPr>
      <w:r>
        <w:t xml:space="preserve">Warehouse.</w:t>
      </w:r>
    </w:p>
    <w:p>
      <w:pPr>
        <w:pStyle w:val="Compact"/>
        <w:numPr>
          <w:ilvl w:val="0"/>
          <w:numId w:val="1015"/>
        </w:numPr>
      </w:pPr>
      <w:r>
        <w:t xml:space="preserve">Delivery.</w:t>
      </w:r>
    </w:p>
    <w:p>
      <w:pPr>
        <w:pStyle w:val="Compact"/>
        <w:numPr>
          <w:ilvl w:val="0"/>
          <w:numId w:val="1015"/>
        </w:numPr>
      </w:pPr>
      <w:r>
        <w:t xml:space="preserve">Customs.</w:t>
      </w:r>
    </w:p>
    <w:p>
      <w:pPr>
        <w:pStyle w:val="Compact"/>
        <w:numPr>
          <w:ilvl w:val="0"/>
          <w:numId w:val="1015"/>
        </w:numPr>
      </w:pPr>
      <w:r>
        <w:t xml:space="preserve">Repacking.</w:t>
      </w:r>
    </w:p>
    <w:p>
      <w:pPr>
        <w:pStyle w:val="Compact"/>
        <w:numPr>
          <w:ilvl w:val="0"/>
          <w:numId w:val="1015"/>
        </w:numPr>
      </w:pPr>
      <w:r>
        <w:t xml:space="preserve">Cold Storage.</w:t>
      </w:r>
    </w:p>
    <w:p>
      <w:r>
        <w:pict>
          <v:rect style="width:0;height:1.5pt" o:hralign="center" o:hrstd="t" o:hr="t"/>
        </w:pict>
      </w:r>
    </w:p>
    <w:bookmarkEnd w:id="37"/>
    <w:bookmarkStart w:id="38" w:name="módulo-aerolíneas"/>
    <w:p>
      <w:pPr>
        <w:pStyle w:val="Heading2"/>
      </w:pPr>
      <w:r>
        <w:t xml:space="preserve">Módulo Aerolíneas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6"/>
        </w:numPr>
      </w:pPr>
      <w:r>
        <w:t xml:space="preserve">Crear aerolínea.</w:t>
      </w:r>
    </w:p>
    <w:p>
      <w:pPr>
        <w:pStyle w:val="Compact"/>
        <w:numPr>
          <w:ilvl w:val="0"/>
          <w:numId w:val="1016"/>
        </w:numPr>
      </w:pPr>
      <w:r>
        <w:t xml:space="preserve">Editar aerolínea.</w:t>
      </w:r>
    </w:p>
    <w:p>
      <w:pPr>
        <w:pStyle w:val="Compact"/>
        <w:numPr>
          <w:ilvl w:val="0"/>
          <w:numId w:val="1016"/>
        </w:numPr>
      </w:pPr>
      <w:r>
        <w:t xml:space="preserve">Inactivar aerolínea.</w:t>
      </w:r>
    </w:p>
    <w:p>
      <w:r>
        <w:pict>
          <v:rect style="width:0;height:1.5pt" o:hralign="center" o:hrstd="t" o:hr="t"/>
        </w:pict>
      </w:r>
    </w:p>
    <w:bookmarkEnd w:id="38"/>
    <w:bookmarkStart w:id="39" w:name="módulo-aeropuertos"/>
    <w:p>
      <w:pPr>
        <w:pStyle w:val="Heading2"/>
      </w:pPr>
      <w:r>
        <w:t xml:space="preserve">Módulo Aeropuertos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7"/>
        </w:numPr>
      </w:pPr>
      <w:r>
        <w:t xml:space="preserve">Crear aeropuerto.</w:t>
      </w:r>
    </w:p>
    <w:p>
      <w:pPr>
        <w:pStyle w:val="Compact"/>
        <w:numPr>
          <w:ilvl w:val="0"/>
          <w:numId w:val="1017"/>
        </w:numPr>
      </w:pPr>
      <w:r>
        <w:t xml:space="preserve">Editar aeropuerto.</w:t>
      </w:r>
    </w:p>
    <w:p>
      <w:pPr>
        <w:pStyle w:val="Compact"/>
        <w:numPr>
          <w:ilvl w:val="0"/>
          <w:numId w:val="1017"/>
        </w:numPr>
      </w:pPr>
      <w:r>
        <w:t xml:space="preserve">Inactivar aeropuerto.</w:t>
      </w:r>
    </w:p>
    <w:p>
      <w:r>
        <w:pict>
          <v:rect style="width:0;height:1.5pt" o:hralign="center" o:hrstd="t" o:hr="t"/>
        </w:pict>
      </w:r>
    </w:p>
    <w:bookmarkEnd w:id="39"/>
    <w:bookmarkStart w:id="40" w:name="módulo-países"/>
    <w:p>
      <w:pPr>
        <w:pStyle w:val="Heading2"/>
      </w:pPr>
      <w:r>
        <w:t xml:space="preserve">Módulo Países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18"/>
        </w:numPr>
      </w:pPr>
      <w:r>
        <w:t xml:space="preserve">Crear país.</w:t>
      </w:r>
    </w:p>
    <w:p>
      <w:pPr>
        <w:pStyle w:val="Compact"/>
        <w:numPr>
          <w:ilvl w:val="0"/>
          <w:numId w:val="1018"/>
        </w:numPr>
      </w:pPr>
      <w:r>
        <w:t xml:space="preserve">Editar país.</w:t>
      </w:r>
    </w:p>
    <w:p>
      <w:pPr>
        <w:pStyle w:val="Compact"/>
        <w:numPr>
          <w:ilvl w:val="0"/>
          <w:numId w:val="1018"/>
        </w:numPr>
      </w:pPr>
      <w:r>
        <w:t xml:space="preserve">Inactivar país.</w:t>
      </w:r>
    </w:p>
    <w:p>
      <w:r>
        <w:pict>
          <v:rect style="width:0;height:1.5pt" o:hralign="center" o:hrstd="t" o:hr="t"/>
        </w:pict>
      </w:r>
    </w:p>
    <w:bookmarkEnd w:id="40"/>
    <w:bookmarkStart w:id="41" w:name="módulo-monedas"/>
    <w:p>
      <w:pPr>
        <w:pStyle w:val="Heading2"/>
      </w:pPr>
      <w:r>
        <w:t xml:space="preserve">Módulo Monedas</w:t>
      </w:r>
    </w:p>
    <w:p>
      <w:pPr>
        <w:pStyle w:val="FirstParagraph"/>
      </w:pPr>
      <w:r>
        <w:t xml:space="preserve">Monedas Iniciales:</w:t>
      </w:r>
    </w:p>
    <w:p>
      <w:pPr>
        <w:pStyle w:val="Compact"/>
        <w:numPr>
          <w:ilvl w:val="0"/>
          <w:numId w:val="1019"/>
        </w:numPr>
      </w:pPr>
      <w:r>
        <w:t xml:space="preserve">USD</w:t>
      </w:r>
    </w:p>
    <w:p>
      <w:pPr>
        <w:pStyle w:val="Compact"/>
        <w:numPr>
          <w:ilvl w:val="0"/>
          <w:numId w:val="1019"/>
        </w:numPr>
      </w:pPr>
      <w:r>
        <w:t xml:space="preserve">EUR</w:t>
      </w:r>
    </w:p>
    <w:p>
      <w:r>
        <w:pict>
          <v:rect style="width:0;height:1.5pt" o:hralign="center" o:hrstd="t" o:hr="t"/>
        </w:pict>
      </w:r>
    </w:p>
    <w:bookmarkEnd w:id="41"/>
    <w:bookmarkStart w:id="44" w:name="módulo-incoterms"/>
    <w:p>
      <w:pPr>
        <w:pStyle w:val="Heading2"/>
      </w:pPr>
      <w:r>
        <w:t xml:space="preserve">Módulo Incoterms</w:t>
      </w:r>
    </w:p>
    <w:p>
      <w:pPr>
        <w:pStyle w:val="FirstParagraph"/>
      </w:pPr>
      <w:r>
        <w:t xml:space="preserve">Incoterms Iniciales:</w:t>
      </w:r>
    </w:p>
    <w:p>
      <w:pPr>
        <w:pStyle w:val="Compact"/>
        <w:numPr>
          <w:ilvl w:val="0"/>
          <w:numId w:val="1020"/>
        </w:numPr>
      </w:pPr>
      <w:r>
        <w:t xml:space="preserve">FOB</w:t>
      </w:r>
    </w:p>
    <w:p>
      <w:pPr>
        <w:pStyle w:val="Compact"/>
        <w:numPr>
          <w:ilvl w:val="0"/>
          <w:numId w:val="1020"/>
        </w:numPr>
      </w:pPr>
      <w:r>
        <w:t xml:space="preserve">CIF</w:t>
      </w:r>
    </w:p>
    <w:p>
      <w:pPr>
        <w:pStyle w:val="Compact"/>
        <w:numPr>
          <w:ilvl w:val="0"/>
          <w:numId w:val="1020"/>
        </w:numPr>
      </w:pPr>
      <w:r>
        <w:t xml:space="preserve">DAP</w:t>
      </w:r>
    </w:p>
    <w:p>
      <w:pPr>
        <w:pStyle w:val="Compact"/>
        <w:numPr>
          <w:ilvl w:val="0"/>
          <w:numId w:val="1020"/>
        </w:numPr>
      </w:pPr>
      <w:r>
        <w:t xml:space="preserve">DDP</w:t>
      </w:r>
    </w:p>
    <w:p>
      <w:pPr>
        <w:pStyle w:val="FirstParagraph"/>
      </w:pPr>
      <w:r>
        <w:t xml:space="preserve">Cada Incoterm deberá estar relacionado con los componentes de costo que cubre.</w:t>
      </w:r>
    </w:p>
    <w:p>
      <w:pPr>
        <w:pStyle w:val="BodyText"/>
      </w:pPr>
      <w:r>
        <w:t xml:space="preserve">Ejemplo:</w:t>
      </w:r>
    </w:p>
    <w:bookmarkStart w:id="42" w:name="fob"/>
    <w:p>
      <w:pPr>
        <w:pStyle w:val="Heading3"/>
      </w:pPr>
      <w:r>
        <w:t xml:space="preserve">FOB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21"/>
        </w:numPr>
      </w:pPr>
      <w:r>
        <w:t xml:space="preserve">Producción.</w:t>
      </w:r>
    </w:p>
    <w:p>
      <w:pPr>
        <w:pStyle w:val="Compact"/>
        <w:numPr>
          <w:ilvl w:val="0"/>
          <w:numId w:val="1021"/>
        </w:numPr>
      </w:pPr>
      <w:r>
        <w:t xml:space="preserve">Empaque.</w:t>
      </w:r>
    </w:p>
    <w:p>
      <w:pPr>
        <w:pStyle w:val="Compact"/>
        <w:numPr>
          <w:ilvl w:val="0"/>
          <w:numId w:val="1021"/>
        </w:numPr>
      </w:pPr>
      <w:r>
        <w:t xml:space="preserve">Exportación Ecuador.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22"/>
        </w:numPr>
      </w:pPr>
      <w:r>
        <w:t xml:space="preserve">Flete.</w:t>
      </w:r>
    </w:p>
    <w:p>
      <w:pPr>
        <w:pStyle w:val="Compact"/>
        <w:numPr>
          <w:ilvl w:val="0"/>
          <w:numId w:val="1022"/>
        </w:numPr>
      </w:pPr>
      <w:r>
        <w:t xml:space="preserve">Delivery.</w:t>
      </w:r>
    </w:p>
    <w:p>
      <w:pPr>
        <w:pStyle w:val="Compact"/>
        <w:numPr>
          <w:ilvl w:val="0"/>
          <w:numId w:val="1022"/>
        </w:numPr>
      </w:pPr>
      <w:r>
        <w:t xml:space="preserve">Duties.</w:t>
      </w:r>
    </w:p>
    <w:p>
      <w:pPr>
        <w:pStyle w:val="Compact"/>
        <w:numPr>
          <w:ilvl w:val="0"/>
          <w:numId w:val="1022"/>
        </w:numPr>
      </w:pPr>
      <w:r>
        <w:t xml:space="preserve">Taxes.</w:t>
      </w:r>
    </w:p>
    <w:bookmarkEnd w:id="42"/>
    <w:bookmarkStart w:id="43" w:name="ddp"/>
    <w:p>
      <w:pPr>
        <w:pStyle w:val="Heading3"/>
      </w:pPr>
      <w:r>
        <w:t xml:space="preserve">DDP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23"/>
        </w:numPr>
      </w:pPr>
      <w:r>
        <w:t xml:space="preserve">Producción.</w:t>
      </w:r>
    </w:p>
    <w:p>
      <w:pPr>
        <w:pStyle w:val="Compact"/>
        <w:numPr>
          <w:ilvl w:val="0"/>
          <w:numId w:val="1023"/>
        </w:numPr>
      </w:pPr>
      <w:r>
        <w:t xml:space="preserve">Empaque.</w:t>
      </w:r>
    </w:p>
    <w:p>
      <w:pPr>
        <w:pStyle w:val="Compact"/>
        <w:numPr>
          <w:ilvl w:val="0"/>
          <w:numId w:val="1023"/>
        </w:numPr>
      </w:pPr>
      <w:r>
        <w:t xml:space="preserve">Flete.</w:t>
      </w:r>
    </w:p>
    <w:p>
      <w:pPr>
        <w:pStyle w:val="Compact"/>
        <w:numPr>
          <w:ilvl w:val="0"/>
          <w:numId w:val="1023"/>
        </w:numPr>
      </w:pPr>
      <w:r>
        <w:t xml:space="preserve">Delivery.</w:t>
      </w:r>
    </w:p>
    <w:p>
      <w:pPr>
        <w:pStyle w:val="Compact"/>
        <w:numPr>
          <w:ilvl w:val="0"/>
          <w:numId w:val="1023"/>
        </w:numPr>
      </w:pPr>
      <w:r>
        <w:t xml:space="preserve">Customs.</w:t>
      </w:r>
    </w:p>
    <w:p>
      <w:pPr>
        <w:pStyle w:val="Compact"/>
        <w:numPr>
          <w:ilvl w:val="0"/>
          <w:numId w:val="1023"/>
        </w:numPr>
      </w:pPr>
      <w:r>
        <w:t xml:space="preserve">Duties.</w:t>
      </w:r>
    </w:p>
    <w:p>
      <w:pPr>
        <w:pStyle w:val="Compact"/>
        <w:numPr>
          <w:ilvl w:val="0"/>
          <w:numId w:val="1023"/>
        </w:numPr>
      </w:pPr>
      <w:r>
        <w:t xml:space="preserve">Taxes.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catálogo-floral"/>
    <w:p>
      <w:pPr>
        <w:pStyle w:val="Heading1"/>
      </w:pPr>
      <w:r>
        <w:t xml:space="preserve">7. CATÁLOGO FLORAL</w:t>
      </w:r>
    </w:p>
    <w:bookmarkStart w:id="46" w:name="categorías"/>
    <w:p>
      <w:pPr>
        <w:pStyle w:val="Heading2"/>
      </w:pPr>
      <w:r>
        <w:t xml:space="preserve">Categorías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24"/>
        </w:numPr>
      </w:pPr>
      <w:r>
        <w:t xml:space="preserve">Roses.</w:t>
      </w:r>
    </w:p>
    <w:p>
      <w:pPr>
        <w:pStyle w:val="Compact"/>
        <w:numPr>
          <w:ilvl w:val="0"/>
          <w:numId w:val="1024"/>
        </w:numPr>
      </w:pPr>
      <w:r>
        <w:t xml:space="preserve">Carnations.</w:t>
      </w:r>
    </w:p>
    <w:p>
      <w:pPr>
        <w:pStyle w:val="Compact"/>
        <w:numPr>
          <w:ilvl w:val="0"/>
          <w:numId w:val="1024"/>
        </w:numPr>
      </w:pPr>
      <w:r>
        <w:t xml:space="preserve">Gypsophila.</w:t>
      </w:r>
    </w:p>
    <w:p>
      <w:pPr>
        <w:pStyle w:val="Compact"/>
        <w:numPr>
          <w:ilvl w:val="0"/>
          <w:numId w:val="1024"/>
        </w:numPr>
      </w:pPr>
      <w:r>
        <w:t xml:space="preserve">Amaranthus.</w:t>
      </w:r>
    </w:p>
    <w:p>
      <w:pPr>
        <w:pStyle w:val="Compact"/>
        <w:numPr>
          <w:ilvl w:val="0"/>
          <w:numId w:val="1024"/>
        </w:numPr>
      </w:pPr>
      <w:r>
        <w:t xml:space="preserve">Phlox.</w:t>
      </w:r>
    </w:p>
    <w:p>
      <w:pPr>
        <w:pStyle w:val="Compact"/>
        <w:numPr>
          <w:ilvl w:val="0"/>
          <w:numId w:val="1024"/>
        </w:numPr>
      </w:pPr>
      <w:r>
        <w:t xml:space="preserve">Lisimachia.</w:t>
      </w:r>
    </w:p>
    <w:p>
      <w:r>
        <w:pict>
          <v:rect style="width:0;height:1.5pt" o:hralign="center" o:hrstd="t" o:hr="t"/>
        </w:pict>
      </w:r>
    </w:p>
    <w:bookmarkEnd w:id="46"/>
    <w:bookmarkStart w:id="47" w:name="variedades"/>
    <w:p>
      <w:pPr>
        <w:pStyle w:val="Heading2"/>
      </w:pPr>
      <w:r>
        <w:t xml:space="preserve">Variedades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25"/>
        </w:numPr>
      </w:pPr>
      <w:r>
        <w:t xml:space="preserve">Freedom.</w:t>
      </w:r>
    </w:p>
    <w:p>
      <w:pPr>
        <w:pStyle w:val="Compact"/>
        <w:numPr>
          <w:ilvl w:val="0"/>
          <w:numId w:val="1025"/>
        </w:numPr>
      </w:pPr>
      <w:r>
        <w:t xml:space="preserve">Explorer.</w:t>
      </w:r>
    </w:p>
    <w:p>
      <w:pPr>
        <w:pStyle w:val="Compact"/>
        <w:numPr>
          <w:ilvl w:val="0"/>
          <w:numId w:val="1025"/>
        </w:numPr>
      </w:pPr>
      <w:r>
        <w:t xml:space="preserve">Mondial.</w:t>
      </w:r>
    </w:p>
    <w:p>
      <w:pPr>
        <w:pStyle w:val="Compact"/>
        <w:numPr>
          <w:ilvl w:val="0"/>
          <w:numId w:val="1025"/>
        </w:numPr>
      </w:pPr>
      <w:r>
        <w:t xml:space="preserve">Playa Blanca.</w:t>
      </w:r>
    </w:p>
    <w:p>
      <w:r>
        <w:pict>
          <v:rect style="width:0;height:1.5pt" o:hralign="center" o:hrstd="t" o:hr="t"/>
        </w:pict>
      </w:r>
    </w:p>
    <w:bookmarkEnd w:id="47"/>
    <w:bookmarkStart w:id="48" w:name="medidas"/>
    <w:p>
      <w:pPr>
        <w:pStyle w:val="Heading2"/>
      </w:pPr>
      <w:r>
        <w:t xml:space="preserve">Medidas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26"/>
        </w:numPr>
      </w:pPr>
      <w:r>
        <w:t xml:space="preserve">40 cm.</w:t>
      </w:r>
    </w:p>
    <w:p>
      <w:pPr>
        <w:pStyle w:val="Compact"/>
        <w:numPr>
          <w:ilvl w:val="0"/>
          <w:numId w:val="1026"/>
        </w:numPr>
      </w:pPr>
      <w:r>
        <w:t xml:space="preserve">50 cm.</w:t>
      </w:r>
    </w:p>
    <w:p>
      <w:pPr>
        <w:pStyle w:val="Compact"/>
        <w:numPr>
          <w:ilvl w:val="0"/>
          <w:numId w:val="1026"/>
        </w:numPr>
      </w:pPr>
      <w:r>
        <w:t xml:space="preserve">60 cm.</w:t>
      </w:r>
    </w:p>
    <w:p>
      <w:pPr>
        <w:pStyle w:val="Compact"/>
        <w:numPr>
          <w:ilvl w:val="0"/>
          <w:numId w:val="1026"/>
        </w:numPr>
      </w:pPr>
      <w:r>
        <w:t xml:space="preserve">70 cm.</w:t>
      </w:r>
    </w:p>
    <w:p>
      <w:pPr>
        <w:pStyle w:val="Compact"/>
        <w:numPr>
          <w:ilvl w:val="0"/>
          <w:numId w:val="1026"/>
        </w:numPr>
      </w:pPr>
      <w:r>
        <w:t xml:space="preserve">80 cm.</w:t>
      </w:r>
    </w:p>
    <w:p>
      <w:pPr>
        <w:pStyle w:val="Compact"/>
        <w:numPr>
          <w:ilvl w:val="0"/>
          <w:numId w:val="1026"/>
        </w:numPr>
      </w:pPr>
      <w:r>
        <w:t xml:space="preserve">90 cm.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figuraciones-de-empaque"/>
    <w:p>
      <w:pPr>
        <w:pStyle w:val="Heading1"/>
      </w:pPr>
      <w:r>
        <w:t xml:space="preserve">8. CONFIGURACIONES DE EMPAQUE</w:t>
      </w:r>
    </w:p>
    <w:p>
      <w:pPr>
        <w:pStyle w:val="FirstParagraph"/>
      </w:pPr>
      <w:r>
        <w:t xml:space="preserve">Cada variedad podrá tener múltiples configuraciones.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Freedom 60</w:t>
      </w:r>
    </w:p>
    <w:p>
      <w:pPr>
        <w:pStyle w:val="Compact"/>
        <w:numPr>
          <w:ilvl w:val="0"/>
          <w:numId w:val="1027"/>
        </w:numPr>
      </w:pPr>
      <w:r>
        <w:t xml:space="preserve">25 tallos por ramo.</w:t>
      </w:r>
    </w:p>
    <w:p>
      <w:pPr>
        <w:pStyle w:val="Compact"/>
        <w:numPr>
          <w:ilvl w:val="0"/>
          <w:numId w:val="1027"/>
        </w:numPr>
      </w:pPr>
      <w:r>
        <w:t xml:space="preserve">10 ramos por caja.</w:t>
      </w:r>
    </w:p>
    <w:p>
      <w:pPr>
        <w:pStyle w:val="FirstParagraph"/>
      </w:pPr>
      <w:r>
        <w:t xml:space="preserve">Resultado:</w:t>
      </w:r>
    </w:p>
    <w:p>
      <w:pPr>
        <w:pStyle w:val="Compact"/>
        <w:numPr>
          <w:ilvl w:val="0"/>
          <w:numId w:val="1028"/>
        </w:numPr>
      </w:pPr>
      <w:r>
        <w:t xml:space="preserve">250 tallos por caja.</w:t>
      </w:r>
    </w:p>
    <w:p>
      <w:pPr>
        <w:pStyle w:val="FirstParagraph"/>
      </w:pPr>
      <w:r>
        <w:t xml:space="preserve">Datos almacenados:</w:t>
      </w:r>
    </w:p>
    <w:p>
      <w:pPr>
        <w:pStyle w:val="Compact"/>
        <w:numPr>
          <w:ilvl w:val="0"/>
          <w:numId w:val="1029"/>
        </w:numPr>
      </w:pPr>
      <w:r>
        <w:t xml:space="preserve">Tallos por ramo.</w:t>
      </w:r>
    </w:p>
    <w:p>
      <w:pPr>
        <w:pStyle w:val="Compact"/>
        <w:numPr>
          <w:ilvl w:val="0"/>
          <w:numId w:val="1029"/>
        </w:numPr>
      </w:pPr>
      <w:r>
        <w:t xml:space="preserve">Ramos por caja.</w:t>
      </w:r>
    </w:p>
    <w:p>
      <w:pPr>
        <w:pStyle w:val="Compact"/>
        <w:numPr>
          <w:ilvl w:val="0"/>
          <w:numId w:val="1029"/>
        </w:numPr>
      </w:pPr>
      <w:r>
        <w:t xml:space="preserve">Tallos por caja.</w:t>
      </w:r>
    </w:p>
    <w:p>
      <w:pPr>
        <w:pStyle w:val="Compact"/>
        <w:numPr>
          <w:ilvl w:val="0"/>
          <w:numId w:val="1029"/>
        </w:numPr>
      </w:pPr>
      <w:r>
        <w:t xml:space="preserve">Peso real.</w:t>
      </w:r>
    </w:p>
    <w:p>
      <w:pPr>
        <w:pStyle w:val="Compact"/>
        <w:numPr>
          <w:ilvl w:val="0"/>
          <w:numId w:val="1029"/>
        </w:numPr>
      </w:pPr>
      <w:r>
        <w:t xml:space="preserve">Peso volumétrico.</w:t>
      </w:r>
    </w:p>
    <w:p>
      <w:pPr>
        <w:pStyle w:val="Compact"/>
        <w:numPr>
          <w:ilvl w:val="0"/>
          <w:numId w:val="1029"/>
        </w:numPr>
      </w:pPr>
      <w:r>
        <w:t xml:space="preserve">Cube calculado.</w:t>
      </w:r>
    </w:p>
    <w:p>
      <w:pPr>
        <w:pStyle w:val="Compact"/>
        <w:numPr>
          <w:ilvl w:val="0"/>
          <w:numId w:val="1029"/>
        </w:numPr>
      </w:pPr>
      <w:r>
        <w:t xml:space="preserve">Cube factura.</w:t>
      </w:r>
    </w:p>
    <w:p>
      <w:r>
        <w:pict>
          <v:rect style="width:0;height:1.5pt" o:hralign="center" o:hrstd="t" o:hr="t"/>
        </w:pict>
      </w:r>
    </w:p>
    <w:bookmarkEnd w:id="50"/>
    <w:bookmarkStart w:id="51" w:name="tipos-de-caja"/>
    <w:p>
      <w:pPr>
        <w:pStyle w:val="Heading1"/>
      </w:pPr>
      <w:r>
        <w:t xml:space="preserve">9. TIPOS DE CAJA</w:t>
      </w:r>
    </w:p>
    <w:p>
      <w:pPr>
        <w:pStyle w:val="FirstParagraph"/>
      </w:pPr>
      <w:r>
        <w:t xml:space="preserve">Iniciales:</w:t>
      </w:r>
    </w:p>
    <w:p>
      <w:pPr>
        <w:pStyle w:val="Compact"/>
        <w:numPr>
          <w:ilvl w:val="0"/>
          <w:numId w:val="1030"/>
        </w:numPr>
      </w:pPr>
      <w:r>
        <w:t xml:space="preserve">T23</w:t>
      </w:r>
    </w:p>
    <w:p>
      <w:pPr>
        <w:pStyle w:val="Compact"/>
        <w:numPr>
          <w:ilvl w:val="0"/>
          <w:numId w:val="1030"/>
        </w:numPr>
      </w:pPr>
      <w:r>
        <w:t xml:space="preserve">H6</w:t>
      </w:r>
    </w:p>
    <w:p>
      <w:pPr>
        <w:pStyle w:val="Compact"/>
        <w:numPr>
          <w:ilvl w:val="0"/>
          <w:numId w:val="1030"/>
        </w:numPr>
      </w:pPr>
      <w:r>
        <w:t xml:space="preserve">QB</w:t>
      </w:r>
    </w:p>
    <w:p>
      <w:pPr>
        <w:pStyle w:val="Compact"/>
        <w:numPr>
          <w:ilvl w:val="0"/>
          <w:numId w:val="1030"/>
        </w:numPr>
      </w:pPr>
      <w:r>
        <w:t xml:space="preserve">FB</w:t>
      </w:r>
    </w:p>
    <w:p>
      <w:pPr>
        <w:pStyle w:val="Compact"/>
        <w:numPr>
          <w:ilvl w:val="0"/>
          <w:numId w:val="1030"/>
        </w:numPr>
      </w:pPr>
      <w:r>
        <w:t xml:space="preserve">HB</w:t>
      </w:r>
    </w:p>
    <w:p>
      <w:pPr>
        <w:pStyle w:val="FirstParagraph"/>
      </w:pPr>
      <w:r>
        <w:t xml:space="preserve">Configurables.</w:t>
      </w:r>
    </w:p>
    <w:p>
      <w:r>
        <w:pict>
          <v:rect style="width:0;height:1.5pt" o:hralign="center" o:hrstd="t" o:hr="t"/>
        </w:pict>
      </w:r>
    </w:p>
    <w:bookmarkEnd w:id="51"/>
    <w:bookmarkStart w:id="52" w:name="componentes-de-costo"/>
    <w:p>
      <w:pPr>
        <w:pStyle w:val="Heading1"/>
      </w:pPr>
      <w:r>
        <w:t xml:space="preserve">10. COMPONENTES DE COSTO</w:t>
      </w:r>
    </w:p>
    <w:p>
      <w:pPr>
        <w:pStyle w:val="FirstParagraph"/>
      </w:pPr>
      <w:r>
        <w:t xml:space="preserve">El sistema deberá permitir crear nuevos costos sin modificar la estructura.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31"/>
        </w:numPr>
      </w:pPr>
      <w:r>
        <w:t xml:space="preserve">AIR_FREIGHT</w:t>
      </w:r>
    </w:p>
    <w:p>
      <w:pPr>
        <w:pStyle w:val="Compact"/>
        <w:numPr>
          <w:ilvl w:val="0"/>
          <w:numId w:val="1031"/>
        </w:numPr>
      </w:pPr>
      <w:r>
        <w:t xml:space="preserve">FUEL</w:t>
      </w:r>
    </w:p>
    <w:p>
      <w:pPr>
        <w:pStyle w:val="Compact"/>
        <w:numPr>
          <w:ilvl w:val="0"/>
          <w:numId w:val="1031"/>
        </w:numPr>
      </w:pPr>
      <w:r>
        <w:t xml:space="preserve">USDA</w:t>
      </w:r>
    </w:p>
    <w:p>
      <w:pPr>
        <w:pStyle w:val="Compact"/>
        <w:numPr>
          <w:ilvl w:val="0"/>
          <w:numId w:val="1031"/>
        </w:numPr>
      </w:pPr>
      <w:r>
        <w:t xml:space="preserve">DUTY</w:t>
      </w:r>
    </w:p>
    <w:p>
      <w:pPr>
        <w:pStyle w:val="Compact"/>
        <w:numPr>
          <w:ilvl w:val="0"/>
          <w:numId w:val="1031"/>
        </w:numPr>
      </w:pPr>
      <w:r>
        <w:t xml:space="preserve">VAT</w:t>
      </w:r>
    </w:p>
    <w:p>
      <w:pPr>
        <w:pStyle w:val="Compact"/>
        <w:numPr>
          <w:ilvl w:val="0"/>
          <w:numId w:val="1031"/>
        </w:numPr>
      </w:pPr>
      <w:r>
        <w:t xml:space="preserve">MPF</w:t>
      </w:r>
    </w:p>
    <w:p>
      <w:pPr>
        <w:pStyle w:val="Compact"/>
        <w:numPr>
          <w:ilvl w:val="0"/>
          <w:numId w:val="1031"/>
        </w:numPr>
      </w:pPr>
      <w:r>
        <w:t xml:space="preserve">SECURITY</w:t>
      </w:r>
    </w:p>
    <w:p>
      <w:pPr>
        <w:pStyle w:val="Compact"/>
        <w:numPr>
          <w:ilvl w:val="0"/>
          <w:numId w:val="1031"/>
        </w:numPr>
      </w:pPr>
      <w:r>
        <w:t xml:space="preserve">HANDLING</w:t>
      </w:r>
    </w:p>
    <w:p>
      <w:pPr>
        <w:pStyle w:val="Compact"/>
        <w:numPr>
          <w:ilvl w:val="0"/>
          <w:numId w:val="1031"/>
        </w:numPr>
      </w:pPr>
      <w:r>
        <w:t xml:space="preserve">STORAGE</w:t>
      </w:r>
    </w:p>
    <w:p>
      <w:pPr>
        <w:pStyle w:val="Compact"/>
        <w:numPr>
          <w:ilvl w:val="0"/>
          <w:numId w:val="1031"/>
        </w:numPr>
      </w:pPr>
      <w:r>
        <w:t xml:space="preserve">DELIVERY</w:t>
      </w:r>
    </w:p>
    <w:p>
      <w:pPr>
        <w:pStyle w:val="Compact"/>
        <w:numPr>
          <w:ilvl w:val="0"/>
          <w:numId w:val="1031"/>
        </w:numPr>
      </w:pPr>
      <w:r>
        <w:t xml:space="preserve">REPACKING</w:t>
      </w:r>
    </w:p>
    <w:p>
      <w:pPr>
        <w:pStyle w:val="Compact"/>
        <w:numPr>
          <w:ilvl w:val="0"/>
          <w:numId w:val="1031"/>
        </w:numPr>
      </w:pPr>
      <w:r>
        <w:t xml:space="preserve">RFH</w:t>
      </w:r>
    </w:p>
    <w:p>
      <w:pPr>
        <w:pStyle w:val="Compact"/>
        <w:numPr>
          <w:ilvl w:val="0"/>
          <w:numId w:val="1031"/>
        </w:numPr>
      </w:pPr>
      <w:r>
        <w:t xml:space="preserve">COMMISSION</w:t>
      </w:r>
    </w:p>
    <w:p>
      <w:pPr>
        <w:pStyle w:val="FirstParagraph"/>
      </w:pPr>
      <w:r>
        <w:t xml:space="preserve">Los componentes podrán activarse o inactivarse.</w:t>
      </w:r>
    </w:p>
    <w:p>
      <w:r>
        <w:pict>
          <v:rect style="width:0;height:1.5pt" o:hralign="center" o:hrstd="t" o:hr="t"/>
        </w:pict>
      </w:r>
    </w:p>
    <w:bookmarkEnd w:id="52"/>
    <w:bookmarkStart w:id="56" w:name="tarifas"/>
    <w:p>
      <w:pPr>
        <w:pStyle w:val="Heading1"/>
      </w:pPr>
      <w:r>
        <w:t xml:space="preserve">11. TARIFAS</w:t>
      </w:r>
    </w:p>
    <w:bookmarkStart w:id="53" w:name="tarifas-aéreas"/>
    <w:p>
      <w:pPr>
        <w:pStyle w:val="Heading2"/>
      </w:pPr>
      <w:r>
        <w:t xml:space="preserve">Tarifas Aéreas</w:t>
      </w:r>
    </w:p>
    <w:p>
      <w:pPr>
        <w:pStyle w:val="FirstParagraph"/>
      </w:pPr>
      <w:r>
        <w:t xml:space="preserve">Variables:</w:t>
      </w:r>
    </w:p>
    <w:p>
      <w:pPr>
        <w:pStyle w:val="Compact"/>
        <w:numPr>
          <w:ilvl w:val="0"/>
          <w:numId w:val="1032"/>
        </w:numPr>
      </w:pPr>
      <w:r>
        <w:t xml:space="preserve">Aerolínea.</w:t>
      </w:r>
    </w:p>
    <w:p>
      <w:pPr>
        <w:pStyle w:val="Compact"/>
        <w:numPr>
          <w:ilvl w:val="0"/>
          <w:numId w:val="1032"/>
        </w:numPr>
      </w:pPr>
      <w:r>
        <w:t xml:space="preserve">Ruta.</w:t>
      </w:r>
    </w:p>
    <w:p>
      <w:pPr>
        <w:pStyle w:val="Compact"/>
        <w:numPr>
          <w:ilvl w:val="0"/>
          <w:numId w:val="1032"/>
        </w:numPr>
      </w:pPr>
      <w:r>
        <w:t xml:space="preserve">Moneda.</w:t>
      </w:r>
    </w:p>
    <w:p>
      <w:pPr>
        <w:pStyle w:val="Compact"/>
        <w:numPr>
          <w:ilvl w:val="0"/>
          <w:numId w:val="1032"/>
        </w:numPr>
      </w:pPr>
      <w:r>
        <w:t xml:space="preserve">Tarifa por kg.</w:t>
      </w:r>
    </w:p>
    <w:p>
      <w:pPr>
        <w:pStyle w:val="Compact"/>
        <w:numPr>
          <w:ilvl w:val="0"/>
          <w:numId w:val="1032"/>
        </w:numPr>
      </w:pPr>
      <w:r>
        <w:t xml:space="preserve">Fuel.</w:t>
      </w:r>
    </w:p>
    <w:p>
      <w:pPr>
        <w:pStyle w:val="Compact"/>
        <w:numPr>
          <w:ilvl w:val="0"/>
          <w:numId w:val="1032"/>
        </w:numPr>
      </w:pPr>
      <w:r>
        <w:t xml:space="preserve">Security.</w:t>
      </w:r>
    </w:p>
    <w:p>
      <w:pPr>
        <w:pStyle w:val="Compact"/>
        <w:numPr>
          <w:ilvl w:val="0"/>
          <w:numId w:val="1032"/>
        </w:numPr>
      </w:pPr>
      <w:r>
        <w:t xml:space="preserve">AWB.</w:t>
      </w:r>
    </w:p>
    <w:p>
      <w:pPr>
        <w:pStyle w:val="Compact"/>
        <w:numPr>
          <w:ilvl w:val="0"/>
          <w:numId w:val="1032"/>
        </w:numPr>
      </w:pPr>
      <w:r>
        <w:t xml:space="preserve">Vigencia.</w:t>
      </w:r>
    </w:p>
    <w:p>
      <w:r>
        <w:pict>
          <v:rect style="width:0;height:1.5pt" o:hralign="center" o:hrstd="t" o:hr="t"/>
        </w:pict>
      </w:r>
    </w:p>
    <w:bookmarkEnd w:id="53"/>
    <w:bookmarkStart w:id="54" w:name="tarifas-terrestres"/>
    <w:p>
      <w:pPr>
        <w:pStyle w:val="Heading2"/>
      </w:pPr>
      <w:r>
        <w:t xml:space="preserve">Tarifas Terrestres</w:t>
      </w:r>
    </w:p>
    <w:p>
      <w:pPr>
        <w:pStyle w:val="FirstParagraph"/>
      </w:pPr>
      <w:r>
        <w:t xml:space="preserve">Variables:</w:t>
      </w:r>
    </w:p>
    <w:p>
      <w:pPr>
        <w:pStyle w:val="Compact"/>
        <w:numPr>
          <w:ilvl w:val="0"/>
          <w:numId w:val="1033"/>
        </w:numPr>
      </w:pPr>
      <w:r>
        <w:t xml:space="preserve">Cliente.</w:t>
      </w:r>
    </w:p>
    <w:p>
      <w:pPr>
        <w:pStyle w:val="Compact"/>
        <w:numPr>
          <w:ilvl w:val="0"/>
          <w:numId w:val="1033"/>
        </w:numPr>
      </w:pPr>
      <w:r>
        <w:t xml:space="preserve">Centro de distribución.</w:t>
      </w:r>
    </w:p>
    <w:p>
      <w:pPr>
        <w:pStyle w:val="Compact"/>
        <w:numPr>
          <w:ilvl w:val="0"/>
          <w:numId w:val="1033"/>
        </w:numPr>
      </w:pPr>
      <w:r>
        <w:t xml:space="preserve">Proveedor.</w:t>
      </w:r>
    </w:p>
    <w:p>
      <w:pPr>
        <w:pStyle w:val="Compact"/>
        <w:numPr>
          <w:ilvl w:val="0"/>
          <w:numId w:val="1033"/>
        </w:numPr>
      </w:pPr>
      <w:r>
        <w:t xml:space="preserve">Tipo de tarifa.</w:t>
      </w:r>
    </w:p>
    <w:p>
      <w:pPr>
        <w:pStyle w:val="Compact"/>
        <w:numPr>
          <w:ilvl w:val="0"/>
          <w:numId w:val="1033"/>
        </w:numPr>
      </w:pPr>
      <w:r>
        <w:t xml:space="preserve">Valor.</w:t>
      </w:r>
    </w:p>
    <w:p>
      <w:pPr>
        <w:pStyle w:val="Compact"/>
        <w:numPr>
          <w:ilvl w:val="0"/>
          <w:numId w:val="1033"/>
        </w:numPr>
      </w:pPr>
      <w:r>
        <w:t xml:space="preserve">Fuel.</w:t>
      </w:r>
    </w:p>
    <w:p>
      <w:pPr>
        <w:pStyle w:val="Compact"/>
        <w:numPr>
          <w:ilvl w:val="0"/>
          <w:numId w:val="1033"/>
        </w:numPr>
      </w:pPr>
      <w:r>
        <w:t xml:space="preserve">Vigencia.</w:t>
      </w:r>
    </w:p>
    <w:p>
      <w:r>
        <w:pict>
          <v:rect style="width:0;height:1.5pt" o:hralign="center" o:hrstd="t" o:hr="t"/>
        </w:pict>
      </w:r>
    </w:p>
    <w:bookmarkEnd w:id="54"/>
    <w:bookmarkStart w:id="55" w:name="costos-regulatorios"/>
    <w:p>
      <w:pPr>
        <w:pStyle w:val="Heading2"/>
      </w:pPr>
      <w:r>
        <w:t xml:space="preserve">Costos Regulatorios</w:t>
      </w:r>
    </w:p>
    <w:p>
      <w:pPr>
        <w:pStyle w:val="FirstParagraph"/>
      </w:pPr>
      <w:r>
        <w:t xml:space="preserve">Variables:</w:t>
      </w:r>
    </w:p>
    <w:p>
      <w:pPr>
        <w:pStyle w:val="Compact"/>
        <w:numPr>
          <w:ilvl w:val="0"/>
          <w:numId w:val="1034"/>
        </w:numPr>
      </w:pPr>
      <w:r>
        <w:t xml:space="preserve">País.</w:t>
      </w:r>
    </w:p>
    <w:p>
      <w:pPr>
        <w:pStyle w:val="Compact"/>
        <w:numPr>
          <w:ilvl w:val="0"/>
          <w:numId w:val="1034"/>
        </w:numPr>
      </w:pPr>
      <w:r>
        <w:t xml:space="preserve">Aeropuerto.</w:t>
      </w:r>
    </w:p>
    <w:p>
      <w:pPr>
        <w:pStyle w:val="Compact"/>
        <w:numPr>
          <w:ilvl w:val="0"/>
          <w:numId w:val="1034"/>
        </w:numPr>
      </w:pPr>
      <w:r>
        <w:t xml:space="preserve">Tipo de costo.</w:t>
      </w:r>
    </w:p>
    <w:p>
      <w:pPr>
        <w:pStyle w:val="Compact"/>
        <w:numPr>
          <w:ilvl w:val="0"/>
          <w:numId w:val="1034"/>
        </w:numPr>
      </w:pPr>
      <w:r>
        <w:t xml:space="preserve">Moneda.</w:t>
      </w:r>
    </w:p>
    <w:p>
      <w:pPr>
        <w:pStyle w:val="Compact"/>
        <w:numPr>
          <w:ilvl w:val="0"/>
          <w:numId w:val="1034"/>
        </w:numPr>
      </w:pPr>
      <w:r>
        <w:t xml:space="preserve">Vigencia.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35"/>
        </w:numPr>
      </w:pPr>
      <w:r>
        <w:t xml:space="preserve">Duty.</w:t>
      </w:r>
    </w:p>
    <w:p>
      <w:pPr>
        <w:pStyle w:val="Compact"/>
        <w:numPr>
          <w:ilvl w:val="0"/>
          <w:numId w:val="1035"/>
        </w:numPr>
      </w:pPr>
      <w:r>
        <w:t xml:space="preserve">Tax.</w:t>
      </w:r>
    </w:p>
    <w:p>
      <w:pPr>
        <w:pStyle w:val="Compact"/>
        <w:numPr>
          <w:ilvl w:val="0"/>
          <w:numId w:val="1035"/>
        </w:numPr>
      </w:pPr>
      <w:r>
        <w:t xml:space="preserve">VAT.</w:t>
      </w:r>
    </w:p>
    <w:p>
      <w:pPr>
        <w:pStyle w:val="Compact"/>
        <w:numPr>
          <w:ilvl w:val="0"/>
          <w:numId w:val="1035"/>
        </w:numPr>
      </w:pPr>
      <w:r>
        <w:t xml:space="preserve">USDA.</w:t>
      </w:r>
    </w:p>
    <w:p>
      <w:pPr>
        <w:pStyle w:val="Compact"/>
        <w:numPr>
          <w:ilvl w:val="0"/>
          <w:numId w:val="1035"/>
        </w:numPr>
      </w:pPr>
      <w:r>
        <w:t xml:space="preserve">Inspection Fee.</w:t>
      </w:r>
    </w:p>
    <w:p>
      <w:pPr>
        <w:pStyle w:val="Compact"/>
        <w:numPr>
          <w:ilvl w:val="0"/>
          <w:numId w:val="1035"/>
        </w:numPr>
      </w:pPr>
      <w:r>
        <w:t xml:space="preserve">Import Declaration.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tizador"/>
    <w:p>
      <w:pPr>
        <w:pStyle w:val="Heading1"/>
      </w:pPr>
      <w:r>
        <w:t xml:space="preserve">12. COTIZADOR</w:t>
      </w:r>
    </w:p>
    <w:p>
      <w:pPr>
        <w:pStyle w:val="FirstParagraph"/>
      </w:pPr>
      <w:r>
        <w:t xml:space="preserve">Entradas:</w:t>
      </w:r>
    </w:p>
    <w:p>
      <w:pPr>
        <w:pStyle w:val="Compact"/>
        <w:numPr>
          <w:ilvl w:val="0"/>
          <w:numId w:val="1036"/>
        </w:numPr>
      </w:pPr>
      <w:r>
        <w:t xml:space="preserve">Cliente.</w:t>
      </w:r>
    </w:p>
    <w:p>
      <w:pPr>
        <w:pStyle w:val="Compact"/>
        <w:numPr>
          <w:ilvl w:val="0"/>
          <w:numId w:val="1036"/>
        </w:numPr>
      </w:pPr>
      <w:r>
        <w:t xml:space="preserve">Centro de distribución.</w:t>
      </w:r>
    </w:p>
    <w:p>
      <w:pPr>
        <w:pStyle w:val="Compact"/>
        <w:numPr>
          <w:ilvl w:val="0"/>
          <w:numId w:val="1036"/>
        </w:numPr>
      </w:pPr>
      <w:r>
        <w:t xml:space="preserve">Aerolínea.</w:t>
      </w:r>
    </w:p>
    <w:p>
      <w:pPr>
        <w:pStyle w:val="Compact"/>
        <w:numPr>
          <w:ilvl w:val="0"/>
          <w:numId w:val="1036"/>
        </w:numPr>
      </w:pPr>
      <w:r>
        <w:t xml:space="preserve">Ruta.</w:t>
      </w:r>
    </w:p>
    <w:p>
      <w:pPr>
        <w:pStyle w:val="Compact"/>
        <w:numPr>
          <w:ilvl w:val="0"/>
          <w:numId w:val="1036"/>
        </w:numPr>
      </w:pPr>
      <w:r>
        <w:t xml:space="preserve">Incoterm.</w:t>
      </w:r>
    </w:p>
    <w:p>
      <w:pPr>
        <w:pStyle w:val="Compact"/>
        <w:numPr>
          <w:ilvl w:val="0"/>
          <w:numId w:val="1036"/>
        </w:numPr>
      </w:pPr>
      <w:r>
        <w:t xml:space="preserve">Producto.</w:t>
      </w:r>
    </w:p>
    <w:p>
      <w:pPr>
        <w:pStyle w:val="Compact"/>
        <w:numPr>
          <w:ilvl w:val="0"/>
          <w:numId w:val="1036"/>
        </w:numPr>
      </w:pPr>
      <w:r>
        <w:t xml:space="preserve">Variedad.</w:t>
      </w:r>
    </w:p>
    <w:p>
      <w:pPr>
        <w:pStyle w:val="Compact"/>
        <w:numPr>
          <w:ilvl w:val="0"/>
          <w:numId w:val="1036"/>
        </w:numPr>
      </w:pPr>
      <w:r>
        <w:t xml:space="preserve">Medida.</w:t>
      </w:r>
    </w:p>
    <w:p>
      <w:pPr>
        <w:pStyle w:val="Compact"/>
        <w:numPr>
          <w:ilvl w:val="0"/>
          <w:numId w:val="1036"/>
        </w:numPr>
      </w:pPr>
      <w:r>
        <w:t xml:space="preserve">Configuración de empaque.</w:t>
      </w:r>
    </w:p>
    <w:p>
      <w:pPr>
        <w:pStyle w:val="FirstParagraph"/>
      </w:pPr>
      <w:r>
        <w:t xml:space="preserve">Salidas:</w:t>
      </w:r>
    </w:p>
    <w:p>
      <w:pPr>
        <w:pStyle w:val="Compact"/>
        <w:numPr>
          <w:ilvl w:val="0"/>
          <w:numId w:val="1037"/>
        </w:numPr>
      </w:pPr>
      <w:r>
        <w:t xml:space="preserve">Tallos.</w:t>
      </w:r>
    </w:p>
    <w:p>
      <w:pPr>
        <w:pStyle w:val="Compact"/>
        <w:numPr>
          <w:ilvl w:val="0"/>
          <w:numId w:val="1037"/>
        </w:numPr>
      </w:pPr>
      <w:r>
        <w:t xml:space="preserve">Ramos.</w:t>
      </w:r>
    </w:p>
    <w:p>
      <w:pPr>
        <w:pStyle w:val="Compact"/>
        <w:numPr>
          <w:ilvl w:val="0"/>
          <w:numId w:val="1037"/>
        </w:numPr>
      </w:pPr>
      <w:r>
        <w:t xml:space="preserve">Cajas.</w:t>
      </w:r>
    </w:p>
    <w:p>
      <w:pPr>
        <w:pStyle w:val="Compact"/>
        <w:numPr>
          <w:ilvl w:val="0"/>
          <w:numId w:val="1037"/>
        </w:numPr>
      </w:pPr>
      <w:r>
        <w:t xml:space="preserve">Kg reales.</w:t>
      </w:r>
    </w:p>
    <w:p>
      <w:pPr>
        <w:pStyle w:val="Compact"/>
        <w:numPr>
          <w:ilvl w:val="0"/>
          <w:numId w:val="1037"/>
        </w:numPr>
      </w:pPr>
      <w:r>
        <w:t xml:space="preserve">Kg volumétricos.</w:t>
      </w:r>
    </w:p>
    <w:p>
      <w:pPr>
        <w:pStyle w:val="Compact"/>
        <w:numPr>
          <w:ilvl w:val="0"/>
          <w:numId w:val="1037"/>
        </w:numPr>
      </w:pPr>
      <w:r>
        <w:t xml:space="preserve">Cubes.</w:t>
      </w:r>
    </w:p>
    <w:p>
      <w:pPr>
        <w:pStyle w:val="Compact"/>
        <w:numPr>
          <w:ilvl w:val="0"/>
          <w:numId w:val="1037"/>
        </w:numPr>
      </w:pPr>
      <w:r>
        <w:t xml:space="preserve">Pallets.</w:t>
      </w:r>
    </w:p>
    <w:p>
      <w:pPr>
        <w:pStyle w:val="Compact"/>
        <w:numPr>
          <w:ilvl w:val="0"/>
          <w:numId w:val="1037"/>
        </w:numPr>
      </w:pPr>
      <w:r>
        <w:t xml:space="preserve">Costos.</w:t>
      </w:r>
    </w:p>
    <w:p>
      <w:r>
        <w:pict>
          <v:rect style="width:0;height:1.5pt" o:hralign="center" o:hrstd="t" o:hr="t"/>
        </w:pict>
      </w:r>
    </w:p>
    <w:bookmarkEnd w:id="57"/>
    <w:bookmarkStart w:id="58" w:name="visualizaciones-de-costo"/>
    <w:p>
      <w:pPr>
        <w:pStyle w:val="Heading1"/>
      </w:pPr>
      <w:r>
        <w:t xml:space="preserve">13. VISUALIZACIONES DE COSTO</w:t>
      </w:r>
    </w:p>
    <w:p>
      <w:pPr>
        <w:pStyle w:val="FirstParagraph"/>
      </w:pPr>
      <w:r>
        <w:t xml:space="preserve">El sistema deberá mostrar:</w:t>
      </w:r>
    </w:p>
    <w:p>
      <w:pPr>
        <w:pStyle w:val="Compact"/>
        <w:numPr>
          <w:ilvl w:val="0"/>
          <w:numId w:val="1038"/>
        </w:numPr>
      </w:pPr>
      <w:r>
        <w:t xml:space="preserve">USD/Tallo</w:t>
      </w:r>
    </w:p>
    <w:p>
      <w:pPr>
        <w:pStyle w:val="Compact"/>
        <w:numPr>
          <w:ilvl w:val="0"/>
          <w:numId w:val="1038"/>
        </w:numPr>
      </w:pPr>
      <w:r>
        <w:t xml:space="preserve">USD/Ramo</w:t>
      </w:r>
    </w:p>
    <w:p>
      <w:pPr>
        <w:pStyle w:val="Compact"/>
        <w:numPr>
          <w:ilvl w:val="0"/>
          <w:numId w:val="1038"/>
        </w:numPr>
      </w:pPr>
      <w:r>
        <w:t xml:space="preserve">USD/Caja</w:t>
      </w:r>
    </w:p>
    <w:p>
      <w:pPr>
        <w:pStyle w:val="Compact"/>
        <w:numPr>
          <w:ilvl w:val="0"/>
          <w:numId w:val="1038"/>
        </w:numPr>
      </w:pPr>
      <w:r>
        <w:t xml:space="preserve">USD/Kg</w:t>
      </w:r>
    </w:p>
    <w:p>
      <w:pPr>
        <w:pStyle w:val="Compact"/>
        <w:numPr>
          <w:ilvl w:val="0"/>
          <w:numId w:val="1038"/>
        </w:numPr>
      </w:pPr>
      <w:r>
        <w:t xml:space="preserve">USD/Cube</w:t>
      </w:r>
    </w:p>
    <w:p>
      <w:pPr>
        <w:pStyle w:val="Compact"/>
        <w:numPr>
          <w:ilvl w:val="0"/>
          <w:numId w:val="1038"/>
        </w:numPr>
      </w:pPr>
      <w:r>
        <w:t xml:space="preserve">USD/Pallet</w:t>
      </w:r>
    </w:p>
    <w:p>
      <w:pPr>
        <w:pStyle w:val="FirstParagraph"/>
      </w:pPr>
      <w:r>
        <w:t xml:space="preserve">Y equivalentes en EUR.</w:t>
      </w:r>
    </w:p>
    <w:p>
      <w:r>
        <w:pict>
          <v:rect style="width:0;height:1.5pt" o:hralign="center" o:hrstd="t" o:hr="t"/>
        </w:pict>
      </w:r>
    </w:p>
    <w:bookmarkEnd w:id="58"/>
    <w:bookmarkStart w:id="59" w:name="comparador"/>
    <w:p>
      <w:pPr>
        <w:pStyle w:val="Heading1"/>
      </w:pPr>
      <w:r>
        <w:t xml:space="preserve">14. COMPARADOR</w:t>
      </w:r>
    </w:p>
    <w:p>
      <w:pPr>
        <w:pStyle w:val="FirstParagraph"/>
      </w:pPr>
      <w:r>
        <w:t xml:space="preserve">Comparaciones:</w:t>
      </w:r>
    </w:p>
    <w:p>
      <w:pPr>
        <w:pStyle w:val="Compact"/>
        <w:numPr>
          <w:ilvl w:val="0"/>
          <w:numId w:val="1039"/>
        </w:numPr>
      </w:pPr>
      <w:r>
        <w:t xml:space="preserve">Miami vs LAX.</w:t>
      </w:r>
    </w:p>
    <w:p>
      <w:pPr>
        <w:pStyle w:val="Compact"/>
        <w:numPr>
          <w:ilvl w:val="0"/>
          <w:numId w:val="1039"/>
        </w:numPr>
      </w:pPr>
      <w:r>
        <w:t xml:space="preserve">USA vs Europa.</w:t>
      </w:r>
    </w:p>
    <w:p>
      <w:pPr>
        <w:pStyle w:val="Compact"/>
        <w:numPr>
          <w:ilvl w:val="0"/>
          <w:numId w:val="1039"/>
        </w:numPr>
      </w:pPr>
      <w:r>
        <w:t xml:space="preserve">Aerolínea vs Aerolínea.</w:t>
      </w:r>
    </w:p>
    <w:p>
      <w:pPr>
        <w:pStyle w:val="Compact"/>
        <w:numPr>
          <w:ilvl w:val="0"/>
          <w:numId w:val="1039"/>
        </w:numPr>
      </w:pPr>
      <w:r>
        <w:t xml:space="preserve">Proveedor vs Proveedor.</w:t>
      </w:r>
    </w:p>
    <w:p>
      <w:pPr>
        <w:pStyle w:val="Compact"/>
        <w:numPr>
          <w:ilvl w:val="0"/>
          <w:numId w:val="1039"/>
        </w:numPr>
      </w:pPr>
      <w:r>
        <w:t xml:space="preserve">Incoterm vs Incoterm.</w:t>
      </w:r>
    </w:p>
    <w:p>
      <w:r>
        <w:pict>
          <v:rect style="width:0;height:1.5pt" o:hralign="center" o:hrstd="t" o:hr="t"/>
        </w:pict>
      </w:r>
    </w:p>
    <w:bookmarkEnd w:id="59"/>
    <w:bookmarkStart w:id="60" w:name="simulador"/>
    <w:p>
      <w:pPr>
        <w:pStyle w:val="Heading1"/>
      </w:pPr>
      <w:r>
        <w:t xml:space="preserve">15. SIMULADOR</w:t>
      </w:r>
    </w:p>
    <w:p>
      <w:pPr>
        <w:pStyle w:val="FirstParagraph"/>
      </w:pPr>
      <w:r>
        <w:t xml:space="preserve">Escenarios:</w:t>
      </w:r>
    </w:p>
    <w:p>
      <w:pPr>
        <w:pStyle w:val="Compact"/>
        <w:numPr>
          <w:ilvl w:val="0"/>
          <w:numId w:val="1040"/>
        </w:numPr>
      </w:pPr>
      <w:r>
        <w:t xml:space="preserve">Cambio de aerolínea.</w:t>
      </w:r>
    </w:p>
    <w:p>
      <w:pPr>
        <w:pStyle w:val="Compact"/>
        <w:numPr>
          <w:ilvl w:val="0"/>
          <w:numId w:val="1040"/>
        </w:numPr>
      </w:pPr>
      <w:r>
        <w:t xml:space="preserve">Cambio de proveedor.</w:t>
      </w:r>
    </w:p>
    <w:p>
      <w:pPr>
        <w:pStyle w:val="Compact"/>
        <w:numPr>
          <w:ilvl w:val="0"/>
          <w:numId w:val="1040"/>
        </w:numPr>
      </w:pPr>
      <w:r>
        <w:t xml:space="preserve">Cambio de ruta.</w:t>
      </w:r>
    </w:p>
    <w:p>
      <w:pPr>
        <w:pStyle w:val="Compact"/>
        <w:numPr>
          <w:ilvl w:val="0"/>
          <w:numId w:val="1040"/>
        </w:numPr>
      </w:pPr>
      <w:r>
        <w:t xml:space="preserve">Incremento Fuel.</w:t>
      </w:r>
    </w:p>
    <w:p>
      <w:pPr>
        <w:pStyle w:val="Compact"/>
        <w:numPr>
          <w:ilvl w:val="0"/>
          <w:numId w:val="1040"/>
        </w:numPr>
      </w:pPr>
      <w:r>
        <w:t xml:space="preserve">Cambio de Duty.</w:t>
      </w:r>
    </w:p>
    <w:p>
      <w:pPr>
        <w:pStyle w:val="Compact"/>
        <w:numPr>
          <w:ilvl w:val="0"/>
          <w:numId w:val="1040"/>
        </w:numPr>
      </w:pPr>
      <w:r>
        <w:t xml:space="preserve">Cambio de Tax.</w:t>
      </w:r>
    </w:p>
    <w:p>
      <w:r>
        <w:pict>
          <v:rect style="width:0;height:1.5pt" o:hralign="center" o:hrstd="t" o:hr="t"/>
        </w:pict>
      </w:r>
    </w:p>
    <w:bookmarkEnd w:id="60"/>
    <w:bookmarkStart w:id="61" w:name="reclamos"/>
    <w:p>
      <w:pPr>
        <w:pStyle w:val="Heading1"/>
      </w:pPr>
      <w:r>
        <w:t xml:space="preserve">16. RECLAMOS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41"/>
        </w:numPr>
      </w:pPr>
      <w:r>
        <w:t xml:space="preserve">Daño.</w:t>
      </w:r>
    </w:p>
    <w:p>
      <w:pPr>
        <w:pStyle w:val="Compact"/>
        <w:numPr>
          <w:ilvl w:val="0"/>
          <w:numId w:val="1041"/>
        </w:numPr>
      </w:pPr>
      <w:r>
        <w:t xml:space="preserve">Retraso.</w:t>
      </w:r>
    </w:p>
    <w:p>
      <w:pPr>
        <w:pStyle w:val="Compact"/>
        <w:numPr>
          <w:ilvl w:val="0"/>
          <w:numId w:val="1041"/>
        </w:numPr>
      </w:pPr>
      <w:r>
        <w:t xml:space="preserve">Temperatura.</w:t>
      </w:r>
    </w:p>
    <w:p>
      <w:pPr>
        <w:pStyle w:val="Compact"/>
        <w:numPr>
          <w:ilvl w:val="0"/>
          <w:numId w:val="1041"/>
        </w:numPr>
      </w:pPr>
      <w:r>
        <w:t xml:space="preserve">Entrega fallida.</w:t>
      </w:r>
    </w:p>
    <w:p>
      <w:pPr>
        <w:pStyle w:val="Compact"/>
        <w:numPr>
          <w:ilvl w:val="0"/>
          <w:numId w:val="1041"/>
        </w:numPr>
      </w:pPr>
      <w:r>
        <w:t xml:space="preserve">Otros.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42"/>
        </w:numPr>
      </w:pPr>
      <w:r>
        <w:t xml:space="preserve">Open.</w:t>
      </w:r>
    </w:p>
    <w:p>
      <w:pPr>
        <w:pStyle w:val="Compact"/>
        <w:numPr>
          <w:ilvl w:val="0"/>
          <w:numId w:val="1042"/>
        </w:numPr>
      </w:pPr>
      <w:r>
        <w:t xml:space="preserve">In Progress.</w:t>
      </w:r>
    </w:p>
    <w:p>
      <w:pPr>
        <w:pStyle w:val="Compact"/>
        <w:numPr>
          <w:ilvl w:val="0"/>
          <w:numId w:val="1042"/>
        </w:numPr>
      </w:pPr>
      <w:r>
        <w:t xml:space="preserve">Closed.</w:t>
      </w:r>
    </w:p>
    <w:p>
      <w:r>
        <w:pict>
          <v:rect style="width:0;height:1.5pt" o:hralign="center" o:hrstd="t" o:hr="t"/>
        </w:pict>
      </w:r>
    </w:p>
    <w:bookmarkEnd w:id="61"/>
    <w:bookmarkStart w:id="62" w:name="tiempos-de-tránsito"/>
    <w:p>
      <w:pPr>
        <w:pStyle w:val="Heading1"/>
      </w:pPr>
      <w:r>
        <w:t xml:space="preserve">17. TIEMPOS DE TRÁNSITO</w:t>
      </w:r>
    </w:p>
    <w:p>
      <w:pPr>
        <w:pStyle w:val="FirstParagraph"/>
      </w:pPr>
      <w:r>
        <w:t xml:space="preserve">Registro:</w:t>
      </w:r>
    </w:p>
    <w:p>
      <w:pPr>
        <w:pStyle w:val="Compact"/>
        <w:numPr>
          <w:ilvl w:val="0"/>
          <w:numId w:val="1043"/>
        </w:numPr>
      </w:pPr>
      <w:r>
        <w:t xml:space="preserve">Horas.</w:t>
      </w:r>
    </w:p>
    <w:p>
      <w:pPr>
        <w:pStyle w:val="Compact"/>
        <w:numPr>
          <w:ilvl w:val="0"/>
          <w:numId w:val="1043"/>
        </w:numPr>
      </w:pPr>
      <w:r>
        <w:t xml:space="preserve">Días.</w:t>
      </w:r>
    </w:p>
    <w:p>
      <w:pPr>
        <w:pStyle w:val="FirstParagraph"/>
      </w:pPr>
      <w:r>
        <w:t xml:space="preserve">Por:</w:t>
      </w:r>
    </w:p>
    <w:p>
      <w:pPr>
        <w:pStyle w:val="Compact"/>
        <w:numPr>
          <w:ilvl w:val="0"/>
          <w:numId w:val="1044"/>
        </w:numPr>
      </w:pPr>
      <w:r>
        <w:t xml:space="preserve">Ruta.</w:t>
      </w:r>
    </w:p>
    <w:p>
      <w:pPr>
        <w:pStyle w:val="Compact"/>
        <w:numPr>
          <w:ilvl w:val="0"/>
          <w:numId w:val="1044"/>
        </w:numPr>
      </w:pPr>
      <w:r>
        <w:t xml:space="preserve">Aerolínea.</w:t>
      </w:r>
    </w:p>
    <w:p>
      <w:pPr>
        <w:pStyle w:val="Compact"/>
        <w:numPr>
          <w:ilvl w:val="0"/>
          <w:numId w:val="1044"/>
        </w:numPr>
      </w:pPr>
      <w:r>
        <w:t xml:space="preserve">Proveedor.</w:t>
      </w:r>
    </w:p>
    <w:p>
      <w:r>
        <w:pict>
          <v:rect style="width:0;height:1.5pt" o:hralign="center" o:hrstd="t" o:hr="t"/>
        </w:pict>
      </w:r>
    </w:p>
    <w:bookmarkEnd w:id="62"/>
    <w:bookmarkStart w:id="63" w:name="auditoría"/>
    <w:p>
      <w:pPr>
        <w:pStyle w:val="Heading1"/>
      </w:pPr>
      <w:r>
        <w:t xml:space="preserve">18. AUDITORÍA</w:t>
      </w:r>
    </w:p>
    <w:p>
      <w:pPr>
        <w:pStyle w:val="FirstParagraph"/>
      </w:pPr>
      <w:r>
        <w:t xml:space="preserve">Toda modificación deberá registrar:</w:t>
      </w:r>
    </w:p>
    <w:p>
      <w:pPr>
        <w:pStyle w:val="Compact"/>
        <w:numPr>
          <w:ilvl w:val="0"/>
          <w:numId w:val="1045"/>
        </w:numPr>
      </w:pPr>
      <w:r>
        <w:t xml:space="preserve">Usuario.</w:t>
      </w:r>
    </w:p>
    <w:p>
      <w:pPr>
        <w:pStyle w:val="Compact"/>
        <w:numPr>
          <w:ilvl w:val="0"/>
          <w:numId w:val="1045"/>
        </w:numPr>
      </w:pPr>
      <w:r>
        <w:t xml:space="preserve">Fecha.</w:t>
      </w:r>
    </w:p>
    <w:p>
      <w:pPr>
        <w:pStyle w:val="Compact"/>
        <w:numPr>
          <w:ilvl w:val="0"/>
          <w:numId w:val="1045"/>
        </w:numPr>
      </w:pPr>
      <w:r>
        <w:t xml:space="preserve">Tabla.</w:t>
      </w:r>
    </w:p>
    <w:p>
      <w:pPr>
        <w:pStyle w:val="Compact"/>
        <w:numPr>
          <w:ilvl w:val="0"/>
          <w:numId w:val="1045"/>
        </w:numPr>
      </w:pPr>
      <w:r>
        <w:t xml:space="preserve">Campo.</w:t>
      </w:r>
    </w:p>
    <w:p>
      <w:pPr>
        <w:pStyle w:val="Compact"/>
        <w:numPr>
          <w:ilvl w:val="0"/>
          <w:numId w:val="1045"/>
        </w:numPr>
      </w:pPr>
      <w:r>
        <w:t xml:space="preserve">Valor anterior.</w:t>
      </w:r>
    </w:p>
    <w:p>
      <w:pPr>
        <w:pStyle w:val="Compact"/>
        <w:numPr>
          <w:ilvl w:val="0"/>
          <w:numId w:val="1045"/>
        </w:numPr>
      </w:pPr>
      <w:r>
        <w:t xml:space="preserve">Valor nuevo.</w:t>
      </w:r>
    </w:p>
    <w:p>
      <w:r>
        <w:pict>
          <v:rect style="width:0;height:1.5pt" o:hralign="center" o:hrstd="t" o:hr="t"/>
        </w:pict>
      </w:r>
    </w:p>
    <w:bookmarkEnd w:id="63"/>
    <w:bookmarkStart w:id="64" w:name="política-de-datos"/>
    <w:p>
      <w:pPr>
        <w:pStyle w:val="Heading1"/>
      </w:pPr>
      <w:r>
        <w:t xml:space="preserve">19. POLÍTICA DE DATOS</w:t>
      </w:r>
    </w:p>
    <w:p>
      <w:pPr>
        <w:pStyle w:val="FirstParagraph"/>
      </w:pPr>
      <w:r>
        <w:t xml:space="preserve">No se eliminarán registros físicamente.</w:t>
      </w:r>
    </w:p>
    <w:p>
      <w:pPr>
        <w:pStyle w:val="BodyText"/>
      </w:pPr>
      <w:r>
        <w:t xml:space="preserve">Se utilizará:</w:t>
      </w:r>
    </w:p>
    <w:p>
      <w:pPr>
        <w:pStyle w:val="Compact"/>
        <w:numPr>
          <w:ilvl w:val="0"/>
          <w:numId w:val="1046"/>
        </w:numPr>
      </w:pPr>
      <w:r>
        <w:t xml:space="preserve">Active = TRUE</w:t>
      </w:r>
    </w:p>
    <w:p>
      <w:pPr>
        <w:pStyle w:val="Compact"/>
        <w:numPr>
          <w:ilvl w:val="0"/>
          <w:numId w:val="1046"/>
        </w:numPr>
      </w:pPr>
      <w:r>
        <w:t xml:space="preserve">Active = FALSE</w:t>
      </w:r>
    </w:p>
    <w:p>
      <w:pPr>
        <w:pStyle w:val="FirstParagraph"/>
      </w:pPr>
      <w:r>
        <w:t xml:space="preserve">Todos los catálogos permitirán:</w:t>
      </w:r>
    </w:p>
    <w:p>
      <w:pPr>
        <w:pStyle w:val="Compact"/>
        <w:numPr>
          <w:ilvl w:val="0"/>
          <w:numId w:val="1047"/>
        </w:numPr>
      </w:pPr>
      <w:r>
        <w:t xml:space="preserve">Crear.</w:t>
      </w:r>
    </w:p>
    <w:p>
      <w:pPr>
        <w:pStyle w:val="Compact"/>
        <w:numPr>
          <w:ilvl w:val="0"/>
          <w:numId w:val="1047"/>
        </w:numPr>
      </w:pPr>
      <w:r>
        <w:t xml:space="preserve">Editar.</w:t>
      </w:r>
    </w:p>
    <w:p>
      <w:pPr>
        <w:pStyle w:val="Compact"/>
        <w:numPr>
          <w:ilvl w:val="0"/>
          <w:numId w:val="1047"/>
        </w:numPr>
      </w:pPr>
      <w:r>
        <w:t xml:space="preserve">Inactivar.</w:t>
      </w:r>
    </w:p>
    <w:p>
      <w:pPr>
        <w:pStyle w:val="FirstParagraph"/>
      </w:pPr>
      <w:r>
        <w:t xml:space="preserve">Los registros inactivos no aparecerán en nuevos análisis, pero sí en históricos.</w:t>
      </w:r>
    </w:p>
    <w:p>
      <w:r>
        <w:pict>
          <v:rect style="width:0;height:1.5pt" o:hralign="center" o:hrstd="t" o:hr="t"/>
        </w:pict>
      </w:r>
    </w:p>
    <w:bookmarkEnd w:id="64"/>
    <w:bookmarkStart w:id="67" w:name="fase-2"/>
    <w:p>
      <w:pPr>
        <w:pStyle w:val="Heading1"/>
      </w:pPr>
      <w:r>
        <w:t xml:space="preserve">20. FASE 2</w:t>
      </w:r>
    </w:p>
    <w:bookmarkStart w:id="65" w:name="ocr"/>
    <w:p>
      <w:pPr>
        <w:pStyle w:val="Heading2"/>
      </w:pPr>
      <w:r>
        <w:t xml:space="preserve">OCR</w:t>
      </w:r>
    </w:p>
    <w:p>
      <w:pPr>
        <w:pStyle w:val="FirstParagraph"/>
      </w:pPr>
      <w:r>
        <w:t xml:space="preserve">Carga automática de:</w:t>
      </w:r>
    </w:p>
    <w:p>
      <w:pPr>
        <w:pStyle w:val="Compact"/>
        <w:numPr>
          <w:ilvl w:val="0"/>
          <w:numId w:val="1048"/>
        </w:numPr>
      </w:pPr>
      <w:r>
        <w:t xml:space="preserve">Facturas.</w:t>
      </w:r>
    </w:p>
    <w:p>
      <w:pPr>
        <w:pStyle w:val="Compact"/>
        <w:numPr>
          <w:ilvl w:val="0"/>
          <w:numId w:val="1048"/>
        </w:numPr>
      </w:pPr>
      <w:r>
        <w:t xml:space="preserve">AWB.</w:t>
      </w:r>
    </w:p>
    <w:p>
      <w:pPr>
        <w:pStyle w:val="Compact"/>
        <w:numPr>
          <w:ilvl w:val="0"/>
          <w:numId w:val="1048"/>
        </w:numPr>
      </w:pPr>
      <w:r>
        <w:t xml:space="preserve">Tarifas.</w:t>
      </w:r>
    </w:p>
    <w:p>
      <w:r>
        <w:pict>
          <v:rect style="width:0;height:1.5pt" o:hralign="center" o:hrstd="t" o:hr="t"/>
        </w:pict>
      </w:r>
    </w:p>
    <w:bookmarkEnd w:id="65"/>
    <w:bookmarkStart w:id="66" w:name="inteligencia-artificial"/>
    <w:p>
      <w:pPr>
        <w:pStyle w:val="Heading2"/>
      </w:pPr>
      <w:r>
        <w:t xml:space="preserve">Inteligencia Artificial</w:t>
      </w:r>
    </w:p>
    <w:p>
      <w:pPr>
        <w:pStyle w:val="Compact"/>
        <w:numPr>
          <w:ilvl w:val="0"/>
          <w:numId w:val="1049"/>
        </w:numPr>
      </w:pPr>
      <w:r>
        <w:t xml:space="preserve">Predicción de costos.</w:t>
      </w:r>
    </w:p>
    <w:p>
      <w:pPr>
        <w:pStyle w:val="Compact"/>
        <w:numPr>
          <w:ilvl w:val="0"/>
          <w:numId w:val="1049"/>
        </w:numPr>
      </w:pPr>
      <w:r>
        <w:t xml:space="preserve">Recomendación de rutas.</w:t>
      </w:r>
    </w:p>
    <w:p>
      <w:pPr>
        <w:pStyle w:val="Compact"/>
        <w:numPr>
          <w:ilvl w:val="0"/>
          <w:numId w:val="1049"/>
        </w:numPr>
      </w:pPr>
      <w:r>
        <w:t xml:space="preserve">Recomendación de proveedores.</w:t>
      </w:r>
    </w:p>
    <w:p>
      <w:pPr>
        <w:pStyle w:val="Compact"/>
        <w:numPr>
          <w:ilvl w:val="0"/>
          <w:numId w:val="1049"/>
        </w:numPr>
      </w:pPr>
      <w:r>
        <w:t xml:space="preserve">Alertas de incrementos.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riterios-de-éxito"/>
    <w:p>
      <w:pPr>
        <w:pStyle w:val="Heading1"/>
      </w:pPr>
      <w:r>
        <w:t xml:space="preserve">CRITERIOS DE ÉXITO</w:t>
      </w:r>
    </w:p>
    <w:p>
      <w:pPr>
        <w:pStyle w:val="Compact"/>
        <w:numPr>
          <w:ilvl w:val="0"/>
          <w:numId w:val="1050"/>
        </w:numPr>
      </w:pPr>
      <w:r>
        <w:t xml:space="preserve">Centralización total de la información logística.</w:t>
      </w:r>
    </w:p>
    <w:p>
      <w:pPr>
        <w:pStyle w:val="Compact"/>
        <w:numPr>
          <w:ilvl w:val="0"/>
          <w:numId w:val="1050"/>
        </w:numPr>
      </w:pPr>
      <w:r>
        <w:t xml:space="preserve">Eliminación de cálculos manuales repetitivos.</w:t>
      </w:r>
    </w:p>
    <w:p>
      <w:pPr>
        <w:pStyle w:val="Compact"/>
        <w:numPr>
          <w:ilvl w:val="0"/>
          <w:numId w:val="1050"/>
        </w:numPr>
      </w:pPr>
      <w:r>
        <w:t xml:space="preserve">Trazabilidad completa de costos.</w:t>
      </w:r>
    </w:p>
    <w:p>
      <w:pPr>
        <w:pStyle w:val="Compact"/>
        <w:numPr>
          <w:ilvl w:val="0"/>
          <w:numId w:val="1050"/>
        </w:numPr>
      </w:pPr>
      <w:r>
        <w:t xml:space="preserve">Comparación automática de escenarios.</w:t>
      </w:r>
    </w:p>
    <w:p>
      <w:pPr>
        <w:pStyle w:val="Compact"/>
        <w:numPr>
          <w:ilvl w:val="0"/>
          <w:numId w:val="1050"/>
        </w:numPr>
      </w:pPr>
      <w:r>
        <w:t xml:space="preserve">Disponibilidad histórica de información.</w:t>
      </w:r>
    </w:p>
    <w:p>
      <w:pPr>
        <w:pStyle w:val="Compact"/>
        <w:numPr>
          <w:ilvl w:val="0"/>
          <w:numId w:val="1050"/>
        </w:numPr>
      </w:pPr>
      <w:r>
        <w:t xml:space="preserve">Escalabilidad para nuevos mercados.</w:t>
      </w:r>
    </w:p>
    <w:p>
      <w:r>
        <w:pict>
          <v:rect style="width:0;height:1.5pt" o:hralign="center" o:hrstd="t" o:hr="t"/>
        </w:pict>
      </w:r>
    </w:p>
    <w:bookmarkEnd w:id="68"/>
    <w:bookmarkStart w:id="6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t xml:space="preserve">PRD V1 aprobado para diseño técnico, creación de base de datos Supabase y desarrollo de la primera versión del sistema BLIS.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2026-06-14T03:59:05Z</dcterms:created>
  <dcterms:modified xsi:type="dcterms:W3CDTF">2026-06-14T03:59:05Z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