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595959"/>
          <w:sz w:val="16"/>
          <w:szCs w:val="16"/>
        </w:rPr>
        <w:t xml:space="preserve">AUTOMATIDATA  |  DATA ANALYTICS TEAM</w:t>
      </w:r>
    </w:p>
    <w:p>
      <w:pPr>
        <w:spacing w:after="20"/>
      </w:pPr>
      <w:r>
        <w:rPr>
          <w:b/>
          <w:bCs/>
          <w:color w:val="1F3864"/>
          <w:sz w:val="30"/>
          <w:szCs w:val="30"/>
        </w:rPr>
        <w:t xml:space="preserve">Executive Summary: NYC Yellow Taxi Fare Prediction Project</w:t>
      </w:r>
    </w:p>
    <w:p>
      <w:pPr>
        <w:pBdr>
          <w:bottom w:val="single" w:color="1F3864" w:sz="12" w:space="4"/>
        </w:pBdr>
        <w:spacing w:after="160"/>
      </w:pPr>
      <w:r>
        <w:rPr>
          <w:i/>
          <w:iCs/>
          <w:color w:val="595959"/>
          <w:sz w:val="17"/>
          <w:szCs w:val="17"/>
        </w:rPr>
        <w:t xml:space="preserve">Progress update for teammates and stakeholders  •  Prepared by the Data Analytics Team</w:t>
      </w:r>
    </w:p>
    <w:p>
      <w:pPr>
        <w:pStyle w:val="Heading2"/>
        <w:pBdr>
          <w:bottom w:val="single" w:color="1F3864" w:sz="4" w:space="2"/>
        </w:pBdr>
        <w:spacing w:after="60" w:before="160"/>
      </w:pPr>
      <w:r>
        <w:rPr>
          <w:b/>
          <w:bCs/>
          <w:color w:val="1F3864"/>
          <w:sz w:val="22"/>
          <w:szCs w:val="22"/>
        </w:rPr>
        <w:t xml:space="preserve">Summary of Tasks</w:t>
      </w:r>
    </w:p>
    <w:p>
      <w:pPr>
        <w:spacing w:after="80"/>
      </w:pPr>
      <w:r>
        <w:rPr>
          <w:color w:val="262626"/>
          <w:sz w:val="19"/>
          <w:szCs w:val="19"/>
        </w:rPr>
        <w:t xml:space="preserve">This phase of the project focused on preparing the NYC Taxi &amp; Limousine Commission trip dataset for predictive modeling and building an initial model to estimate total fare amount. Work completed included: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62626"/>
          <w:sz w:val="19"/>
          <w:szCs w:val="19"/>
        </w:rPr>
        <w:t xml:space="preserve">Data loading &amp; inspection: </w:t>
      </w:r>
      <w:r>
        <w:rPr>
          <w:color w:val="262626"/>
          <w:sz w:val="19"/>
          <w:szCs w:val="19"/>
        </w:rPr>
        <w:t xml:space="preserve">Loaded and inspected the raw trip-record dataset (22,699 records) to understand structure, data types, and quality issues.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62626"/>
          <w:sz w:val="19"/>
          <w:szCs w:val="19"/>
        </w:rPr>
        <w:t xml:space="preserve">Data cleaning &amp; wrangling: </w:t>
      </w:r>
      <w:r>
        <w:rPr>
          <w:color w:val="262626"/>
          <w:sz w:val="19"/>
          <w:szCs w:val="19"/>
        </w:rPr>
        <w:t xml:space="preserve">Converted pickup/drop-off timestamps to datetime format and engineered a trip duration_minutes feature.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62626"/>
          <w:sz w:val="19"/>
          <w:szCs w:val="19"/>
        </w:rPr>
        <w:t xml:space="preserve">Outlier and anomaly removal: </w:t>
      </w:r>
      <w:r>
        <w:rPr>
          <w:color w:val="262626"/>
          <w:sz w:val="19"/>
          <w:szCs w:val="19"/>
        </w:rPr>
        <w:t xml:space="preserve">Identified and removed records with negative durations or fares, zero-distance trips, and total_amount outliers (e.g., $0 or over $500), reducing the dataset to 22,535 quality-controlled records.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62626"/>
          <w:sz w:val="19"/>
          <w:szCs w:val="19"/>
        </w:rPr>
        <w:t xml:space="preserve">Feature engineering: </w:t>
      </w:r>
      <w:r>
        <w:rPr>
          <w:color w:val="262626"/>
          <w:sz w:val="19"/>
          <w:szCs w:val="19"/>
        </w:rPr>
        <w:t xml:space="preserve">Extracted pickup_hour, pickup_day_of_week, and pickup_month from timestamp data to capture time-based fare patterns.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62626"/>
          <w:sz w:val="19"/>
          <w:szCs w:val="19"/>
        </w:rPr>
        <w:t xml:space="preserve">Model development: </w:t>
      </w:r>
      <w:r>
        <w:rPr>
          <w:color w:val="262626"/>
          <w:sz w:val="19"/>
          <w:szCs w:val="19"/>
        </w:rPr>
        <w:t xml:space="preserve">Trained and evaluated a Linear Regression model to predict total_amount using 12 trip-level features.</w:t>
      </w:r>
    </w:p>
    <w:p>
      <w:pPr>
        <w:pStyle w:val="Heading2"/>
        <w:pBdr>
          <w:bottom w:val="single" w:color="1F3864" w:sz="4" w:space="2"/>
        </w:pBdr>
        <w:spacing w:after="60" w:before="160"/>
      </w:pPr>
      <w:r>
        <w:rPr>
          <w:b/>
          <w:bCs/>
          <w:color w:val="1F3864"/>
          <w:sz w:val="22"/>
          <w:szCs w:val="22"/>
        </w:rPr>
        <w:t xml:space="preserve">Data Variable Assessment Results</w:t>
      </w:r>
    </w:p>
    <w:p>
      <w:pPr>
        <w:spacing w:after="80"/>
      </w:pPr>
      <w:r>
        <w:rPr>
          <w:color w:val="262626"/>
          <w:sz w:val="19"/>
          <w:szCs w:val="19"/>
        </w:rPr>
        <w:t xml:space="preserve">Twelve variables were assessed and retained as predictors of total_amount, combining trip-level, temporal, and categorical features: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62626"/>
          <w:sz w:val="19"/>
          <w:szCs w:val="19"/>
        </w:rPr>
        <w:t xml:space="preserve">Numerical features (6): </w:t>
      </w:r>
      <w:r>
        <w:rPr>
          <w:color w:val="262626"/>
          <w:sz w:val="19"/>
          <w:szCs w:val="19"/>
        </w:rPr>
        <w:t xml:space="preserve">trip_distance, passenger_count, duration_minutes, pickup_hour, pickup_day_of_week, pickup_month.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62626"/>
          <w:sz w:val="19"/>
          <w:szCs w:val="19"/>
        </w:rPr>
        <w:t xml:space="preserve">Categorical features (6): </w:t>
      </w:r>
      <w:r>
        <w:rPr>
          <w:color w:val="262626"/>
          <w:sz w:val="19"/>
          <w:szCs w:val="19"/>
        </w:rPr>
        <w:t xml:space="preserve">VendorID, RatecodeID, PULocationID, DOLocationID, payment_type, store_and_fwd_flag — encoded via one-hot encoding.</w:t>
      </w:r>
    </w:p>
    <w:p>
      <w:pPr>
        <w:spacing w:after="80"/>
      </w:pPr>
      <w:r>
        <w:rPr>
          <w:b/>
          <w:bCs/>
          <w:color w:val="262626"/>
          <w:sz w:val="19"/>
          <w:szCs w:val="19"/>
        </w:rPr>
        <w:t xml:space="preserve">Data quality: </w:t>
      </w:r>
      <w:r>
        <w:rPr>
          <w:color w:val="262626"/>
          <w:sz w:val="19"/>
          <w:szCs w:val="19"/>
        </w:rPr>
        <w:t xml:space="preserve">Cleaning removed roughly 0.7% of records (164 rows) as invalid or extreme outliers, indicating the raw dataset was largely reliable once obvious anomalies were filtered out.</w:t>
      </w:r>
    </w:p>
    <w:p>
      <w:pPr>
        <w:spacing w:after="100" w:before="100"/>
      </w:pPr>
      <w:tbl>
        <w:tblPr>
          <w:tblW w:type="pct" w:w="100%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3360"/>
          <w:gridCol w:w="3360"/>
          <w:gridCol w:w="3360"/>
        </w:tblGrid>
        <w:tr>
          <w:tc>
            <w:tcPr>
              <w:tcW w:type="pct" w:w="33.33%"/>
              <w:shd w:fill="EEF2F7" w:val="clear"/>
              <w:tcMar>
                <w:top w:type="dxa" w:w="120"/>
                <w:left w:type="dxa" w:w="120"/>
                <w:bottom w:type="dxa" w:w="120"/>
                <w:right w:type="dxa" w:w="120"/>
              </w:tcMar>
            </w:tcPr>
            <w:p>
              <w:pPr>
                <w:jc w:val="center"/>
              </w:pPr>
              <w:r>
                <w:rPr>
                  <w:b/>
                  <w:bCs/>
                  <w:color w:val="1F3864"/>
                  <w:sz w:val="32"/>
                  <w:szCs w:val="32"/>
                </w:rPr>
                <w:t xml:space="preserve">$2.37</w:t>
              </w:r>
            </w:p>
            <w:p>
              <w:pPr>
                <w:spacing w:before="20"/>
                <w:jc w:val="center"/>
              </w:pPr>
              <w:r>
                <w:rPr>
                  <w:b/>
                  <w:bCs/>
                  <w:color w:val="262626"/>
                  <w:sz w:val="17"/>
                  <w:szCs w:val="17"/>
                </w:rPr>
                <w:t xml:space="preserve">Mean Absolute Error</w:t>
              </w:r>
            </w:p>
            <w:p>
              <w:pPr>
                <w:jc w:val="center"/>
              </w:pPr>
              <w:r>
                <w:rPr>
                  <w:i/>
                  <w:iCs/>
                  <w:color w:val="595959"/>
                  <w:sz w:val="15"/>
                  <w:szCs w:val="15"/>
                </w:rPr>
                <w:t xml:space="preserve">avg. prediction error per trip</w:t>
              </w:r>
            </w:p>
          </w:tc>
          <w:tc>
            <w:tcPr>
              <w:tcW w:type="pct" w:w="33.33%"/>
              <w:shd w:fill="EEF2F7" w:val="clear"/>
              <w:tcMar>
                <w:top w:type="dxa" w:w="120"/>
                <w:left w:type="dxa" w:w="120"/>
                <w:bottom w:type="dxa" w:w="120"/>
                <w:right w:type="dxa" w:w="120"/>
              </w:tcMar>
            </w:tcPr>
            <w:p>
              <w:pPr>
                <w:jc w:val="center"/>
              </w:pPr>
              <w:r>
                <w:rPr>
                  <w:b/>
                  <w:bCs/>
                  <w:color w:val="1F3864"/>
                  <w:sz w:val="32"/>
                  <w:szCs w:val="32"/>
                </w:rPr>
                <w:t xml:space="preserve">0.90</w:t>
              </w:r>
            </w:p>
            <w:p>
              <w:pPr>
                <w:spacing w:before="20"/>
                <w:jc w:val="center"/>
              </w:pPr>
              <w:r>
                <w:rPr>
                  <w:b/>
                  <w:bCs/>
                  <w:color w:val="262626"/>
                  <w:sz w:val="17"/>
                  <w:szCs w:val="17"/>
                </w:rPr>
                <w:t xml:space="preserve">R-squared</w:t>
              </w:r>
            </w:p>
            <w:p>
              <w:pPr>
                <w:jc w:val="center"/>
              </w:pPr>
              <w:r>
                <w:rPr>
                  <w:i/>
                  <w:iCs/>
                  <w:color w:val="595959"/>
                  <w:sz w:val="15"/>
                  <w:szCs w:val="15"/>
                </w:rPr>
                <w:t xml:space="preserve">of fare variance explained</w:t>
              </w:r>
            </w:p>
          </w:tc>
          <w:tc>
            <w:tcPr>
              <w:tcW w:type="pct" w:w="33.33%"/>
              <w:shd w:fill="EEF2F7" w:val="clear"/>
              <w:tcMar>
                <w:top w:type="dxa" w:w="120"/>
                <w:left w:type="dxa" w:w="120"/>
                <w:bottom w:type="dxa" w:w="120"/>
                <w:right w:type="dxa" w:w="120"/>
              </w:tcMar>
            </w:tcPr>
            <w:p>
              <w:pPr>
                <w:jc w:val="center"/>
              </w:pPr>
              <w:r>
                <w:rPr>
                  <w:b/>
                  <w:bCs/>
                  <w:color w:val="1F3864"/>
                  <w:sz w:val="32"/>
                  <w:szCs w:val="32"/>
                </w:rPr>
                <w:t xml:space="preserve">20%</w:t>
              </w:r>
            </w:p>
            <w:p>
              <w:pPr>
                <w:spacing w:before="20"/>
                <w:jc w:val="center"/>
              </w:pPr>
              <w:r>
                <w:rPr>
                  <w:b/>
                  <w:bCs/>
                  <w:color w:val="262626"/>
                  <w:sz w:val="17"/>
                  <w:szCs w:val="17"/>
                </w:rPr>
                <w:t xml:space="preserve">Test Set Size</w:t>
              </w:r>
            </w:p>
            <w:p>
              <w:pPr>
                <w:jc w:val="center"/>
              </w:pPr>
              <w:r>
                <w:rPr>
                  <w:i/>
                  <w:iCs/>
                  <w:color w:val="595959"/>
                  <w:sz w:val="15"/>
                  <w:szCs w:val="15"/>
                </w:rPr>
                <w:t xml:space="preserve">of 22,535 cleaned records</w:t>
              </w:r>
            </w:p>
          </w:tc>
        </w:tr>
      </w:tbl>
    </w:p>
    <w:p>
      <w:pPr>
        <w:spacing w:after="80"/>
      </w:pPr>
      <w:r>
        <w:rPr>
          <w:i/>
          <w:iCs/>
          <w:color w:val="262626"/>
          <w:sz w:val="19"/>
          <w:szCs w:val="19"/>
        </w:rPr>
        <w:t xml:space="preserve">The model's predicted fares closely tracked actual fares across the price range, confirming trip_distance and duration_minutes as the strongest predictors of total_amount.</w:t>
      </w:r>
    </w:p>
    <w:p>
      <w:pPr>
        <w:pStyle w:val="Heading2"/>
        <w:pBdr>
          <w:bottom w:val="single" w:color="1F3864" w:sz="4" w:space="2"/>
        </w:pBdr>
        <w:spacing w:after="60" w:before="160"/>
      </w:pPr>
      <w:r>
        <w:rPr>
          <w:b/>
          <w:bCs/>
          <w:color w:val="1F3864"/>
          <w:sz w:val="22"/>
          <w:szCs w:val="22"/>
        </w:rP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62626"/>
          <w:sz w:val="19"/>
          <w:szCs w:val="19"/>
        </w:rPr>
        <w:t xml:space="preserve">Explore advanced models: </w:t>
      </w:r>
      <w:r>
        <w:rPr>
          <w:color w:val="262626"/>
          <w:sz w:val="19"/>
          <w:szCs w:val="19"/>
        </w:rPr>
        <w:t xml:space="preserve">Test Gradient Boosting and Random Forest regressors against the current linear baseline to capture non-linear fare patterns and potentially improve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62626"/>
          <w:sz w:val="19"/>
          <w:szCs w:val="19"/>
        </w:rPr>
        <w:t xml:space="preserve">Run feature importance analysis: </w:t>
      </w:r>
      <w:r>
        <w:rPr>
          <w:color w:val="262626"/>
          <w:sz w:val="19"/>
          <w:szCs w:val="19"/>
        </w:rPr>
        <w:t xml:space="preserve">Quantify which predictors (e.g., distance vs. time-of-day) drive fare estimates, to inform pricing and fraud-detection use cases.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62626"/>
          <w:sz w:val="19"/>
          <w:szCs w:val="19"/>
        </w:rPr>
        <w:t xml:space="preserve">Optimize hyperparameters: </w:t>
      </w:r>
      <w:r>
        <w:rPr>
          <w:color w:val="262626"/>
          <w:sz w:val="19"/>
          <w:szCs w:val="19"/>
        </w:rPr>
        <w:t xml:space="preserve">Tune model parameters (e.g., regularization for Ridge/Lasso variants) to reduce error further and guard against overfitting on new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62626"/>
          <w:sz w:val="19"/>
          <w:szCs w:val="19"/>
        </w:rPr>
        <w:t xml:space="preserve">Plan deployment: </w:t>
      </w:r>
      <w:r>
        <w:rPr>
          <w:color w:val="262626"/>
          <w:sz w:val="19"/>
          <w:szCs w:val="19"/>
        </w:rPr>
        <w:t xml:space="preserve">Scope integration of the model into a real-time fare estimation workflow, including data pipeline and monitoring requirements.</w:t>
      </w:r>
    </w:p>
    <w:p>
      <w:pPr>
        <w:pBdr>
          <w:top w:val="single" w:color="BFBFBF" w:sz="4" w:space="4"/>
        </w:pBdr>
        <w:spacing w:before="200"/>
      </w:pPr>
      <w:r>
        <w:rPr>
          <w:i/>
          <w:iCs/>
          <w:color w:val="595959"/>
          <w:sz w:val="18"/>
          <w:szCs w:val="18"/>
        </w:rPr>
        <w:t xml:space="preserve">Bottom line: The initial Linear Regression model already explains 90% of fare variance with an average error under $2.50 — a strong foundation. Next steps focus on refinement and deployment readiness rather than starting over.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2026-08-18T03:24:42.307Z</dcterms:created>
  <dcterms:modified xsi:type="dcterms:W3CDTF">2026-08-18T03:24:42.324Z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