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2"/>
          <w:szCs w:val="22"/>
        </w:rPr>
      </w:pPr>
      <w:bookmarkStart w:colFirst="0" w:colLast="0" w:name="_heading=h.w5ytiu151d2" w:id="0"/>
      <w:bookmarkEnd w:id="0"/>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3">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4">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5">
      <w:pPr>
        <w:jc w:val="center"/>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PACTE D’ASSOCIES</w:t>
      </w:r>
    </w:p>
    <w:p w:rsidR="00000000" w:rsidDel="00000000" w:rsidP="00000000" w:rsidRDefault="00000000" w:rsidRPr="00000000" w14:paraId="00000006">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8">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9">
      <w:pPr>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Garamond" w:cs="Garamond" w:eastAsia="Garamond" w:hAnsi="Garamond"/>
          <w:b w:val="1"/>
          <w:bCs w:val="1"/>
          <w:sz w:val="22"/>
          <w:szCs w:val="22"/>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902" w:top="3805" w:left="1418" w:right="1418" w:header="964" w:footer="709"/>
          <w:pgNumType w:start="1"/>
        </w:sectPr>
      </w:pPr>
      <w:r w:rsidDel="00000000" w:rsidR="00000000" w:rsidRPr="00000000">
        <w:rPr>
          <w:rFonts w:ascii="Garamond" w:cs="Garamond" w:eastAsia="Garamond" w:hAnsi="Garamond"/>
          <w:b w:val="1"/>
          <w:bCs w:val="1"/>
          <w:sz w:val="22"/>
          <w:szCs w:val="22"/>
          <w:rtl w:val="0"/>
        </w:rPr>
        <w:t xml:space="preserve">GENIE FACTORY</w:t>
      </w:r>
    </w:p>
    <w:p w:rsidR="00000000" w:rsidDel="00000000" w:rsidP="00000000" w:rsidRDefault="00000000" w:rsidRPr="00000000" w14:paraId="0000000B">
      <w:pPr>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705"/>
        </w:tabs>
        <w:spacing w:line="259" w:lineRule="auto"/>
        <w:jc w:val="center"/>
        <w:rPr>
          <w:rFonts w:ascii="Garamond" w:cs="Garamond" w:eastAsia="Garamond" w:hAnsi="Garamond"/>
          <w:b w:val="1"/>
          <w:bCs w:val="1"/>
          <w:color w:val="000000"/>
          <w:sz w:val="20"/>
          <w:szCs w:val="20"/>
          <w:u w:val="single"/>
        </w:rPr>
      </w:pPr>
      <w:r w:rsidDel="00000000" w:rsidR="00000000" w:rsidRPr="00000000">
        <w:rPr>
          <w:rFonts w:ascii="Garamond" w:cs="Garamond" w:eastAsia="Garamond" w:hAnsi="Garamond"/>
          <w:b w:val="1"/>
          <w:bCs w:val="1"/>
          <w:color w:val="000000"/>
          <w:sz w:val="20"/>
          <w:szCs w:val="20"/>
          <w:u w:val="single"/>
          <w:rtl w:val="0"/>
        </w:rPr>
        <w:t xml:space="preserve">TABLE DES MATIERES</w:t>
      </w:r>
    </w:p>
    <w:sdt>
      <w:sdtPr>
        <w:id w:val="-275895968"/>
        <w:docPartObj>
          <w:docPartGallery w:val="Table of Contents"/>
          <w:docPartUnique w:val="1"/>
        </w:docPartObj>
      </w:sdtPr>
      <w:sdtContent>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begin"/>
            <w:instrText xml:space="preserve"> TOC \h \u \z \t "Heading 1,1,Heading 2,2,Heading 3,3,"</w:instrText>
            <w:fldChar w:fldCharType="separate"/>
          </w:r>
          <w:hyperlink w:anchor="_heading=h.buoha4esq66m">
            <w:r w:rsidDel="00000000" w:rsidR="00000000" w:rsidRPr="00000000">
              <w:rPr>
                <w:rFonts w:ascii="Cambria" w:cs="Cambria" w:eastAsia="Cambria" w:hAnsi="Cambria"/>
                <w:b w:val="1"/>
                <w:bCs w:val="1"/>
                <w:smallCaps w:val="1"/>
                <w:color w:val="000000"/>
                <w:sz w:val="20"/>
                <w:szCs w:val="20"/>
                <w:rtl w:val="0"/>
              </w:rPr>
              <w:t xml:space="preserve">TITRE 1 : DEFINITIONS ET DECLARATIONS GENERALES</w:t>
              <w:tab/>
              <w:t xml:space="preserve">6</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hyperlink w:anchor="_heading=h.4cgmsuflws6a">
            <w:r w:rsidDel="00000000" w:rsidR="00000000" w:rsidRPr="00000000">
              <w:rPr>
                <w:rFonts w:ascii="Cambria" w:cs="Cambria" w:eastAsia="Cambria" w:hAnsi="Cambria"/>
                <w:smallCaps w:val="1"/>
                <w:color w:val="000000"/>
                <w:sz w:val="20"/>
                <w:szCs w:val="20"/>
                <w:rtl w:val="0"/>
              </w:rPr>
              <w:t xml:space="preserve">ARTICLE 1.</w:t>
            </w:r>
          </w:hyperlink>
          <w:hyperlink w:anchor="_heading=h.4cgmsuflws6a">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_heading=h.4cgmsuflws6a \h </w:instrText>
            <w:fldChar w:fldCharType="separate"/>
          </w:r>
          <w:r w:rsidDel="00000000" w:rsidR="00000000" w:rsidRPr="00000000">
            <w:rPr>
              <w:rFonts w:ascii="Cambria" w:cs="Cambria" w:eastAsia="Cambria" w:hAnsi="Cambria"/>
              <w:smallCaps w:val="1"/>
              <w:color w:val="000000"/>
              <w:sz w:val="20"/>
              <w:szCs w:val="20"/>
              <w:rtl w:val="0"/>
            </w:rPr>
            <w:t xml:space="preserve">DEFINITIONS ET INTERPRETATION</w:t>
            <w:tab/>
            <w:t xml:space="preserve">6</w:t>
          </w:r>
          <w:r w:rsidDel="00000000" w:rsidR="00000000" w:rsidRPr="00000000">
            <w:fldChar w:fldCharType="begin"/>
            <w:instrText xml:space="preserve"> HYPERLINK \l "_heading=h.4cgmsuflws6a"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qsct2wdatoqx">
            <w:r w:rsidDel="00000000" w:rsidR="00000000" w:rsidRPr="00000000">
              <w:rPr>
                <w:rFonts w:ascii="Cambria" w:cs="Cambria" w:eastAsia="Cambria" w:hAnsi="Cambria"/>
                <w:smallCaps w:val="1"/>
                <w:color w:val="000000"/>
                <w:sz w:val="20"/>
                <w:szCs w:val="20"/>
                <w:rtl w:val="0"/>
              </w:rPr>
              <w:t xml:space="preserve">ARTICLE 2.</w:t>
            </w:r>
          </w:hyperlink>
          <w:hyperlink w:anchor="_heading=h.qsct2wdatoqx">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_heading=h.qsct2wdatoqx \h </w:instrText>
            <w:fldChar w:fldCharType="separate"/>
          </w:r>
          <w:r w:rsidDel="00000000" w:rsidR="00000000" w:rsidRPr="00000000">
            <w:rPr>
              <w:rFonts w:ascii="Cambria" w:cs="Cambria" w:eastAsia="Cambria" w:hAnsi="Cambria"/>
              <w:smallCaps w:val="1"/>
              <w:color w:val="000000"/>
              <w:sz w:val="20"/>
              <w:szCs w:val="20"/>
              <w:rtl w:val="0"/>
            </w:rPr>
            <w:t xml:space="preserve">OBJET</w:t>
            <w:tab/>
            <w:t xml:space="preserve">8</w:t>
          </w:r>
          <w:r w:rsidDel="00000000" w:rsidR="00000000" w:rsidRPr="00000000">
            <w:fldChar w:fldCharType="begin"/>
            <w:instrText xml:space="preserve"> HYPERLINK \l "_heading=h.qsct2wdatoqx"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qp5xiribadny">
            <w:r w:rsidDel="00000000" w:rsidR="00000000" w:rsidRPr="00000000">
              <w:rPr>
                <w:rFonts w:ascii="Cambria" w:cs="Cambria" w:eastAsia="Cambria" w:hAnsi="Cambria"/>
                <w:smallCaps w:val="1"/>
                <w:color w:val="000000"/>
                <w:sz w:val="20"/>
                <w:szCs w:val="20"/>
                <w:rtl w:val="0"/>
              </w:rPr>
              <w:t xml:space="preserve">ARTICLE 3.</w:t>
            </w:r>
          </w:hyperlink>
          <w:hyperlink w:anchor="_heading=h.qp5xiribadny">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_heading=h.qp5xiribadny \h </w:instrText>
            <w:fldChar w:fldCharType="separate"/>
          </w:r>
          <w:r w:rsidDel="00000000" w:rsidR="00000000" w:rsidRPr="00000000">
            <w:rPr>
              <w:rFonts w:ascii="Cambria" w:cs="Cambria" w:eastAsia="Cambria" w:hAnsi="Cambria"/>
              <w:smallCaps w:val="1"/>
              <w:color w:val="000000"/>
              <w:sz w:val="20"/>
              <w:szCs w:val="20"/>
              <w:rtl w:val="0"/>
            </w:rPr>
            <w:t xml:space="preserve">DECLARATIONS ET GARANTIES</w:t>
            <w:tab/>
            <w:t xml:space="preserve">9</w:t>
          </w:r>
          <w:r w:rsidDel="00000000" w:rsidR="00000000" w:rsidRPr="00000000">
            <w:fldChar w:fldCharType="begin"/>
            <w:instrText xml:space="preserve"> HYPERLINK \l "_heading=h.qp5xiribadny"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yy1gu7we7d67">
            <w:r w:rsidDel="00000000" w:rsidR="00000000" w:rsidRPr="00000000">
              <w:rPr>
                <w:rFonts w:ascii="Cambria" w:cs="Cambria" w:eastAsia="Cambria" w:hAnsi="Cambria"/>
                <w:b w:val="1"/>
                <w:bCs w:val="1"/>
                <w:smallCaps w:val="1"/>
                <w:color w:val="000000"/>
                <w:sz w:val="20"/>
                <w:szCs w:val="20"/>
                <w:rtl w:val="0"/>
              </w:rPr>
              <w:t xml:space="preserve">TITRE 2 : STRUCTURE DU CAPITAL ET RÉPARTITION</w:t>
              <w:tab/>
              <w:t xml:space="preserve">10</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hyperlink w:anchor="_heading=h.a4glw9upegdh">
            <w:r w:rsidDel="00000000" w:rsidR="00000000" w:rsidRPr="00000000">
              <w:rPr>
                <w:rFonts w:ascii="Cambria" w:cs="Cambria" w:eastAsia="Cambria" w:hAnsi="Cambria"/>
                <w:smallCaps w:val="1"/>
                <w:color w:val="000000"/>
                <w:sz w:val="20"/>
                <w:szCs w:val="20"/>
                <w:rtl w:val="0"/>
              </w:rPr>
              <w:t xml:space="preserve">ARTICLE 4.</w:t>
            </w:r>
          </w:hyperlink>
          <w:hyperlink w:anchor="_heading=h.a4glw9upegdh">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_heading=h.a4glw9upegdh \h </w:instrText>
            <w:fldChar w:fldCharType="separate"/>
          </w:r>
          <w:r w:rsidDel="00000000" w:rsidR="00000000" w:rsidRPr="00000000">
            <w:rPr>
              <w:rFonts w:ascii="Cambria" w:cs="Cambria" w:eastAsia="Cambria" w:hAnsi="Cambria"/>
              <w:smallCaps w:val="1"/>
              <w:color w:val="000000"/>
              <w:sz w:val="20"/>
              <w:szCs w:val="20"/>
              <w:rtl w:val="0"/>
            </w:rPr>
            <w:t xml:space="preserve">CAPITAL SOCIAL ET REPARTITION INITIALE</w:t>
            <w:tab/>
            <w:t xml:space="preserve">10</w:t>
          </w:r>
          <w:r w:rsidDel="00000000" w:rsidR="00000000" w:rsidRPr="00000000">
            <w:fldChar w:fldCharType="begin"/>
            <w:instrText xml:space="preserve"> HYPERLINK \l "_heading=h.a4glw9upegdh"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ltw4xzfaxrsu">
            <w:r w:rsidDel="00000000" w:rsidR="00000000" w:rsidRPr="00000000">
              <w:rPr>
                <w:rFonts w:ascii="Cambria" w:cs="Cambria" w:eastAsia="Cambria" w:hAnsi="Cambria"/>
                <w:smallCaps w:val="1"/>
                <w:color w:val="000000"/>
                <w:sz w:val="20"/>
                <w:szCs w:val="20"/>
                <w:rtl w:val="0"/>
              </w:rPr>
              <w:t xml:space="preserve">ARTICLE 5.</w:t>
            </w:r>
          </w:hyperlink>
          <w:hyperlink w:anchor="_heading=h.ltw4xzfaxrsu">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_heading=h.ltw4xzfaxrsu \h </w:instrText>
            <w:fldChar w:fldCharType="separate"/>
          </w:r>
          <w:r w:rsidDel="00000000" w:rsidR="00000000" w:rsidRPr="00000000">
            <w:rPr>
              <w:rFonts w:ascii="Cambria" w:cs="Cambria" w:eastAsia="Cambria" w:hAnsi="Cambria"/>
              <w:smallCaps w:val="1"/>
              <w:color w:val="000000"/>
              <w:sz w:val="20"/>
              <w:szCs w:val="20"/>
              <w:rtl w:val="0"/>
            </w:rPr>
            <w:t xml:space="preserve">ÉVOLUTIONS PREVUES DU CAPITAL</w:t>
            <w:tab/>
            <w:t xml:space="preserve">10</w:t>
          </w:r>
          <w:r w:rsidDel="00000000" w:rsidR="00000000" w:rsidRPr="00000000">
            <w:fldChar w:fldCharType="begin"/>
            <w:instrText xml:space="preserve"> HYPERLINK \l "_heading=h.ltw4xzfaxrsu"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hmojcva1v325">
            <w:r w:rsidDel="00000000" w:rsidR="00000000" w:rsidRPr="00000000">
              <w:rPr>
                <w:rFonts w:ascii="Cambria" w:cs="Cambria" w:eastAsia="Cambria" w:hAnsi="Cambria"/>
                <w:smallCaps w:val="1"/>
                <w:color w:val="000000"/>
                <w:sz w:val="20"/>
                <w:szCs w:val="20"/>
                <w:rtl w:val="0"/>
              </w:rPr>
              <w:t xml:space="preserve">ARTICLE 6.</w:t>
            </w:r>
          </w:hyperlink>
          <w:hyperlink w:anchor="_heading=h.hmojcva1v32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_heading=h.hmojcva1v325 \h </w:instrText>
            <w:fldChar w:fldCharType="separate"/>
          </w:r>
          <w:r w:rsidDel="00000000" w:rsidR="00000000" w:rsidRPr="00000000">
            <w:rPr>
              <w:rFonts w:ascii="Cambria" w:cs="Cambria" w:eastAsia="Cambria" w:hAnsi="Cambria"/>
              <w:smallCaps w:val="1"/>
              <w:color w:val="000000"/>
              <w:sz w:val="20"/>
              <w:szCs w:val="20"/>
              <w:rtl w:val="0"/>
            </w:rPr>
            <w:t xml:space="preserve">ABSENCE DE COMPTE COURANT D’ASSOCIE</w:t>
            <w:tab/>
            <w:t xml:space="preserve">10</w:t>
          </w:r>
          <w:r w:rsidDel="00000000" w:rsidR="00000000" w:rsidRPr="00000000">
            <w:fldChar w:fldCharType="begin"/>
            <w:instrText xml:space="preserve"> HYPERLINK \l "_heading=h.hmojcva1v325"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s6t375jk9zxq">
            <w:r w:rsidDel="00000000" w:rsidR="00000000" w:rsidRPr="00000000">
              <w:rPr>
                <w:rFonts w:ascii="Cambria" w:cs="Cambria" w:eastAsia="Cambria" w:hAnsi="Cambria"/>
                <w:smallCaps w:val="1"/>
                <w:color w:val="000000"/>
                <w:sz w:val="20"/>
                <w:szCs w:val="20"/>
                <w:rtl w:val="0"/>
              </w:rPr>
              <w:t xml:space="preserve">ARTICLE 7.</w:t>
            </w:r>
          </w:hyperlink>
          <w:hyperlink w:anchor="_heading=h.s6t375jk9zxq">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_heading=h.s6t375jk9zxq \h </w:instrText>
            <w:fldChar w:fldCharType="separate"/>
          </w:r>
          <w:r w:rsidDel="00000000" w:rsidR="00000000" w:rsidRPr="00000000">
            <w:rPr>
              <w:rFonts w:ascii="Cambria" w:cs="Cambria" w:eastAsia="Cambria" w:hAnsi="Cambria"/>
              <w:smallCaps w:val="1"/>
              <w:color w:val="000000"/>
              <w:sz w:val="20"/>
              <w:szCs w:val="20"/>
              <w:rtl w:val="0"/>
            </w:rPr>
            <w:t xml:space="preserve">MODALITES DE REMBOURSEMENT DES AVANCES</w:t>
            <w:tab/>
            <w:t xml:space="preserve">10</w:t>
          </w:r>
          <w:r w:rsidDel="00000000" w:rsidR="00000000" w:rsidRPr="00000000">
            <w:fldChar w:fldCharType="begin"/>
            <w:instrText xml:space="preserve"> HYPERLINK \l "_heading=h.s6t375jk9zxq"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6iu64kdkmvl8">
            <w:r w:rsidDel="00000000" w:rsidR="00000000" w:rsidRPr="00000000">
              <w:rPr>
                <w:rFonts w:ascii="Cambria" w:cs="Cambria" w:eastAsia="Cambria" w:hAnsi="Cambria"/>
                <w:smallCaps w:val="1"/>
                <w:color w:val="000000"/>
                <w:sz w:val="20"/>
                <w:szCs w:val="20"/>
                <w:rtl w:val="0"/>
              </w:rPr>
              <w:t xml:space="preserve">ARTICLE 8.</w:t>
            </w:r>
          </w:hyperlink>
          <w:hyperlink w:anchor="_heading=h.6iu64kdkmvl8">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_heading=h.6iu64kdkmvl8 \h </w:instrText>
            <w:fldChar w:fldCharType="separate"/>
          </w:r>
          <w:r w:rsidDel="00000000" w:rsidR="00000000" w:rsidRPr="00000000">
            <w:rPr>
              <w:rFonts w:ascii="Cambria" w:cs="Cambria" w:eastAsia="Cambria" w:hAnsi="Cambria"/>
              <w:smallCaps w:val="1"/>
              <w:color w:val="000000"/>
              <w:sz w:val="20"/>
              <w:szCs w:val="20"/>
              <w:rtl w:val="0"/>
            </w:rPr>
            <w:t xml:space="preserve">PRINCIPE GÉNÉRAUX</w:t>
            <w:tab/>
            <w:t xml:space="preserve">11</w:t>
          </w:r>
          <w:r w:rsidDel="00000000" w:rsidR="00000000" w:rsidRPr="00000000">
            <w:fldChar w:fldCharType="begin"/>
            <w:instrText xml:space="preserve"> HYPERLINK \l "_heading=h.6iu64kdkmvl8"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1440"/>
              <w:tab w:val="right" w:leader="none" w:pos="9396"/>
            </w:tabs>
            <w:ind w:left="240" w:firstLine="2312"/>
            <w:rPr>
              <w:rFonts w:ascii="Cambria" w:cs="Cambria" w:eastAsia="Cambria" w:hAnsi="Cambria"/>
              <w:color w:val="000000"/>
            </w:rPr>
          </w:pPr>
          <w:r w:rsidDel="00000000" w:rsidR="00000000" w:rsidRPr="00000000">
            <w:fldChar w:fldCharType="end"/>
          </w:r>
          <w:hyperlink w:anchor="_heading=h.9yjbuw3q6axq">
            <w:r w:rsidDel="00000000" w:rsidR="00000000" w:rsidRPr="00000000">
              <w:rPr>
                <w:rFonts w:ascii="Cambria" w:cs="Cambria" w:eastAsia="Cambria" w:hAnsi="Cambria"/>
                <w:smallCaps w:val="1"/>
                <w:color w:val="000000"/>
                <w:sz w:val="20"/>
                <w:szCs w:val="20"/>
                <w:rtl w:val="0"/>
              </w:rPr>
              <w:t xml:space="preserve">ARTICLE 9.</w:t>
            </w:r>
          </w:hyperlink>
          <w:hyperlink w:anchor="_heading=h.9yjbuw3q6axq">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_heading=h.9yjbuw3q6axq \h </w:instrText>
            <w:fldChar w:fldCharType="separate"/>
          </w:r>
          <w:r w:rsidDel="00000000" w:rsidR="00000000" w:rsidRPr="00000000">
            <w:rPr>
              <w:rFonts w:ascii="Cambria" w:cs="Cambria" w:eastAsia="Cambria" w:hAnsi="Cambria"/>
              <w:smallCaps w:val="1"/>
              <w:color w:val="000000"/>
              <w:sz w:val="20"/>
              <w:szCs w:val="20"/>
              <w:rtl w:val="0"/>
            </w:rPr>
            <w:t xml:space="preserve">ORGANES DE DECISION</w:t>
            <w:tab/>
            <w:t xml:space="preserve">11</w:t>
          </w:r>
          <w:r w:rsidDel="00000000" w:rsidR="00000000" w:rsidRPr="00000000">
            <w:fldChar w:fldCharType="begin"/>
            <w:instrText xml:space="preserve"> HYPERLINK \l "_heading=h.9yjbuw3q6axq"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sfqprnxecf2b">
            <w:r w:rsidDel="00000000" w:rsidR="00000000" w:rsidRPr="00000000">
              <w:rPr>
                <w:rFonts w:ascii="Cambria" w:cs="Cambria" w:eastAsia="Cambria" w:hAnsi="Cambria"/>
                <w:smallCaps w:val="1"/>
                <w:color w:val="000000"/>
                <w:sz w:val="20"/>
                <w:szCs w:val="20"/>
                <w:rtl w:val="0"/>
              </w:rPr>
              <w:t xml:space="preserve">ARTICLE 10.</w:t>
            </w:r>
          </w:hyperlink>
          <w:hyperlink w:anchor="_heading=h.sfqprnxecf2b">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_heading=h.sfqprnxecf2b \h </w:instrText>
            <w:fldChar w:fldCharType="separate"/>
          </w:r>
          <w:r w:rsidDel="00000000" w:rsidR="00000000" w:rsidRPr="00000000">
            <w:rPr>
              <w:rFonts w:ascii="Cambria" w:cs="Cambria" w:eastAsia="Cambria" w:hAnsi="Cambria"/>
              <w:smallCaps w:val="1"/>
              <w:color w:val="000000"/>
              <w:sz w:val="20"/>
              <w:szCs w:val="20"/>
              <w:rtl w:val="0"/>
            </w:rPr>
            <w:t xml:space="preserve">COMITE STRATEGIQUE</w:t>
            <w:tab/>
            <w:t xml:space="preserve">11</w:t>
          </w:r>
          <w:r w:rsidDel="00000000" w:rsidR="00000000" w:rsidRPr="00000000">
            <w:fldChar w:fldCharType="begin"/>
            <w:instrText xml:space="preserve"> HYPERLINK \l "_heading=h.sfqprnxecf2b"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6ur9hb4cu1u9">
            <w:r w:rsidDel="00000000" w:rsidR="00000000" w:rsidRPr="00000000">
              <w:rPr>
                <w:rFonts w:ascii="Cambria" w:cs="Cambria" w:eastAsia="Cambria" w:hAnsi="Cambria"/>
                <w:i w:val="1"/>
                <w:iCs w:val="1"/>
                <w:color w:val="000000"/>
                <w:sz w:val="20"/>
                <w:szCs w:val="20"/>
                <w:rtl w:val="0"/>
              </w:rPr>
              <w:t xml:space="preserve">10.1.</w:t>
            </w:r>
          </w:hyperlink>
          <w:hyperlink w:anchor="_heading=h.6ur9hb4cu1u9">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_heading=h.6ur9hb4cu1u9 \h </w:instrText>
            <w:fldChar w:fldCharType="separate"/>
          </w:r>
          <w:r w:rsidDel="00000000" w:rsidR="00000000" w:rsidRPr="00000000">
            <w:rPr>
              <w:rFonts w:ascii="Cambria" w:cs="Cambria" w:eastAsia="Cambria" w:hAnsi="Cambria"/>
              <w:i w:val="1"/>
              <w:iCs w:val="1"/>
              <w:color w:val="000000"/>
              <w:sz w:val="20"/>
              <w:szCs w:val="20"/>
              <w:rtl w:val="0"/>
            </w:rPr>
            <w:t xml:space="preserve">Principe</w:t>
            <w:tab/>
            <w:t xml:space="preserve">11</w:t>
          </w:r>
          <w:r w:rsidDel="00000000" w:rsidR="00000000" w:rsidRPr="00000000">
            <w:fldChar w:fldCharType="begin"/>
            <w:instrText xml:space="preserve"> HYPERLINK \l "_heading=h.6ur9hb4cu1u9"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1jws839lihf7">
            <w:r w:rsidDel="00000000" w:rsidR="00000000" w:rsidRPr="00000000">
              <w:rPr>
                <w:rFonts w:ascii="Cambria" w:cs="Cambria" w:eastAsia="Cambria" w:hAnsi="Cambria"/>
                <w:i w:val="1"/>
                <w:iCs w:val="1"/>
                <w:color w:val="000000"/>
                <w:sz w:val="20"/>
                <w:szCs w:val="20"/>
                <w:rtl w:val="0"/>
              </w:rPr>
              <w:t xml:space="preserve">10.2.</w:t>
            </w:r>
          </w:hyperlink>
          <w:hyperlink w:anchor="_heading=h.1jws839lihf7">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_heading=h.1jws839lihf7 \h </w:instrText>
            <w:fldChar w:fldCharType="separate"/>
          </w:r>
          <w:r w:rsidDel="00000000" w:rsidR="00000000" w:rsidRPr="00000000">
            <w:rPr>
              <w:rFonts w:ascii="Cambria" w:cs="Cambria" w:eastAsia="Cambria" w:hAnsi="Cambria"/>
              <w:i w:val="1"/>
              <w:iCs w:val="1"/>
              <w:color w:val="000000"/>
              <w:sz w:val="20"/>
              <w:szCs w:val="20"/>
              <w:rtl w:val="0"/>
            </w:rPr>
            <w:t xml:space="preserve">Réunions et fonctionnement</w:t>
            <w:tab/>
            <w:t xml:space="preserve">11</w:t>
          </w:r>
          <w:r w:rsidDel="00000000" w:rsidR="00000000" w:rsidRPr="00000000">
            <w:fldChar w:fldCharType="begin"/>
            <w:instrText xml:space="preserve"> HYPERLINK \l "_heading=h.1jws839lihf7"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qexzdbxa03gy">
            <w:r w:rsidDel="00000000" w:rsidR="00000000" w:rsidRPr="00000000">
              <w:rPr>
                <w:rFonts w:ascii="Cambria" w:cs="Cambria" w:eastAsia="Cambria" w:hAnsi="Cambria"/>
                <w:i w:val="1"/>
                <w:iCs w:val="1"/>
                <w:color w:val="000000"/>
                <w:sz w:val="20"/>
                <w:szCs w:val="20"/>
                <w:rtl w:val="0"/>
              </w:rPr>
              <w:t xml:space="preserve">10.3.</w:t>
            </w:r>
          </w:hyperlink>
          <w:hyperlink w:anchor="_heading=h.qexzdbxa03gy">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_heading=h.qexzdbxa03gy \h </w:instrText>
            <w:fldChar w:fldCharType="separate"/>
          </w:r>
          <w:r w:rsidDel="00000000" w:rsidR="00000000" w:rsidRPr="00000000">
            <w:rPr>
              <w:rFonts w:ascii="Cambria" w:cs="Cambria" w:eastAsia="Cambria" w:hAnsi="Cambria"/>
              <w:i w:val="1"/>
              <w:iCs w:val="1"/>
              <w:color w:val="000000"/>
              <w:sz w:val="20"/>
              <w:szCs w:val="20"/>
              <w:rtl w:val="0"/>
            </w:rPr>
            <w:t xml:space="preserve">Mission du Comité Stratégique</w:t>
            <w:tab/>
            <w:t xml:space="preserve">12</w:t>
          </w:r>
          <w:r w:rsidDel="00000000" w:rsidR="00000000" w:rsidRPr="00000000">
            <w:fldChar w:fldCharType="begin"/>
            <w:instrText xml:space="preserve"> HYPERLINK \l "_heading=h.qexzdbxa03gy"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5e84x0fd3gjb">
            <w:r w:rsidDel="00000000" w:rsidR="00000000" w:rsidRPr="00000000">
              <w:rPr>
                <w:rFonts w:ascii="Cambria" w:cs="Cambria" w:eastAsia="Cambria" w:hAnsi="Cambria"/>
                <w:smallCaps w:val="1"/>
                <w:color w:val="000000"/>
                <w:sz w:val="20"/>
                <w:szCs w:val="20"/>
                <w:rtl w:val="0"/>
              </w:rPr>
              <w:t xml:space="preserve">ARTICLE 11.</w:t>
            </w:r>
          </w:hyperlink>
          <w:hyperlink w:anchor="_heading=h.5e84x0fd3gjb">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_heading=h.5e84x0fd3gjb \h </w:instrText>
            <w:fldChar w:fldCharType="separate"/>
          </w:r>
          <w:r w:rsidDel="00000000" w:rsidR="00000000" w:rsidRPr="00000000">
            <w:rPr>
              <w:rFonts w:ascii="Cambria" w:cs="Cambria" w:eastAsia="Cambria" w:hAnsi="Cambria"/>
              <w:smallCaps w:val="1"/>
              <w:color w:val="000000"/>
              <w:sz w:val="20"/>
              <w:szCs w:val="20"/>
              <w:rtl w:val="0"/>
            </w:rPr>
            <w:t xml:space="preserve">DROITS DE VETO DE LA SOCIÉTÉ AUTOPOSIA</w:t>
            <w:tab/>
            <w:t xml:space="preserve">12</w:t>
          </w:r>
          <w:r w:rsidDel="00000000" w:rsidR="00000000" w:rsidRPr="00000000">
            <w:fldChar w:fldCharType="begin"/>
            <w:instrText xml:space="preserve"> HYPERLINK \l "_heading=h.5e84x0fd3gjb"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rjawkd7oga3e">
            <w:r w:rsidDel="00000000" w:rsidR="00000000" w:rsidRPr="00000000">
              <w:rPr>
                <w:rFonts w:ascii="Cambria" w:cs="Cambria" w:eastAsia="Cambria" w:hAnsi="Cambria"/>
                <w:smallCaps w:val="1"/>
                <w:color w:val="000000"/>
                <w:sz w:val="20"/>
                <w:szCs w:val="20"/>
                <w:rtl w:val="0"/>
              </w:rPr>
              <w:t xml:space="preserve">ARTICLE 12.</w:t>
            </w:r>
          </w:hyperlink>
          <w:hyperlink w:anchor="_heading=h.rjawkd7oga3e">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_heading=h.rjawkd7oga3e \h </w:instrText>
            <w:fldChar w:fldCharType="separate"/>
          </w:r>
          <w:r w:rsidDel="00000000" w:rsidR="00000000" w:rsidRPr="00000000">
            <w:rPr>
              <w:rFonts w:ascii="Cambria" w:cs="Cambria" w:eastAsia="Cambria" w:hAnsi="Cambria"/>
              <w:smallCaps w:val="1"/>
              <w:color w:val="000000"/>
              <w:sz w:val="20"/>
              <w:szCs w:val="20"/>
              <w:rtl w:val="0"/>
            </w:rPr>
            <w:t xml:space="preserve">CAS DE BLOCAGE (“DEADLOCK”)</w:t>
            <w:tab/>
            <w:t xml:space="preserve">13</w:t>
          </w:r>
          <w:r w:rsidDel="00000000" w:rsidR="00000000" w:rsidRPr="00000000">
            <w:fldChar w:fldCharType="begin"/>
            <w:instrText xml:space="preserve"> HYPERLINK \l "_heading=h.rjawkd7oga3e"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mm3xw0obpqkv">
            <w:r w:rsidDel="00000000" w:rsidR="00000000" w:rsidRPr="00000000">
              <w:rPr>
                <w:rFonts w:ascii="Cambria" w:cs="Cambria" w:eastAsia="Cambria" w:hAnsi="Cambria"/>
                <w:b w:val="1"/>
                <w:bCs w:val="1"/>
                <w:smallCaps w:val="1"/>
                <w:color w:val="000000"/>
                <w:sz w:val="20"/>
                <w:szCs w:val="20"/>
                <w:rtl w:val="0"/>
              </w:rPr>
              <w:t xml:space="preserve">TITRE 3 – ENGAGEMENTS DES ASSOCIÉS</w:t>
              <w:tab/>
              <w:t xml:space="preserve">14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z95533ciahab">
            <w:r w:rsidDel="00000000" w:rsidR="00000000" w:rsidRPr="00000000">
              <w:rPr>
                <w:rFonts w:ascii="Cambria" w:cs="Cambria" w:eastAsia="Cambria" w:hAnsi="Cambria"/>
                <w:smallCaps w:val="1"/>
                <w:color w:val="000000"/>
                <w:sz w:val="20"/>
                <w:szCs w:val="20"/>
                <w:rtl w:val="0"/>
              </w:rPr>
              <w:t xml:space="preserve">ARTICLE 13.</w:t>
            </w:r>
          </w:hyperlink>
          <w:hyperlink w:anchor="_heading=h.z95533ciahab">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_heading=h.z95533ciahab \h </w:instrText>
            <w:fldChar w:fldCharType="separate"/>
          </w:r>
          <w:r w:rsidDel="00000000" w:rsidR="00000000" w:rsidRPr="00000000">
            <w:rPr>
              <w:rFonts w:ascii="Cambria" w:cs="Cambria" w:eastAsia="Cambria" w:hAnsi="Cambria"/>
              <w:smallCaps w:val="1"/>
              <w:color w:val="000000"/>
              <w:sz w:val="20"/>
              <w:szCs w:val="20"/>
              <w:rtl w:val="0"/>
            </w:rPr>
            <w:t xml:space="preserve">INVESTISSEMENT RECIPROQUE DES ASSOCIES</w:t>
            <w:tab/>
            <w:t xml:space="preserve">14</w:t>
          </w:r>
          <w:r w:rsidDel="00000000" w:rsidR="00000000" w:rsidRPr="00000000">
            <w:fldChar w:fldCharType="begin"/>
            <w:instrText xml:space="preserve"> HYPERLINK \l "_heading=h.z95533ciahab"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9pnb29gc3inp">
            <w:r w:rsidDel="00000000" w:rsidR="00000000" w:rsidRPr="00000000">
              <w:rPr>
                <w:rFonts w:ascii="Cambria" w:cs="Cambria" w:eastAsia="Cambria" w:hAnsi="Cambria"/>
                <w:smallCaps w:val="1"/>
                <w:color w:val="000000"/>
                <w:sz w:val="20"/>
                <w:szCs w:val="20"/>
                <w:rtl w:val="0"/>
              </w:rPr>
              <w:t xml:space="preserve">ARTICLE 14.</w:t>
            </w:r>
          </w:hyperlink>
          <w:hyperlink w:anchor="_heading=h.9pnb29gc3inp">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_heading=h.9pnb29gc3inp \h </w:instrText>
            <w:fldChar w:fldCharType="separate"/>
          </w:r>
          <w:r w:rsidDel="00000000" w:rsidR="00000000" w:rsidRPr="00000000">
            <w:rPr>
              <w:rFonts w:ascii="Cambria" w:cs="Cambria" w:eastAsia="Cambria" w:hAnsi="Cambria"/>
              <w:smallCaps w:val="1"/>
              <w:color w:val="000000"/>
              <w:sz w:val="20"/>
              <w:szCs w:val="20"/>
              <w:rtl w:val="0"/>
            </w:rPr>
            <w:t xml:space="preserve">NON CONCURRENCE</w:t>
            <w:tab/>
            <w:t xml:space="preserve">14</w:t>
          </w:r>
          <w:r w:rsidDel="00000000" w:rsidR="00000000" w:rsidRPr="00000000">
            <w:fldChar w:fldCharType="begin"/>
            <w:instrText xml:space="preserve"> HYPERLINK \l "_heading=h.9pnb29gc3inp"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tq27h64ocffl">
            <w:r w:rsidDel="00000000" w:rsidR="00000000" w:rsidRPr="00000000">
              <w:rPr>
                <w:rFonts w:ascii="Cambria" w:cs="Cambria" w:eastAsia="Cambria" w:hAnsi="Cambria"/>
                <w:smallCaps w:val="1"/>
                <w:color w:val="000000"/>
                <w:sz w:val="20"/>
                <w:szCs w:val="20"/>
                <w:rtl w:val="0"/>
              </w:rPr>
              <w:t xml:space="preserve">ARTICLE 15.</w:t>
            </w:r>
          </w:hyperlink>
          <w:hyperlink w:anchor="_heading=h.tq27h64ocffl">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_heading=h.tq27h64ocffl \h </w:instrText>
            <w:fldChar w:fldCharType="separate"/>
          </w:r>
          <w:r w:rsidDel="00000000" w:rsidR="00000000" w:rsidRPr="00000000">
            <w:rPr>
              <w:rFonts w:ascii="Cambria" w:cs="Cambria" w:eastAsia="Cambria" w:hAnsi="Cambria"/>
              <w:smallCaps w:val="1"/>
              <w:color w:val="000000"/>
              <w:sz w:val="20"/>
              <w:szCs w:val="20"/>
              <w:rtl w:val="0"/>
            </w:rPr>
            <w:t xml:space="preserve">CONFIDENTIALITE</w:t>
            <w:tab/>
            <w:t xml:space="preserve">15</w:t>
          </w:r>
          <w:r w:rsidDel="00000000" w:rsidR="00000000" w:rsidRPr="00000000">
            <w:fldChar w:fldCharType="begin"/>
            <w:instrText xml:space="preserve"> HYPERLINK \l "_heading=h.tq27h64ocffl"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e80ccfvs34mv">
            <w:r w:rsidDel="00000000" w:rsidR="00000000" w:rsidRPr="00000000">
              <w:rPr>
                <w:rFonts w:ascii="Cambria" w:cs="Cambria" w:eastAsia="Cambria" w:hAnsi="Cambria"/>
                <w:smallCaps w:val="1"/>
                <w:color w:val="000000"/>
                <w:sz w:val="20"/>
                <w:szCs w:val="20"/>
                <w:rtl w:val="0"/>
              </w:rPr>
              <w:t xml:space="preserve">ARTICLE 16.</w:t>
            </w:r>
          </w:hyperlink>
          <w:hyperlink w:anchor="_heading=h.e80ccfvs34mv">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_heading=h.e80ccfvs34mv \h </w:instrText>
            <w:fldChar w:fldCharType="separate"/>
          </w:r>
          <w:r w:rsidDel="00000000" w:rsidR="00000000" w:rsidRPr="00000000">
            <w:rPr>
              <w:rFonts w:ascii="Cambria" w:cs="Cambria" w:eastAsia="Cambria" w:hAnsi="Cambria"/>
              <w:smallCaps w:val="1"/>
              <w:color w:val="000000"/>
              <w:sz w:val="20"/>
              <w:szCs w:val="20"/>
              <w:rtl w:val="0"/>
            </w:rPr>
            <w:t xml:space="preserve">PROPRIETE INTELLECTUELLE</w:t>
            <w:tab/>
            <w:t xml:space="preserve">15</w:t>
          </w:r>
          <w:r w:rsidDel="00000000" w:rsidR="00000000" w:rsidRPr="00000000">
            <w:fldChar w:fldCharType="begin"/>
            <w:instrText xml:space="preserve"> HYPERLINK \l "_heading=h.e80ccfvs34mv"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8p4dkghpwaop">
            <w:r w:rsidDel="00000000" w:rsidR="00000000" w:rsidRPr="00000000">
              <w:rPr>
                <w:rFonts w:ascii="Cambria" w:cs="Cambria" w:eastAsia="Cambria" w:hAnsi="Cambria"/>
                <w:b w:val="1"/>
                <w:bCs w:val="1"/>
                <w:smallCaps w:val="1"/>
                <w:color w:val="000000"/>
                <w:sz w:val="20"/>
                <w:szCs w:val="20"/>
                <w:rtl w:val="0"/>
              </w:rPr>
              <w:t xml:space="preserve">TITRE 4 : PERFORMANCE ET TRANSMISSIONS CONDITIONNELLES</w:t>
              <w:tab/>
              <w:t xml:space="preserve">16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rs3zra8cxo5m">
            <w:r w:rsidDel="00000000" w:rsidR="00000000" w:rsidRPr="00000000">
              <w:rPr>
                <w:rFonts w:ascii="Cambria" w:cs="Cambria" w:eastAsia="Cambria" w:hAnsi="Cambria"/>
                <w:smallCaps w:val="1"/>
                <w:color w:val="000000"/>
                <w:sz w:val="20"/>
                <w:szCs w:val="20"/>
                <w:rtl w:val="0"/>
              </w:rPr>
              <w:t xml:space="preserve">ARTICLE 17.</w:t>
            </w:r>
          </w:hyperlink>
          <w:hyperlink w:anchor="_heading=h.rs3zra8cxo5m">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_heading=h.rs3zra8cxo5m \h </w:instrText>
            <w:fldChar w:fldCharType="separate"/>
          </w:r>
          <w:r w:rsidDel="00000000" w:rsidR="00000000" w:rsidRPr="00000000">
            <w:rPr>
              <w:rFonts w:ascii="Cambria" w:cs="Cambria" w:eastAsia="Cambria" w:hAnsi="Cambria"/>
              <w:smallCaps w:val="1"/>
              <w:color w:val="000000"/>
              <w:sz w:val="20"/>
              <w:szCs w:val="20"/>
              <w:rtl w:val="0"/>
            </w:rPr>
            <w:t xml:space="preserve">TRANSFERTS CONDITIONNELS D’ACTIONS (EARN OUT AUTOPOSIA)</w:t>
            <w:tab/>
            <w:t xml:space="preserve">16</w:t>
          </w:r>
          <w:r w:rsidDel="00000000" w:rsidR="00000000" w:rsidRPr="00000000">
            <w:fldChar w:fldCharType="begin"/>
            <w:instrText xml:space="preserve"> HYPERLINK \l "_heading=h.rs3zra8cxo5m"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h6wse1lds595">
            <w:r w:rsidDel="00000000" w:rsidR="00000000" w:rsidRPr="00000000">
              <w:rPr>
                <w:rFonts w:ascii="Cambria" w:cs="Cambria" w:eastAsia="Cambria" w:hAnsi="Cambria"/>
                <w:i w:val="1"/>
                <w:iCs w:val="1"/>
                <w:color w:val="000000"/>
                <w:sz w:val="20"/>
                <w:szCs w:val="20"/>
                <w:rtl w:val="0"/>
              </w:rPr>
              <w:t xml:space="preserve">17.1.</w:t>
            </w:r>
          </w:hyperlink>
          <w:hyperlink w:anchor="_heading=h.h6wse1lds59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_heading=h.h6wse1lds595 \h </w:instrText>
            <w:fldChar w:fldCharType="separate"/>
          </w:r>
          <w:r w:rsidDel="00000000" w:rsidR="00000000" w:rsidRPr="00000000">
            <w:rPr>
              <w:rFonts w:ascii="Cambria" w:cs="Cambria" w:eastAsia="Cambria" w:hAnsi="Cambria"/>
              <w:i w:val="1"/>
              <w:iCs w:val="1"/>
              <w:color w:val="000000"/>
              <w:sz w:val="20"/>
              <w:szCs w:val="20"/>
              <w:rtl w:val="0"/>
            </w:rPr>
            <w:t xml:space="preserve">Objet</w:t>
            <w:tab/>
            <w:t xml:space="preserve">16</w:t>
          </w:r>
          <w:r w:rsidDel="00000000" w:rsidR="00000000" w:rsidRPr="00000000">
            <w:fldChar w:fldCharType="begin"/>
            <w:instrText xml:space="preserve"> HYPERLINK \l "_heading=h.h6wse1lds595"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rlptnolprxkj">
            <w:r w:rsidDel="00000000" w:rsidR="00000000" w:rsidRPr="00000000">
              <w:rPr>
                <w:rFonts w:ascii="Cambria" w:cs="Cambria" w:eastAsia="Cambria" w:hAnsi="Cambria"/>
                <w:i w:val="1"/>
                <w:iCs w:val="1"/>
                <w:color w:val="000000"/>
                <w:sz w:val="20"/>
                <w:szCs w:val="20"/>
                <w:rtl w:val="0"/>
              </w:rPr>
              <w:t xml:space="preserve">17.2.</w:t>
            </w:r>
          </w:hyperlink>
          <w:hyperlink w:anchor="_heading=h.rlptnolprxkj">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_heading=h.rlptnolprxkj \h </w:instrText>
            <w:fldChar w:fldCharType="separate"/>
          </w:r>
          <w:r w:rsidDel="00000000" w:rsidR="00000000" w:rsidRPr="00000000">
            <w:rPr>
              <w:rFonts w:ascii="Cambria" w:cs="Cambria" w:eastAsia="Cambria" w:hAnsi="Cambria"/>
              <w:i w:val="1"/>
              <w:iCs w:val="1"/>
              <w:color w:val="000000"/>
              <w:sz w:val="20"/>
              <w:szCs w:val="20"/>
              <w:rtl w:val="0"/>
            </w:rPr>
            <w:t xml:space="preserve">Actions concernées et prix</w:t>
            <w:tab/>
            <w:t xml:space="preserve">16</w:t>
          </w:r>
          <w:r w:rsidDel="00000000" w:rsidR="00000000" w:rsidRPr="00000000">
            <w:fldChar w:fldCharType="begin"/>
            <w:instrText xml:space="preserve"> HYPERLINK \l "_heading=h.rlptnolprxkj"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x9n5lmvc1fx0">
            <w:r w:rsidDel="00000000" w:rsidR="00000000" w:rsidRPr="00000000">
              <w:rPr>
                <w:rFonts w:ascii="Cambria" w:cs="Cambria" w:eastAsia="Cambria" w:hAnsi="Cambria"/>
                <w:i w:val="1"/>
                <w:iCs w:val="1"/>
                <w:color w:val="000000"/>
                <w:sz w:val="20"/>
                <w:szCs w:val="20"/>
                <w:rtl w:val="0"/>
              </w:rPr>
              <w:t xml:space="preserve">17.3.</w:t>
            </w:r>
          </w:hyperlink>
          <w:hyperlink w:anchor="_heading=h.x9n5lmvc1fx0">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_heading=h.x9n5lmvc1fx0 \h </w:instrText>
            <w:fldChar w:fldCharType="separate"/>
          </w:r>
          <w:r w:rsidDel="00000000" w:rsidR="00000000" w:rsidRPr="00000000">
            <w:rPr>
              <w:rFonts w:ascii="Cambria" w:cs="Cambria" w:eastAsia="Cambria" w:hAnsi="Cambria"/>
              <w:i w:val="1"/>
              <w:iCs w:val="1"/>
              <w:color w:val="000000"/>
              <w:sz w:val="20"/>
              <w:szCs w:val="20"/>
              <w:rtl w:val="0"/>
            </w:rPr>
            <w:t xml:space="preserve">Objectif Earn-Out</w:t>
            <w:tab/>
            <w:t xml:space="preserve">16</w:t>
          </w:r>
          <w:r w:rsidDel="00000000" w:rsidR="00000000" w:rsidRPr="00000000">
            <w:fldChar w:fldCharType="begin"/>
            <w:instrText xml:space="preserve"> HYPERLINK \l "_heading=h.x9n5lmvc1fx0"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4h2q0np7k6z9">
            <w:r w:rsidDel="00000000" w:rsidR="00000000" w:rsidRPr="00000000">
              <w:rPr>
                <w:rFonts w:ascii="Cambria" w:cs="Cambria" w:eastAsia="Cambria" w:hAnsi="Cambria"/>
                <w:i w:val="1"/>
                <w:iCs w:val="1"/>
                <w:color w:val="000000"/>
                <w:sz w:val="20"/>
                <w:szCs w:val="20"/>
                <w:rtl w:val="0"/>
              </w:rPr>
              <w:t xml:space="preserve">17.4.</w:t>
            </w:r>
          </w:hyperlink>
          <w:hyperlink w:anchor="_heading=h.4h2q0np7k6z9">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_heading=h.4h2q0np7k6z9 \h </w:instrText>
            <w:fldChar w:fldCharType="separate"/>
          </w:r>
          <w:r w:rsidDel="00000000" w:rsidR="00000000" w:rsidRPr="00000000">
            <w:rPr>
              <w:rFonts w:ascii="Cambria" w:cs="Cambria" w:eastAsia="Cambria" w:hAnsi="Cambria"/>
              <w:i w:val="1"/>
              <w:iCs w:val="1"/>
              <w:color w:val="000000"/>
              <w:sz w:val="20"/>
              <w:szCs w:val="20"/>
              <w:rtl w:val="0"/>
            </w:rPr>
            <w:t xml:space="preserve">Définitions complémentaires applicables aux Objectifs Earn Out</w:t>
            <w:tab/>
            <w:t xml:space="preserve">17</w:t>
          </w:r>
          <w:r w:rsidDel="00000000" w:rsidR="00000000" w:rsidRPr="00000000">
            <w:fldChar w:fldCharType="begin"/>
            <w:instrText xml:space="preserve"> HYPERLINK \l "_heading=h.4h2q0np7k6z9"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hsb3myud8w9p">
            <w:r w:rsidDel="00000000" w:rsidR="00000000" w:rsidRPr="00000000">
              <w:rPr>
                <w:rFonts w:ascii="Cambria" w:cs="Cambria" w:eastAsia="Cambria" w:hAnsi="Cambria"/>
                <w:i w:val="1"/>
                <w:iCs w:val="1"/>
                <w:color w:val="000000"/>
                <w:sz w:val="20"/>
                <w:szCs w:val="20"/>
                <w:rtl w:val="0"/>
              </w:rPr>
              <w:t xml:space="preserve">17.5.</w:t>
            </w:r>
          </w:hyperlink>
          <w:hyperlink w:anchor="_heading=h.hsb3myud8w9p">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_heading=h.hsb3myud8w9p \h </w:instrText>
            <w:fldChar w:fldCharType="separate"/>
          </w:r>
          <w:r w:rsidDel="00000000" w:rsidR="00000000" w:rsidRPr="00000000">
            <w:rPr>
              <w:rFonts w:ascii="Cambria" w:cs="Cambria" w:eastAsia="Cambria" w:hAnsi="Cambria"/>
              <w:i w:val="1"/>
              <w:iCs w:val="1"/>
              <w:color w:val="000000"/>
              <w:sz w:val="20"/>
              <w:szCs w:val="20"/>
              <w:rtl w:val="0"/>
            </w:rPr>
            <w:t xml:space="preserve">Force majeure / ajustement</w:t>
            <w:tab/>
            <w:t xml:space="preserve">18</w:t>
          </w:r>
          <w:r w:rsidDel="00000000" w:rsidR="00000000" w:rsidRPr="00000000">
            <w:fldChar w:fldCharType="begin"/>
            <w:instrText xml:space="preserve"> HYPERLINK \l "_heading=h.hsb3myud8w9p"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3r56uhem2wm">
            <w:r w:rsidDel="00000000" w:rsidR="00000000" w:rsidRPr="00000000">
              <w:rPr>
                <w:rFonts w:ascii="Cambria" w:cs="Cambria" w:eastAsia="Cambria" w:hAnsi="Cambria"/>
                <w:i w:val="1"/>
                <w:iCs w:val="1"/>
                <w:color w:val="000000"/>
                <w:sz w:val="20"/>
                <w:szCs w:val="20"/>
                <w:rtl w:val="0"/>
              </w:rPr>
              <w:t xml:space="preserve">17.6.</w:t>
            </w:r>
          </w:hyperlink>
          <w:hyperlink w:anchor="_heading=h.3r56uhem2wm">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_heading=h.3r56uhem2wm \h </w:instrText>
            <w:fldChar w:fldCharType="separate"/>
          </w:r>
          <w:r w:rsidDel="00000000" w:rsidR="00000000" w:rsidRPr="00000000">
            <w:rPr>
              <w:rFonts w:ascii="Cambria" w:cs="Cambria" w:eastAsia="Cambria" w:hAnsi="Cambria"/>
              <w:i w:val="1"/>
              <w:iCs w:val="1"/>
              <w:color w:val="000000"/>
              <w:sz w:val="20"/>
              <w:szCs w:val="20"/>
              <w:rtl w:val="0"/>
            </w:rPr>
            <w:t xml:space="preserve">Réalisation des cessions</w:t>
            <w:tab/>
            <w:t xml:space="preserve">18</w:t>
          </w:r>
          <w:r w:rsidDel="00000000" w:rsidR="00000000" w:rsidRPr="00000000">
            <w:fldChar w:fldCharType="begin"/>
            <w:instrText xml:space="preserve"> HYPERLINK \l "_heading=h.3r56uhem2wm"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75wutx3p1sc6">
            <w:r w:rsidDel="00000000" w:rsidR="00000000" w:rsidRPr="00000000">
              <w:rPr>
                <w:rFonts w:ascii="Cambria" w:cs="Cambria" w:eastAsia="Cambria" w:hAnsi="Cambria"/>
                <w:i w:val="1"/>
                <w:iCs w:val="1"/>
                <w:color w:val="000000"/>
                <w:sz w:val="20"/>
                <w:szCs w:val="20"/>
                <w:rtl w:val="0"/>
              </w:rPr>
              <w:t xml:space="preserve">17.7.</w:t>
            </w:r>
          </w:hyperlink>
          <w:hyperlink w:anchor="_heading=h.75wutx3p1sc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_heading=h.75wutx3p1sc6 \h </w:instrText>
            <w:fldChar w:fldCharType="separate"/>
          </w:r>
          <w:r w:rsidDel="00000000" w:rsidR="00000000" w:rsidRPr="00000000">
            <w:rPr>
              <w:rFonts w:ascii="Cambria" w:cs="Cambria" w:eastAsia="Cambria" w:hAnsi="Cambria"/>
              <w:i w:val="1"/>
              <w:iCs w:val="1"/>
              <w:color w:val="000000"/>
              <w:sz w:val="20"/>
              <w:szCs w:val="20"/>
              <w:rtl w:val="0"/>
            </w:rPr>
            <w:t xml:space="preserve">Départ anticipé</w:t>
            <w:tab/>
            <w:t xml:space="preserve">18</w:t>
          </w:r>
          <w:r w:rsidDel="00000000" w:rsidR="00000000" w:rsidRPr="00000000">
            <w:fldChar w:fldCharType="begin"/>
            <w:instrText xml:space="preserve"> HYPERLINK \l "_heading=h.75wutx3p1sc6"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d66z8ykwx5uo">
            <w:r w:rsidDel="00000000" w:rsidR="00000000" w:rsidRPr="00000000">
              <w:rPr>
                <w:rFonts w:ascii="Cambria" w:cs="Cambria" w:eastAsia="Cambria" w:hAnsi="Cambria"/>
                <w:b w:val="1"/>
                <w:bCs w:val="1"/>
                <w:smallCaps w:val="1"/>
                <w:color w:val="000000"/>
                <w:sz w:val="20"/>
                <w:szCs w:val="20"/>
                <w:rtl w:val="0"/>
              </w:rPr>
              <w:t xml:space="preserve">TITRE 5 : STABILITÉ DE L’ACTIONNARIAT ET DE LA DIRECTION</w:t>
              <w:tab/>
              <w:t xml:space="preserve">19</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ti8wynrriwyr">
            <w:r w:rsidDel="00000000" w:rsidR="00000000" w:rsidRPr="00000000">
              <w:rPr>
                <w:rFonts w:ascii="Cambria" w:cs="Cambria" w:eastAsia="Cambria" w:hAnsi="Cambria"/>
                <w:smallCaps w:val="1"/>
                <w:color w:val="000000"/>
                <w:sz w:val="20"/>
                <w:szCs w:val="20"/>
                <w:rtl w:val="0"/>
              </w:rPr>
              <w:t xml:space="preserve">ARTICLE 18.</w:t>
            </w:r>
          </w:hyperlink>
          <w:hyperlink w:anchor="_heading=h.ti8wynrriwy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_heading=h.ti8wynrriwyr \h </w:instrText>
            <w:fldChar w:fldCharType="separate"/>
          </w:r>
          <w:r w:rsidDel="00000000" w:rsidR="00000000" w:rsidRPr="00000000">
            <w:rPr>
              <w:rFonts w:ascii="Cambria" w:cs="Cambria" w:eastAsia="Cambria" w:hAnsi="Cambria"/>
              <w:smallCaps w:val="1"/>
              <w:color w:val="000000"/>
              <w:sz w:val="20"/>
              <w:szCs w:val="20"/>
              <w:rtl w:val="0"/>
            </w:rPr>
            <w:t xml:space="preserve">GOOD BAD LEAVER</w:t>
            <w:tab/>
            <w:t xml:space="preserve">19</w:t>
          </w:r>
          <w:r w:rsidDel="00000000" w:rsidR="00000000" w:rsidRPr="00000000">
            <w:fldChar w:fldCharType="begin"/>
            <w:instrText xml:space="preserve"> HYPERLINK \l "_heading=h.ti8wynrriwyr"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l0kgcn95wbbf">
            <w:r w:rsidDel="00000000" w:rsidR="00000000" w:rsidRPr="00000000">
              <w:rPr>
                <w:rFonts w:ascii="Cambria" w:cs="Cambria" w:eastAsia="Cambria" w:hAnsi="Cambria"/>
                <w:i w:val="1"/>
                <w:iCs w:val="1"/>
                <w:color w:val="000000"/>
                <w:sz w:val="20"/>
                <w:szCs w:val="20"/>
                <w:rtl w:val="0"/>
              </w:rPr>
              <w:t xml:space="preserve">18.1.</w:t>
            </w:r>
          </w:hyperlink>
          <w:hyperlink w:anchor="_heading=h.l0kgcn95wbbf">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_heading=h.l0kgcn95wbbf \h </w:instrText>
            <w:fldChar w:fldCharType="separate"/>
          </w:r>
          <w:r w:rsidDel="00000000" w:rsidR="00000000" w:rsidRPr="00000000">
            <w:rPr>
              <w:rFonts w:ascii="Cambria" w:cs="Cambria" w:eastAsia="Cambria" w:hAnsi="Cambria"/>
              <w:i w:val="1"/>
              <w:iCs w:val="1"/>
              <w:color w:val="000000"/>
              <w:sz w:val="20"/>
              <w:szCs w:val="20"/>
              <w:rtl w:val="0"/>
            </w:rPr>
            <w:t xml:space="preserve">Principe général</w:t>
            <w:tab/>
            <w:t xml:space="preserve">19</w:t>
          </w:r>
          <w:r w:rsidDel="00000000" w:rsidR="00000000" w:rsidRPr="00000000">
            <w:fldChar w:fldCharType="begin"/>
            <w:instrText xml:space="preserve"> HYPERLINK \l "_heading=h.l0kgcn95wbbf"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i9e7ov7u65xy">
            <w:r w:rsidDel="00000000" w:rsidR="00000000" w:rsidRPr="00000000">
              <w:rPr>
                <w:rFonts w:ascii="Cambria" w:cs="Cambria" w:eastAsia="Cambria" w:hAnsi="Cambria"/>
                <w:i w:val="1"/>
                <w:iCs w:val="1"/>
                <w:color w:val="000000"/>
                <w:sz w:val="20"/>
                <w:szCs w:val="20"/>
                <w:rtl w:val="0"/>
              </w:rPr>
              <w:t xml:space="preserve">18.2.</w:t>
            </w:r>
          </w:hyperlink>
          <w:hyperlink w:anchor="_heading=h.i9e7ov7u65xy">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_heading=h.i9e7ov7u65xy \h </w:instrText>
            <w:fldChar w:fldCharType="separate"/>
          </w:r>
          <w:r w:rsidDel="00000000" w:rsidR="00000000" w:rsidRPr="00000000">
            <w:rPr>
              <w:rFonts w:ascii="Cambria" w:cs="Cambria" w:eastAsia="Cambria" w:hAnsi="Cambria"/>
              <w:i w:val="1"/>
              <w:iCs w:val="1"/>
              <w:color w:val="000000"/>
              <w:sz w:val="20"/>
              <w:szCs w:val="20"/>
              <w:rtl w:val="0"/>
            </w:rPr>
            <w:t xml:space="preserve">Définition du départ</w:t>
            <w:tab/>
            <w:t xml:space="preserve">19</w:t>
          </w:r>
          <w:r w:rsidDel="00000000" w:rsidR="00000000" w:rsidRPr="00000000">
            <w:fldChar w:fldCharType="begin"/>
            <w:instrText xml:space="preserve"> HYPERLINK \l "_heading=h.i9e7ov7u65xy"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q9e92uxg9aj8">
            <w:r w:rsidDel="00000000" w:rsidR="00000000" w:rsidRPr="00000000">
              <w:rPr>
                <w:rFonts w:ascii="Cambria" w:cs="Cambria" w:eastAsia="Cambria" w:hAnsi="Cambria"/>
                <w:i w:val="1"/>
                <w:iCs w:val="1"/>
                <w:color w:val="000000"/>
                <w:sz w:val="20"/>
                <w:szCs w:val="20"/>
                <w:rtl w:val="0"/>
              </w:rPr>
              <w:t xml:space="preserve">18.3.</w:t>
            </w:r>
          </w:hyperlink>
          <w:hyperlink w:anchor="_heading=h.q9e92uxg9aj8">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_heading=h.q9e92uxg9aj8 \h </w:instrText>
            <w:fldChar w:fldCharType="separate"/>
          </w:r>
          <w:r w:rsidDel="00000000" w:rsidR="00000000" w:rsidRPr="00000000">
            <w:rPr>
              <w:rFonts w:ascii="Cambria" w:cs="Cambria" w:eastAsia="Cambria" w:hAnsi="Cambria"/>
              <w:i w:val="1"/>
              <w:iCs w:val="1"/>
              <w:color w:val="000000"/>
              <w:sz w:val="20"/>
              <w:szCs w:val="20"/>
              <w:rtl w:val="0"/>
            </w:rPr>
            <w:t xml:space="preserve">Conséquence sur la détention des titres</w:t>
            <w:tab/>
            <w:t xml:space="preserve">19</w:t>
          </w:r>
          <w:r w:rsidDel="00000000" w:rsidR="00000000" w:rsidRPr="00000000">
            <w:fldChar w:fldCharType="begin"/>
            <w:instrText xml:space="preserve"> HYPERLINK \l "_heading=h.q9e92uxg9aj8"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i8pm64w2hlt">
            <w:r w:rsidDel="00000000" w:rsidR="00000000" w:rsidRPr="00000000">
              <w:rPr>
                <w:rFonts w:ascii="Cambria" w:cs="Cambria" w:eastAsia="Cambria" w:hAnsi="Cambria"/>
                <w:i w:val="1"/>
                <w:iCs w:val="1"/>
                <w:color w:val="000000"/>
                <w:sz w:val="20"/>
                <w:szCs w:val="20"/>
                <w:rtl w:val="0"/>
              </w:rPr>
              <w:t xml:space="preserve">18.4.</w:t>
            </w:r>
          </w:hyperlink>
          <w:hyperlink w:anchor="_heading=h.i8pm64w2hlt">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_heading=h.i8pm64w2hlt \h </w:instrText>
            <w:fldChar w:fldCharType="separate"/>
          </w:r>
          <w:r w:rsidDel="00000000" w:rsidR="00000000" w:rsidRPr="00000000">
            <w:rPr>
              <w:rFonts w:ascii="Cambria" w:cs="Cambria" w:eastAsia="Cambria" w:hAnsi="Cambria"/>
              <w:i w:val="1"/>
              <w:iCs w:val="1"/>
              <w:color w:val="000000"/>
              <w:sz w:val="20"/>
              <w:szCs w:val="20"/>
              <w:rtl w:val="0"/>
            </w:rPr>
            <w:t xml:space="preserve">Modalité de rachat</w:t>
            <w:tab/>
            <w:t xml:space="preserve">20</w:t>
          </w:r>
          <w:r w:rsidDel="00000000" w:rsidR="00000000" w:rsidRPr="00000000">
            <w:fldChar w:fldCharType="begin"/>
            <w:instrText xml:space="preserve"> HYPERLINK \l "_heading=h.i8pm64w2hlt"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w84xg04p2iiw">
            <w:r w:rsidDel="00000000" w:rsidR="00000000" w:rsidRPr="00000000">
              <w:rPr>
                <w:rFonts w:ascii="Cambria" w:cs="Cambria" w:eastAsia="Cambria" w:hAnsi="Cambria"/>
                <w:i w:val="1"/>
                <w:iCs w:val="1"/>
                <w:color w:val="000000"/>
                <w:sz w:val="20"/>
                <w:szCs w:val="20"/>
                <w:rtl w:val="0"/>
              </w:rPr>
              <w:t xml:space="preserve">18.5.</w:t>
            </w:r>
          </w:hyperlink>
          <w:hyperlink w:anchor="_heading=h.w84xg04p2iiw">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_heading=h.w84xg04p2iiw \h </w:instrText>
            <w:fldChar w:fldCharType="separate"/>
          </w:r>
          <w:r w:rsidDel="00000000" w:rsidR="00000000" w:rsidRPr="00000000">
            <w:rPr>
              <w:rFonts w:ascii="Cambria" w:cs="Cambria" w:eastAsia="Cambria" w:hAnsi="Cambria"/>
              <w:i w:val="1"/>
              <w:iCs w:val="1"/>
              <w:color w:val="000000"/>
              <w:sz w:val="20"/>
              <w:szCs w:val="20"/>
              <w:rtl w:val="0"/>
            </w:rPr>
            <w:t xml:space="preserve">Exécution forcée</w:t>
            <w:tab/>
            <w:t xml:space="preserve">20</w:t>
          </w:r>
          <w:r w:rsidDel="00000000" w:rsidR="00000000" w:rsidRPr="00000000">
            <w:fldChar w:fldCharType="begin"/>
            <w:instrText xml:space="preserve"> HYPERLINK \l "_heading=h.w84xg04p2iiw"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zg48gpgh2ob8">
            <w:r w:rsidDel="00000000" w:rsidR="00000000" w:rsidRPr="00000000">
              <w:rPr>
                <w:rFonts w:ascii="Cambria" w:cs="Cambria" w:eastAsia="Cambria" w:hAnsi="Cambria"/>
                <w:smallCaps w:val="1"/>
                <w:color w:val="000000"/>
                <w:sz w:val="20"/>
                <w:szCs w:val="20"/>
                <w:rtl w:val="0"/>
              </w:rPr>
              <w:t xml:space="preserve">ARTICLE 19.</w:t>
            </w:r>
          </w:hyperlink>
          <w:hyperlink w:anchor="_heading=h.zg48gpgh2ob8">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_heading=h.zg48gpgh2ob8 \h </w:instrText>
            <w:fldChar w:fldCharType="separate"/>
          </w:r>
          <w:r w:rsidDel="00000000" w:rsidR="00000000" w:rsidRPr="00000000">
            <w:rPr>
              <w:rFonts w:ascii="Cambria" w:cs="Cambria" w:eastAsia="Cambria" w:hAnsi="Cambria"/>
              <w:smallCaps w:val="1"/>
              <w:color w:val="000000"/>
              <w:sz w:val="20"/>
              <w:szCs w:val="20"/>
              <w:rtl w:val="0"/>
            </w:rPr>
            <w:t xml:space="preserve">INALIENABILITÉ TEMPORAIRE</w:t>
            <w:tab/>
            <w:t xml:space="preserve">21</w:t>
          </w:r>
          <w:r w:rsidDel="00000000" w:rsidR="00000000" w:rsidRPr="00000000">
            <w:fldChar w:fldCharType="begin"/>
            <w:instrText xml:space="preserve"> HYPERLINK \l "_heading=h.zg48gpgh2ob8"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mcfkb0rs7qzh">
            <w:r w:rsidDel="00000000" w:rsidR="00000000" w:rsidRPr="00000000">
              <w:rPr>
                <w:rFonts w:ascii="Cambria" w:cs="Cambria" w:eastAsia="Cambria" w:hAnsi="Cambria"/>
                <w:smallCaps w:val="1"/>
                <w:color w:val="000000"/>
                <w:sz w:val="20"/>
                <w:szCs w:val="20"/>
                <w:rtl w:val="0"/>
              </w:rPr>
              <w:t xml:space="preserve">ARTICLE 20.</w:t>
            </w:r>
          </w:hyperlink>
          <w:hyperlink w:anchor="_heading=h.mcfkb0rs7qzh">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_heading=h.mcfkb0rs7qzh \h </w:instrText>
            <w:fldChar w:fldCharType="separate"/>
          </w:r>
          <w:r w:rsidDel="00000000" w:rsidR="00000000" w:rsidRPr="00000000">
            <w:rPr>
              <w:rFonts w:ascii="Cambria" w:cs="Cambria" w:eastAsia="Cambria" w:hAnsi="Cambria"/>
              <w:smallCaps w:val="1"/>
              <w:color w:val="000000"/>
              <w:sz w:val="20"/>
              <w:szCs w:val="20"/>
              <w:rtl w:val="0"/>
            </w:rPr>
            <w:t xml:space="preserve">ASSURANCE HOMME CLÉ</w:t>
            <w:tab/>
            <w:t xml:space="preserve">21</w:t>
          </w:r>
          <w:r w:rsidDel="00000000" w:rsidR="00000000" w:rsidRPr="00000000">
            <w:fldChar w:fldCharType="begin"/>
            <w:instrText xml:space="preserve"> HYPERLINK \l "_heading=h.mcfkb0rs7qzh"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gkyx3ym9ecs6">
            <w:r w:rsidDel="00000000" w:rsidR="00000000" w:rsidRPr="00000000">
              <w:rPr>
                <w:rFonts w:ascii="Cambria" w:cs="Cambria" w:eastAsia="Cambria" w:hAnsi="Cambria"/>
                <w:b w:val="1"/>
                <w:bCs w:val="1"/>
                <w:smallCaps w:val="1"/>
                <w:color w:val="000000"/>
                <w:sz w:val="20"/>
                <w:szCs w:val="20"/>
                <w:rtl w:val="0"/>
              </w:rPr>
              <w:t xml:space="preserve">TITRE 6 – FINANCEMENTS ET PROTECTIONS</w:t>
              <w:tab/>
              <w:t xml:space="preserve">22</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qui10dljng0t">
            <w:r w:rsidDel="00000000" w:rsidR="00000000" w:rsidRPr="00000000">
              <w:rPr>
                <w:rFonts w:ascii="Cambria" w:cs="Cambria" w:eastAsia="Cambria" w:hAnsi="Cambria"/>
                <w:smallCaps w:val="1"/>
                <w:color w:val="000000"/>
                <w:sz w:val="20"/>
                <w:szCs w:val="20"/>
                <w:rtl w:val="0"/>
              </w:rPr>
              <w:t xml:space="preserve">ARTICLE 21.</w:t>
            </w:r>
          </w:hyperlink>
          <w:hyperlink w:anchor="_heading=h.qui10dljng0t">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_heading=h.qui10dljng0t \h </w:instrText>
            <w:fldChar w:fldCharType="separate"/>
          </w:r>
          <w:r w:rsidDel="00000000" w:rsidR="00000000" w:rsidRPr="00000000">
            <w:rPr>
              <w:rFonts w:ascii="Palatino Linotype" w:cs="Palatino Linotype" w:eastAsia="Palatino Linotype" w:hAnsi="Palatino Linotype"/>
              <w:smallCaps w:val="1"/>
              <w:color w:val="000000"/>
              <w:sz w:val="20"/>
              <w:szCs w:val="20"/>
              <w:rtl w:val="0"/>
            </w:rPr>
            <w:t xml:space="preserve">ANTI</w:t>
          </w:r>
          <w:r w:rsidDel="00000000" w:rsidR="00000000" w:rsidRPr="00000000">
            <w:rPr>
              <w:rFonts w:ascii="Cambria" w:cs="Cambria" w:eastAsia="Cambria" w:hAnsi="Cambria"/>
              <w:smallCaps w:val="1"/>
              <w:color w:val="000000"/>
              <w:sz w:val="20"/>
              <w:szCs w:val="20"/>
              <w:rtl w:val="0"/>
            </w:rPr>
            <w:t xml:space="preserve"> DILLUTION</w:t>
            <w:tab/>
            <w:t xml:space="preserve">22</w:t>
          </w:r>
          <w:r w:rsidDel="00000000" w:rsidR="00000000" w:rsidRPr="00000000">
            <w:fldChar w:fldCharType="begin"/>
            <w:instrText xml:space="preserve"> HYPERLINK \l "_heading=h.qui10dljng0t"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1aedbxpxeoos">
            <w:r w:rsidDel="00000000" w:rsidR="00000000" w:rsidRPr="00000000">
              <w:rPr>
                <w:rFonts w:ascii="Cambria" w:cs="Cambria" w:eastAsia="Cambria" w:hAnsi="Cambria"/>
                <w:i w:val="1"/>
                <w:iCs w:val="1"/>
                <w:color w:val="000000"/>
                <w:sz w:val="20"/>
                <w:szCs w:val="20"/>
                <w:rtl w:val="0"/>
              </w:rPr>
              <w:t xml:space="preserve">21.1.</w:t>
            </w:r>
          </w:hyperlink>
          <w:hyperlink w:anchor="_heading=h.1aedbxpxeoos">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_heading=h.1aedbxpxeoos \h </w:instrText>
            <w:fldChar w:fldCharType="separate"/>
          </w:r>
          <w:r w:rsidDel="00000000" w:rsidR="00000000" w:rsidRPr="00000000">
            <w:rPr>
              <w:rFonts w:ascii="Cambria" w:cs="Cambria" w:eastAsia="Cambria" w:hAnsi="Cambria"/>
              <w:i w:val="1"/>
              <w:iCs w:val="1"/>
              <w:color w:val="000000"/>
              <w:sz w:val="20"/>
              <w:szCs w:val="20"/>
              <w:rtl w:val="0"/>
            </w:rPr>
            <w:t xml:space="preserve">Objet de la clause</w:t>
            <w:tab/>
            <w:t xml:space="preserve">22</w:t>
          </w:r>
          <w:r w:rsidDel="00000000" w:rsidR="00000000" w:rsidRPr="00000000">
            <w:fldChar w:fldCharType="begin"/>
            <w:instrText xml:space="preserve"> HYPERLINK \l "_heading=h.1aedbxpxeoos"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379dedk2f3w6">
            <w:r w:rsidDel="00000000" w:rsidR="00000000" w:rsidRPr="00000000">
              <w:rPr>
                <w:rFonts w:ascii="Cambria" w:cs="Cambria" w:eastAsia="Cambria" w:hAnsi="Cambria"/>
                <w:i w:val="1"/>
                <w:iCs w:val="1"/>
                <w:color w:val="000000"/>
                <w:sz w:val="20"/>
                <w:szCs w:val="20"/>
                <w:rtl w:val="0"/>
              </w:rPr>
              <w:t xml:space="preserve">21.2.</w:t>
            </w:r>
          </w:hyperlink>
          <w:hyperlink w:anchor="_heading=h.379dedk2f3w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_heading=h.379dedk2f3w6 \h </w:instrText>
            <w:fldChar w:fldCharType="separate"/>
          </w:r>
          <w:r w:rsidDel="00000000" w:rsidR="00000000" w:rsidRPr="00000000">
            <w:rPr>
              <w:rFonts w:ascii="Cambria" w:cs="Cambria" w:eastAsia="Cambria" w:hAnsi="Cambria"/>
              <w:i w:val="1"/>
              <w:iCs w:val="1"/>
              <w:color w:val="000000"/>
              <w:sz w:val="20"/>
              <w:szCs w:val="20"/>
              <w:rtl w:val="0"/>
            </w:rPr>
            <w:t xml:space="preserve">Champ d’application</w:t>
            <w:tab/>
            <w:t xml:space="preserve">22</w:t>
          </w:r>
          <w:r w:rsidDel="00000000" w:rsidR="00000000" w:rsidRPr="00000000">
            <w:fldChar w:fldCharType="begin"/>
            <w:instrText xml:space="preserve"> HYPERLINK \l "_heading=h.379dedk2f3w6"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rod2cpiwad7f">
            <w:r w:rsidDel="00000000" w:rsidR="00000000" w:rsidRPr="00000000">
              <w:rPr>
                <w:rFonts w:ascii="Cambria" w:cs="Cambria" w:eastAsia="Cambria" w:hAnsi="Cambria"/>
                <w:i w:val="1"/>
                <w:iCs w:val="1"/>
                <w:color w:val="000000"/>
                <w:sz w:val="20"/>
                <w:szCs w:val="20"/>
                <w:rtl w:val="0"/>
              </w:rPr>
              <w:t xml:space="preserve">21.3.</w:t>
            </w:r>
          </w:hyperlink>
          <w:hyperlink w:anchor="_heading=h.rod2cpiwad7f">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_heading=h.rod2cpiwad7f \h </w:instrText>
            <w:fldChar w:fldCharType="separate"/>
          </w:r>
          <w:r w:rsidDel="00000000" w:rsidR="00000000" w:rsidRPr="00000000">
            <w:rPr>
              <w:rFonts w:ascii="Cambria" w:cs="Cambria" w:eastAsia="Cambria" w:hAnsi="Cambria"/>
              <w:i w:val="1"/>
              <w:iCs w:val="1"/>
              <w:color w:val="000000"/>
              <w:sz w:val="20"/>
              <w:szCs w:val="20"/>
              <w:rtl w:val="0"/>
            </w:rPr>
            <w:t xml:space="preserve">Mécanisme d’ajustement</w:t>
            <w:tab/>
            <w:t xml:space="preserve">22</w:t>
          </w:r>
          <w:r w:rsidDel="00000000" w:rsidR="00000000" w:rsidRPr="00000000">
            <w:fldChar w:fldCharType="begin"/>
            <w:instrText xml:space="preserve"> HYPERLINK \l "_heading=h.rod2cpiwad7f"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4w1ssycxidy5">
            <w:r w:rsidDel="00000000" w:rsidR="00000000" w:rsidRPr="00000000">
              <w:rPr>
                <w:rFonts w:ascii="Cambria" w:cs="Cambria" w:eastAsia="Cambria" w:hAnsi="Cambria"/>
                <w:i w:val="1"/>
                <w:iCs w:val="1"/>
                <w:color w:val="000000"/>
                <w:sz w:val="20"/>
                <w:szCs w:val="20"/>
                <w:rtl w:val="0"/>
              </w:rPr>
              <w:t xml:space="preserve">21.4.</w:t>
            </w:r>
          </w:hyperlink>
          <w:hyperlink w:anchor="_heading=h.4w1ssycxidy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_heading=h.4w1ssycxidy5 \h </w:instrText>
            <w:fldChar w:fldCharType="separate"/>
          </w:r>
          <w:r w:rsidDel="00000000" w:rsidR="00000000" w:rsidRPr="00000000">
            <w:rPr>
              <w:rFonts w:ascii="Cambria" w:cs="Cambria" w:eastAsia="Cambria" w:hAnsi="Cambria"/>
              <w:i w:val="1"/>
              <w:iCs w:val="1"/>
              <w:color w:val="000000"/>
              <w:sz w:val="20"/>
              <w:szCs w:val="20"/>
              <w:rtl w:val="0"/>
            </w:rPr>
            <w:t xml:space="preserve">Modalités pratiques</w:t>
            <w:tab/>
            <w:t xml:space="preserve">23</w:t>
          </w:r>
          <w:r w:rsidDel="00000000" w:rsidR="00000000" w:rsidRPr="00000000">
            <w:fldChar w:fldCharType="begin"/>
            <w:instrText xml:space="preserve"> HYPERLINK \l "_heading=h.4w1ssycxidy5"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w0exf72oa2nv">
            <w:r w:rsidDel="00000000" w:rsidR="00000000" w:rsidRPr="00000000">
              <w:rPr>
                <w:rFonts w:ascii="Cambria" w:cs="Cambria" w:eastAsia="Cambria" w:hAnsi="Cambria"/>
                <w:i w:val="1"/>
                <w:iCs w:val="1"/>
                <w:color w:val="000000"/>
                <w:sz w:val="20"/>
                <w:szCs w:val="20"/>
                <w:rtl w:val="0"/>
              </w:rPr>
              <w:t xml:space="preserve">21.5.</w:t>
            </w:r>
          </w:hyperlink>
          <w:hyperlink w:anchor="_heading=h.w0exf72oa2nv">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_heading=h.w0exf72oa2nv \h </w:instrText>
            <w:fldChar w:fldCharType="separate"/>
          </w:r>
          <w:r w:rsidDel="00000000" w:rsidR="00000000" w:rsidRPr="00000000">
            <w:rPr>
              <w:rFonts w:ascii="Cambria" w:cs="Cambria" w:eastAsia="Cambria" w:hAnsi="Cambria"/>
              <w:i w:val="1"/>
              <w:iCs w:val="1"/>
              <w:color w:val="000000"/>
              <w:sz w:val="20"/>
              <w:szCs w:val="20"/>
              <w:rtl w:val="0"/>
            </w:rPr>
            <w:t xml:space="preserve">Clause de non-abus</w:t>
            <w:tab/>
            <w:t xml:space="preserve">23</w:t>
          </w:r>
          <w:r w:rsidDel="00000000" w:rsidR="00000000" w:rsidRPr="00000000">
            <w:fldChar w:fldCharType="begin"/>
            <w:instrText xml:space="preserve"> HYPERLINK \l "_heading=h.w0exf72oa2nv"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j1jmjchxzal7">
            <w:r w:rsidDel="00000000" w:rsidR="00000000" w:rsidRPr="00000000">
              <w:rPr>
                <w:rFonts w:ascii="Cambria" w:cs="Cambria" w:eastAsia="Cambria" w:hAnsi="Cambria"/>
                <w:smallCaps w:val="1"/>
                <w:color w:val="000000"/>
                <w:sz w:val="20"/>
                <w:szCs w:val="20"/>
                <w:rtl w:val="0"/>
              </w:rPr>
              <w:t xml:space="preserve">ARTICLE 22.</w:t>
            </w:r>
          </w:hyperlink>
          <w:hyperlink w:anchor="_heading=h.j1jmjchxzal7">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_heading=h.j1jmjchxzal7 \h </w:instrText>
            <w:fldChar w:fldCharType="separate"/>
          </w:r>
          <w:r w:rsidDel="00000000" w:rsidR="00000000" w:rsidRPr="00000000">
            <w:rPr>
              <w:rFonts w:ascii="Cambria" w:cs="Cambria" w:eastAsia="Cambria" w:hAnsi="Cambria"/>
              <w:smallCaps w:val="1"/>
              <w:color w:val="000000"/>
              <w:sz w:val="20"/>
              <w:szCs w:val="20"/>
              <w:rtl w:val="0"/>
            </w:rPr>
            <w:t xml:space="preserve">AGRÉMENT</w:t>
            <w:tab/>
            <w:t xml:space="preserve">23</w:t>
          </w:r>
          <w:r w:rsidDel="00000000" w:rsidR="00000000" w:rsidRPr="00000000">
            <w:fldChar w:fldCharType="begin"/>
            <w:instrText xml:space="preserve"> HYPERLINK \l "_heading=h.j1jmjchxzal7"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le833zhnk5wr">
            <w:r w:rsidDel="00000000" w:rsidR="00000000" w:rsidRPr="00000000">
              <w:rPr>
                <w:rFonts w:ascii="Cambria" w:cs="Cambria" w:eastAsia="Cambria" w:hAnsi="Cambria"/>
                <w:smallCaps w:val="1"/>
                <w:color w:val="000000"/>
                <w:sz w:val="20"/>
                <w:szCs w:val="20"/>
                <w:rtl w:val="0"/>
              </w:rPr>
              <w:t xml:space="preserve">ARTICLE 23.</w:t>
            </w:r>
          </w:hyperlink>
          <w:hyperlink w:anchor="_heading=h.le833zhnk5w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_heading=h.le833zhnk5wr \h </w:instrText>
            <w:fldChar w:fldCharType="separate"/>
          </w:r>
          <w:r w:rsidDel="00000000" w:rsidR="00000000" w:rsidRPr="00000000">
            <w:rPr>
              <w:rFonts w:ascii="Cambria" w:cs="Cambria" w:eastAsia="Cambria" w:hAnsi="Cambria"/>
              <w:smallCaps w:val="1"/>
              <w:color w:val="000000"/>
              <w:sz w:val="20"/>
              <w:szCs w:val="20"/>
              <w:rtl w:val="0"/>
            </w:rPr>
            <w:t xml:space="preserve">PRÉEMPTION</w:t>
            <w:tab/>
            <w:t xml:space="preserve">24</w:t>
          </w:r>
          <w:r w:rsidDel="00000000" w:rsidR="00000000" w:rsidRPr="00000000">
            <w:fldChar w:fldCharType="begin"/>
            <w:instrText xml:space="preserve"> HYPERLINK \l "_heading=h.le833zhnk5wr"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xkqp1oeh4yfh">
            <w:r w:rsidDel="00000000" w:rsidR="00000000" w:rsidRPr="00000000">
              <w:rPr>
                <w:rFonts w:ascii="Cambria" w:cs="Cambria" w:eastAsia="Cambria" w:hAnsi="Cambria"/>
                <w:i w:val="1"/>
                <w:iCs w:val="1"/>
                <w:color w:val="000000"/>
                <w:sz w:val="20"/>
                <w:szCs w:val="20"/>
                <w:rtl w:val="0"/>
              </w:rPr>
              <w:t xml:space="preserve">23.1.</w:t>
            </w:r>
          </w:hyperlink>
          <w:hyperlink w:anchor="_heading=h.xkqp1oeh4yfh">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_heading=h.xkqp1oeh4yfh \h </w:instrText>
            <w:fldChar w:fldCharType="separate"/>
          </w:r>
          <w:r w:rsidDel="00000000" w:rsidR="00000000" w:rsidRPr="00000000">
            <w:rPr>
              <w:rFonts w:ascii="Cambria" w:cs="Cambria" w:eastAsia="Cambria" w:hAnsi="Cambria"/>
              <w:i w:val="1"/>
              <w:iCs w:val="1"/>
              <w:color w:val="000000"/>
              <w:sz w:val="20"/>
              <w:szCs w:val="20"/>
              <w:rtl w:val="0"/>
            </w:rPr>
            <w:t xml:space="preserve">Principe</w:t>
            <w:tab/>
            <w:t xml:space="preserve">24</w:t>
          </w:r>
          <w:r w:rsidDel="00000000" w:rsidR="00000000" w:rsidRPr="00000000">
            <w:fldChar w:fldCharType="begin"/>
            <w:instrText xml:space="preserve"> HYPERLINK \l "_heading=h.xkqp1oeh4yfh"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3jx8gmlhcbj0">
            <w:r w:rsidDel="00000000" w:rsidR="00000000" w:rsidRPr="00000000">
              <w:rPr>
                <w:rFonts w:ascii="Cambria" w:cs="Cambria" w:eastAsia="Cambria" w:hAnsi="Cambria"/>
                <w:i w:val="1"/>
                <w:iCs w:val="1"/>
                <w:color w:val="000000"/>
                <w:sz w:val="20"/>
                <w:szCs w:val="20"/>
                <w:rtl w:val="0"/>
              </w:rPr>
              <w:t xml:space="preserve">23.2.</w:t>
            </w:r>
          </w:hyperlink>
          <w:hyperlink w:anchor="_heading=h.3jx8gmlhcbj0">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_heading=h.3jx8gmlhcbj0 \h </w:instrText>
            <w:fldChar w:fldCharType="separate"/>
          </w:r>
          <w:r w:rsidDel="00000000" w:rsidR="00000000" w:rsidRPr="00000000">
            <w:rPr>
              <w:rFonts w:ascii="Cambria" w:cs="Cambria" w:eastAsia="Cambria" w:hAnsi="Cambria"/>
              <w:i w:val="1"/>
              <w:iCs w:val="1"/>
              <w:color w:val="000000"/>
              <w:sz w:val="20"/>
              <w:szCs w:val="20"/>
              <w:rtl w:val="0"/>
            </w:rPr>
            <w:t xml:space="preserve">Exercice du Droit de Préemption</w:t>
            <w:tab/>
            <w:t xml:space="preserve">25</w:t>
          </w:r>
          <w:r w:rsidDel="00000000" w:rsidR="00000000" w:rsidRPr="00000000">
            <w:fldChar w:fldCharType="begin"/>
            <w:instrText xml:space="preserve"> HYPERLINK \l "_heading=h.3jx8gmlhcbj0"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frumsob84xlg">
            <w:r w:rsidDel="00000000" w:rsidR="00000000" w:rsidRPr="00000000">
              <w:rPr>
                <w:rFonts w:ascii="Cambria" w:cs="Cambria" w:eastAsia="Cambria" w:hAnsi="Cambria"/>
                <w:smallCaps w:val="1"/>
                <w:color w:val="000000"/>
                <w:sz w:val="20"/>
                <w:szCs w:val="20"/>
                <w:rtl w:val="0"/>
              </w:rPr>
              <w:t xml:space="preserve">ARTICLE 24.</w:t>
            </w:r>
          </w:hyperlink>
          <w:hyperlink w:anchor="_heading=h.frumsob84xlg">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_heading=h.frumsob84xlg \h </w:instrText>
            <w:fldChar w:fldCharType="separate"/>
          </w:r>
          <w:r w:rsidDel="00000000" w:rsidR="00000000" w:rsidRPr="00000000">
            <w:rPr>
              <w:rFonts w:ascii="Cambria" w:cs="Cambria" w:eastAsia="Cambria" w:hAnsi="Cambria"/>
              <w:smallCaps w:val="1"/>
              <w:color w:val="000000"/>
              <w:sz w:val="20"/>
              <w:szCs w:val="20"/>
              <w:rtl w:val="0"/>
            </w:rPr>
            <w:t xml:space="preserve">REALISATION DU TRANSFERT AU PROFIT DU CESSIONNAIRE ENVISAGE</w:t>
            <w:tab/>
            <w:t xml:space="preserve">25</w:t>
          </w:r>
          <w:r w:rsidDel="00000000" w:rsidR="00000000" w:rsidRPr="00000000">
            <w:fldChar w:fldCharType="begin"/>
            <w:instrText xml:space="preserve"> HYPERLINK \l "_heading=h.frumsob84xlg"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ra4l3dwt2tmo">
            <w:r w:rsidDel="00000000" w:rsidR="00000000" w:rsidRPr="00000000">
              <w:rPr>
                <w:rFonts w:ascii="Cambria" w:cs="Cambria" w:eastAsia="Cambria" w:hAnsi="Cambria"/>
                <w:smallCaps w:val="1"/>
                <w:color w:val="000000"/>
                <w:sz w:val="20"/>
                <w:szCs w:val="20"/>
                <w:rtl w:val="0"/>
              </w:rPr>
              <w:t xml:space="preserve">ARTICLE 25.</w:t>
            </w:r>
          </w:hyperlink>
          <w:hyperlink w:anchor="_heading=h.ra4l3dwt2tm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_heading=h.ra4l3dwt2tmo \h </w:instrText>
            <w:fldChar w:fldCharType="separate"/>
          </w:r>
          <w:r w:rsidDel="00000000" w:rsidR="00000000" w:rsidRPr="00000000">
            <w:rPr>
              <w:rFonts w:ascii="Cambria" w:cs="Cambria" w:eastAsia="Cambria" w:hAnsi="Cambria"/>
              <w:smallCaps w:val="1"/>
              <w:color w:val="000000"/>
              <w:sz w:val="20"/>
              <w:szCs w:val="20"/>
              <w:rtl w:val="0"/>
            </w:rPr>
            <w:t xml:space="preserve">TRANSFERTS LIBRES</w:t>
            <w:tab/>
            <w:t xml:space="preserve">26</w:t>
          </w:r>
          <w:r w:rsidDel="00000000" w:rsidR="00000000" w:rsidRPr="00000000">
            <w:fldChar w:fldCharType="begin"/>
            <w:instrText xml:space="preserve"> HYPERLINK \l "_heading=h.ra4l3dwt2tmo"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1lawsmibu3h7">
            <w:r w:rsidDel="00000000" w:rsidR="00000000" w:rsidRPr="00000000">
              <w:rPr>
                <w:rFonts w:ascii="Cambria" w:cs="Cambria" w:eastAsia="Cambria" w:hAnsi="Cambria"/>
                <w:b w:val="1"/>
                <w:bCs w:val="1"/>
                <w:smallCaps w:val="1"/>
                <w:color w:val="000000"/>
                <w:sz w:val="20"/>
                <w:szCs w:val="20"/>
                <w:rtl w:val="0"/>
              </w:rPr>
              <w:t xml:space="preserve">TITRE 7 – SORTIES ET LIQUIDITÉ</w:t>
              <w:tab/>
              <w:t xml:space="preserve">27</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vjhm92s62ldd">
            <w:r w:rsidDel="00000000" w:rsidR="00000000" w:rsidRPr="00000000">
              <w:rPr>
                <w:rFonts w:ascii="Cambria" w:cs="Cambria" w:eastAsia="Cambria" w:hAnsi="Cambria"/>
                <w:smallCaps w:val="1"/>
                <w:color w:val="000000"/>
                <w:sz w:val="20"/>
                <w:szCs w:val="20"/>
                <w:rtl w:val="0"/>
              </w:rPr>
              <w:t xml:space="preserve">ARTICLE 26.</w:t>
            </w:r>
          </w:hyperlink>
          <w:hyperlink w:anchor="_heading=h.vjhm92s62ldd">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_heading=h.vjhm92s62ldd \h </w:instrText>
            <w:fldChar w:fldCharType="separate"/>
          </w:r>
          <w:r w:rsidDel="00000000" w:rsidR="00000000" w:rsidRPr="00000000">
            <w:rPr>
              <w:rFonts w:ascii="Cambria" w:cs="Cambria" w:eastAsia="Cambria" w:hAnsi="Cambria"/>
              <w:smallCaps w:val="1"/>
              <w:color w:val="000000"/>
              <w:sz w:val="20"/>
              <w:szCs w:val="20"/>
              <w:rtl w:val="0"/>
            </w:rPr>
            <w:t xml:space="preserve">DROIT DE SORTIE CONJOINTE DES ASSOCIES</w:t>
            <w:tab/>
            <w:t xml:space="preserve">27</w:t>
          </w:r>
          <w:r w:rsidDel="00000000" w:rsidR="00000000" w:rsidRPr="00000000">
            <w:fldChar w:fldCharType="begin"/>
            <w:instrText xml:space="preserve"> HYPERLINK \l "_heading=h.vjhm92s62ldd"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j50pg76ikmiv">
            <w:r w:rsidDel="00000000" w:rsidR="00000000" w:rsidRPr="00000000">
              <w:rPr>
                <w:rFonts w:ascii="Cambria" w:cs="Cambria" w:eastAsia="Cambria" w:hAnsi="Cambria"/>
                <w:i w:val="1"/>
                <w:iCs w:val="1"/>
                <w:color w:val="000000"/>
                <w:sz w:val="20"/>
                <w:szCs w:val="20"/>
                <w:rtl w:val="0"/>
              </w:rPr>
              <w:t xml:space="preserve">26.1.</w:t>
            </w:r>
          </w:hyperlink>
          <w:hyperlink w:anchor="_heading=h.j50pg76ikmiv">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_heading=h.j50pg76ikmiv \h </w:instrText>
            <w:fldChar w:fldCharType="separate"/>
          </w:r>
          <w:r w:rsidDel="00000000" w:rsidR="00000000" w:rsidRPr="00000000">
            <w:rPr>
              <w:rFonts w:ascii="Cambria" w:cs="Cambria" w:eastAsia="Cambria" w:hAnsi="Cambria"/>
              <w:i w:val="1"/>
              <w:iCs w:val="1"/>
              <w:color w:val="000000"/>
              <w:sz w:val="20"/>
              <w:szCs w:val="20"/>
              <w:rtl w:val="0"/>
            </w:rPr>
            <w:t xml:space="preserve">Droit de Sortie Conjointe Proportionnelle des Associés</w:t>
            <w:tab/>
            <w:t xml:space="preserve">27</w:t>
          </w:r>
          <w:r w:rsidDel="00000000" w:rsidR="00000000" w:rsidRPr="00000000">
            <w:fldChar w:fldCharType="begin"/>
            <w:instrText xml:space="preserve"> HYPERLINK \l "_heading=h.j50pg76ikmiv"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1200"/>
              <w:tab w:val="right" w:leader="none" w:pos="9396"/>
            </w:tabs>
            <w:ind w:left="480" w:hanging="120"/>
            <w:rPr>
              <w:rFonts w:ascii="Cambria" w:cs="Cambria" w:eastAsia="Cambria" w:hAnsi="Cambria"/>
              <w:color w:val="000000"/>
            </w:rPr>
          </w:pPr>
          <w:r w:rsidDel="00000000" w:rsidR="00000000" w:rsidRPr="00000000">
            <w:fldChar w:fldCharType="end"/>
          </w:r>
          <w:hyperlink w:anchor="_heading=h.7n1tfu79sk1l">
            <w:r w:rsidDel="00000000" w:rsidR="00000000" w:rsidRPr="00000000">
              <w:rPr>
                <w:rFonts w:ascii="Cambria" w:cs="Cambria" w:eastAsia="Cambria" w:hAnsi="Cambria"/>
                <w:i w:val="1"/>
                <w:iCs w:val="1"/>
                <w:color w:val="000000"/>
                <w:sz w:val="20"/>
                <w:szCs w:val="20"/>
                <w:rtl w:val="0"/>
              </w:rPr>
              <w:t xml:space="preserve">26.2.</w:t>
            </w:r>
          </w:hyperlink>
          <w:hyperlink w:anchor="_heading=h.7n1tfu79sk1l">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_heading=h.7n1tfu79sk1l \h </w:instrText>
            <w:fldChar w:fldCharType="separate"/>
          </w:r>
          <w:r w:rsidDel="00000000" w:rsidR="00000000" w:rsidRPr="00000000">
            <w:rPr>
              <w:rFonts w:ascii="Cambria" w:cs="Cambria" w:eastAsia="Cambria" w:hAnsi="Cambria"/>
              <w:i w:val="1"/>
              <w:iCs w:val="1"/>
              <w:color w:val="000000"/>
              <w:sz w:val="20"/>
              <w:szCs w:val="20"/>
              <w:rtl w:val="0"/>
            </w:rPr>
            <w:t xml:space="preserve">Droit de Sortie Conjointe Totale des Associés</w:t>
            <w:tab/>
            <w:t xml:space="preserve">27</w:t>
          </w:r>
          <w:r w:rsidDel="00000000" w:rsidR="00000000" w:rsidRPr="00000000">
            <w:fldChar w:fldCharType="begin"/>
            <w:instrText xml:space="preserve"> HYPERLINK \l "_heading=h.7n1tfu79sk1l"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mdpwh9q45s6h">
            <w:r w:rsidDel="00000000" w:rsidR="00000000" w:rsidRPr="00000000">
              <w:rPr>
                <w:rFonts w:ascii="Cambria" w:cs="Cambria" w:eastAsia="Cambria" w:hAnsi="Cambria"/>
                <w:smallCaps w:val="1"/>
                <w:color w:val="000000"/>
                <w:sz w:val="20"/>
                <w:szCs w:val="20"/>
                <w:rtl w:val="0"/>
              </w:rPr>
              <w:t xml:space="preserve">ARTICLE 27.</w:t>
            </w:r>
          </w:hyperlink>
          <w:hyperlink w:anchor="_heading=h.mdpwh9q45s6h">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_heading=h.mdpwh9q45s6h \h </w:instrText>
            <w:fldChar w:fldCharType="separate"/>
          </w:r>
          <w:r w:rsidDel="00000000" w:rsidR="00000000" w:rsidRPr="00000000">
            <w:rPr>
              <w:rFonts w:ascii="Cambria" w:cs="Cambria" w:eastAsia="Cambria" w:hAnsi="Cambria"/>
              <w:smallCaps w:val="1"/>
              <w:color w:val="000000"/>
              <w:sz w:val="20"/>
              <w:szCs w:val="20"/>
              <w:rtl w:val="0"/>
            </w:rPr>
            <w:t xml:space="preserve">SORTIE GLOBALE EN CAS D’OFFRE D’ACQUISITION DE 100% DES TITRES</w:t>
            <w:tab/>
            <w:t xml:space="preserve">28</w:t>
          </w:r>
          <w:r w:rsidDel="00000000" w:rsidR="00000000" w:rsidRPr="00000000">
            <w:fldChar w:fldCharType="begin"/>
            <w:instrText xml:space="preserve"> HYPERLINK \l "_heading=h.mdpwh9q45s6h"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dqr30vypu4wc">
            <w:r w:rsidDel="00000000" w:rsidR="00000000" w:rsidRPr="00000000">
              <w:rPr>
                <w:rFonts w:ascii="Cambria" w:cs="Cambria" w:eastAsia="Cambria" w:hAnsi="Cambria"/>
                <w:smallCaps w:val="1"/>
                <w:color w:val="000000"/>
                <w:sz w:val="20"/>
                <w:szCs w:val="20"/>
                <w:rtl w:val="0"/>
              </w:rPr>
              <w:t xml:space="preserve">ARTICLE 28.</w:t>
            </w:r>
          </w:hyperlink>
          <w:hyperlink w:anchor="_heading=h.dqr30vypu4wc">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_heading=h.dqr30vypu4wc \h </w:instrText>
            <w:fldChar w:fldCharType="separate"/>
          </w:r>
          <w:r w:rsidDel="00000000" w:rsidR="00000000" w:rsidRPr="00000000">
            <w:rPr>
              <w:rFonts w:ascii="Cambria" w:cs="Cambria" w:eastAsia="Cambria" w:hAnsi="Cambria"/>
              <w:smallCaps w:val="1"/>
              <w:color w:val="000000"/>
              <w:sz w:val="20"/>
              <w:szCs w:val="20"/>
              <w:rtl w:val="0"/>
            </w:rPr>
            <w:t xml:space="preserve">PROMESSE DE CESSION DES ASSOCIES</w:t>
            <w:tab/>
            <w:t xml:space="preserve">28</w:t>
          </w:r>
          <w:r w:rsidDel="00000000" w:rsidR="00000000" w:rsidRPr="00000000">
            <w:fldChar w:fldCharType="begin"/>
            <w:instrText xml:space="preserve"> HYPERLINK \l "_heading=h.dqr30vypu4wc"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7up63ca9nmmo">
            <w:r w:rsidDel="00000000" w:rsidR="00000000" w:rsidRPr="00000000">
              <w:rPr>
                <w:rFonts w:ascii="Cambria" w:cs="Cambria" w:eastAsia="Cambria" w:hAnsi="Cambria"/>
                <w:smallCaps w:val="1"/>
                <w:color w:val="000000"/>
                <w:sz w:val="20"/>
                <w:szCs w:val="20"/>
                <w:rtl w:val="0"/>
              </w:rPr>
              <w:t xml:space="preserve">ARTICLE 29.</w:t>
            </w:r>
          </w:hyperlink>
          <w:hyperlink w:anchor="_heading=h.7up63ca9nmm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_heading=h.7up63ca9nmmo \h </w:instrText>
            <w:fldChar w:fldCharType="separate"/>
          </w:r>
          <w:r w:rsidDel="00000000" w:rsidR="00000000" w:rsidRPr="00000000">
            <w:rPr>
              <w:rFonts w:ascii="Cambria" w:cs="Cambria" w:eastAsia="Cambria" w:hAnsi="Cambria"/>
              <w:smallCaps w:val="1"/>
              <w:color w:val="000000"/>
              <w:sz w:val="20"/>
              <w:szCs w:val="20"/>
              <w:rtl w:val="0"/>
            </w:rPr>
            <w:t xml:space="preserve">EXERCICE DE LA CESSION FORCEE, DU DROIT DE SORTIE CONJOINTE OU DE LA PROMESSE DE CESSION</w:t>
            <w:tab/>
            <w:t xml:space="preserve">29</w:t>
          </w:r>
          <w:r w:rsidDel="00000000" w:rsidR="00000000" w:rsidRPr="00000000">
            <w:fldChar w:fldCharType="begin"/>
            <w:instrText xml:space="preserve"> HYPERLINK \l "_heading=h.7up63ca9nmmo"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9uqnawqa4u3o">
            <w:r w:rsidDel="00000000" w:rsidR="00000000" w:rsidRPr="00000000">
              <w:rPr>
                <w:rFonts w:ascii="Cambria" w:cs="Cambria" w:eastAsia="Cambria" w:hAnsi="Cambria"/>
                <w:smallCaps w:val="1"/>
                <w:color w:val="000000"/>
                <w:sz w:val="20"/>
                <w:szCs w:val="20"/>
                <w:rtl w:val="0"/>
              </w:rPr>
              <w:t xml:space="preserve">ARTICLE 30.</w:t>
            </w:r>
          </w:hyperlink>
          <w:hyperlink w:anchor="_heading=h.9uqnawqa4u3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_heading=h.9uqnawqa4u3o \h </w:instrText>
            <w:fldChar w:fldCharType="separate"/>
          </w:r>
          <w:r w:rsidDel="00000000" w:rsidR="00000000" w:rsidRPr="00000000">
            <w:rPr>
              <w:rFonts w:ascii="Cambria" w:cs="Cambria" w:eastAsia="Cambria" w:hAnsi="Cambria"/>
              <w:smallCaps w:val="1"/>
              <w:color w:val="000000"/>
              <w:sz w:val="20"/>
              <w:szCs w:val="20"/>
              <w:rtl w:val="0"/>
            </w:rPr>
            <w:t xml:space="preserve">PROCEDURE D’EXPERTISE</w:t>
            <w:tab/>
            <w:t xml:space="preserve">29</w:t>
          </w:r>
          <w:r w:rsidDel="00000000" w:rsidR="00000000" w:rsidRPr="00000000">
            <w:fldChar w:fldCharType="begin"/>
            <w:instrText xml:space="preserve"> HYPERLINK \l "_heading=h.9uqnawqa4u3o"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705"/>
              <w:tab w:val="right" w:leader="none" w:pos="9396"/>
            </w:tabs>
            <w:spacing w:after="120" w:before="120" w:lineRule="auto"/>
            <w:rPr>
              <w:rFonts w:ascii="Cambria" w:cs="Cambria" w:eastAsia="Cambria" w:hAnsi="Cambria"/>
              <w:color w:val="000000"/>
            </w:rPr>
          </w:pPr>
          <w:r w:rsidDel="00000000" w:rsidR="00000000" w:rsidRPr="00000000">
            <w:fldChar w:fldCharType="end"/>
          </w:r>
          <w:hyperlink w:anchor="_heading=h.acllmuhdatk6">
            <w:r w:rsidDel="00000000" w:rsidR="00000000" w:rsidRPr="00000000">
              <w:rPr>
                <w:rFonts w:ascii="Cambria" w:cs="Cambria" w:eastAsia="Cambria" w:hAnsi="Cambria"/>
                <w:b w:val="1"/>
                <w:bCs w:val="1"/>
                <w:smallCaps w:val="1"/>
                <w:color w:val="000000"/>
                <w:sz w:val="20"/>
                <w:szCs w:val="20"/>
                <w:rtl w:val="0"/>
              </w:rPr>
              <w:t xml:space="preserve">TITRE 8 : DISPOSITIONS GENERALES</w:t>
              <w:tab/>
              <w:t xml:space="preserve">31</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hyperlink w:anchor="_heading=h.t4kyniew6led">
            <w:r w:rsidDel="00000000" w:rsidR="00000000" w:rsidRPr="00000000">
              <w:rPr>
                <w:rFonts w:ascii="Cambria" w:cs="Cambria" w:eastAsia="Cambria" w:hAnsi="Cambria"/>
                <w:smallCaps w:val="1"/>
                <w:color w:val="000000"/>
                <w:sz w:val="20"/>
                <w:szCs w:val="20"/>
                <w:rtl w:val="0"/>
              </w:rPr>
              <w:t xml:space="preserve">ARTICLE 31.</w:t>
            </w:r>
          </w:hyperlink>
          <w:hyperlink w:anchor="_heading=h.t4kyniew6led">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_heading=h.t4kyniew6led \h </w:instrText>
            <w:fldChar w:fldCharType="separate"/>
          </w:r>
          <w:r w:rsidDel="00000000" w:rsidR="00000000" w:rsidRPr="00000000">
            <w:rPr>
              <w:rFonts w:ascii="Cambria" w:cs="Cambria" w:eastAsia="Cambria" w:hAnsi="Cambria"/>
              <w:smallCaps w:val="1"/>
              <w:color w:val="000000"/>
              <w:sz w:val="20"/>
              <w:szCs w:val="20"/>
              <w:rtl w:val="0"/>
            </w:rPr>
            <w:t xml:space="preserve">DUREE</w:t>
            <w:tab/>
            <w:t xml:space="preserve">31</w:t>
          </w:r>
          <w:r w:rsidDel="00000000" w:rsidR="00000000" w:rsidRPr="00000000">
            <w:fldChar w:fldCharType="begin"/>
            <w:instrText xml:space="preserve"> HYPERLINK \l "_heading=h.t4kyniew6led"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m83lsocu3ttr">
            <w:r w:rsidDel="00000000" w:rsidR="00000000" w:rsidRPr="00000000">
              <w:rPr>
                <w:rFonts w:ascii="Cambria" w:cs="Cambria" w:eastAsia="Cambria" w:hAnsi="Cambria"/>
                <w:smallCaps w:val="1"/>
                <w:color w:val="000000"/>
                <w:sz w:val="20"/>
                <w:szCs w:val="20"/>
                <w:rtl w:val="0"/>
              </w:rPr>
              <w:t xml:space="preserve">ARTICLE 32.</w:t>
            </w:r>
          </w:hyperlink>
          <w:hyperlink w:anchor="_heading=h.m83lsocu3tt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_heading=h.m83lsocu3ttr \h </w:instrText>
            <w:fldChar w:fldCharType="separate"/>
          </w:r>
          <w:r w:rsidDel="00000000" w:rsidR="00000000" w:rsidRPr="00000000">
            <w:rPr>
              <w:rFonts w:ascii="Cambria" w:cs="Cambria" w:eastAsia="Cambria" w:hAnsi="Cambria"/>
              <w:smallCaps w:val="1"/>
              <w:color w:val="000000"/>
              <w:sz w:val="20"/>
              <w:szCs w:val="20"/>
              <w:rtl w:val="0"/>
            </w:rPr>
            <w:t xml:space="preserve">ADHESION – SUCCESSION DES ENGAGEMENTS</w:t>
            <w:tab/>
            <w:t xml:space="preserve">31</w:t>
          </w:r>
          <w:r w:rsidDel="00000000" w:rsidR="00000000" w:rsidRPr="00000000">
            <w:fldChar w:fldCharType="begin"/>
            <w:instrText xml:space="preserve"> HYPERLINK \l "_heading=h.m83lsocu3ttr"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tommw2dl6oca">
            <w:r w:rsidDel="00000000" w:rsidR="00000000" w:rsidRPr="00000000">
              <w:rPr>
                <w:rFonts w:ascii="Cambria" w:cs="Cambria" w:eastAsia="Cambria" w:hAnsi="Cambria"/>
                <w:smallCaps w:val="1"/>
                <w:color w:val="000000"/>
                <w:sz w:val="20"/>
                <w:szCs w:val="20"/>
                <w:rtl w:val="0"/>
              </w:rPr>
              <w:t xml:space="preserve">ARTICLE 33.</w:t>
            </w:r>
          </w:hyperlink>
          <w:hyperlink w:anchor="_heading=h.tommw2dl6oca">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_heading=h.tommw2dl6oca \h </w:instrText>
            <w:fldChar w:fldCharType="separate"/>
          </w:r>
          <w:r w:rsidDel="00000000" w:rsidR="00000000" w:rsidRPr="00000000">
            <w:rPr>
              <w:rFonts w:ascii="Cambria" w:cs="Cambria" w:eastAsia="Cambria" w:hAnsi="Cambria"/>
              <w:smallCaps w:val="1"/>
              <w:color w:val="000000"/>
              <w:sz w:val="20"/>
              <w:szCs w:val="20"/>
              <w:rtl w:val="0"/>
            </w:rPr>
            <w:t xml:space="preserve">EXECUTION FORCEE</w:t>
            <w:tab/>
            <w:t xml:space="preserve">31</w:t>
          </w:r>
          <w:r w:rsidDel="00000000" w:rsidR="00000000" w:rsidRPr="00000000">
            <w:fldChar w:fldCharType="begin"/>
            <w:instrText xml:space="preserve"> HYPERLINK \l "_heading=h.tommw2dl6oca"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nove2mj2wgqx">
            <w:r w:rsidDel="00000000" w:rsidR="00000000" w:rsidRPr="00000000">
              <w:rPr>
                <w:rFonts w:ascii="Cambria" w:cs="Cambria" w:eastAsia="Cambria" w:hAnsi="Cambria"/>
                <w:smallCaps w:val="1"/>
                <w:color w:val="000000"/>
                <w:sz w:val="20"/>
                <w:szCs w:val="20"/>
                <w:rtl w:val="0"/>
              </w:rPr>
              <w:t xml:space="preserve">ARTICLE 34.</w:t>
            </w:r>
          </w:hyperlink>
          <w:hyperlink w:anchor="_heading=h.nove2mj2wgqx">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_heading=h.nove2mj2wgqx \h </w:instrText>
            <w:fldChar w:fldCharType="separate"/>
          </w:r>
          <w:r w:rsidDel="00000000" w:rsidR="00000000" w:rsidRPr="00000000">
            <w:rPr>
              <w:rFonts w:ascii="Cambria" w:cs="Cambria" w:eastAsia="Cambria" w:hAnsi="Cambria"/>
              <w:smallCaps w:val="1"/>
              <w:color w:val="000000"/>
              <w:sz w:val="20"/>
              <w:szCs w:val="20"/>
              <w:rtl w:val="0"/>
            </w:rPr>
            <w:t xml:space="preserve">INTEGRALITE DU PACTE</w:t>
            <w:tab/>
            <w:t xml:space="preserve">32</w:t>
          </w:r>
          <w:r w:rsidDel="00000000" w:rsidR="00000000" w:rsidRPr="00000000">
            <w:fldChar w:fldCharType="begin"/>
            <w:instrText xml:space="preserve"> HYPERLINK \l "_heading=h.nove2mj2wgqx"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u911szf364v6">
            <w:r w:rsidDel="00000000" w:rsidR="00000000" w:rsidRPr="00000000">
              <w:rPr>
                <w:rFonts w:ascii="Cambria" w:cs="Cambria" w:eastAsia="Cambria" w:hAnsi="Cambria"/>
                <w:smallCaps w:val="1"/>
                <w:color w:val="000000"/>
                <w:sz w:val="20"/>
                <w:szCs w:val="20"/>
                <w:rtl w:val="0"/>
              </w:rPr>
              <w:t xml:space="preserve">ARTICLE 35.</w:t>
            </w:r>
          </w:hyperlink>
          <w:hyperlink w:anchor="_heading=h.u911szf364v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_heading=h.u911szf364v6 \h </w:instrText>
            <w:fldChar w:fldCharType="separate"/>
          </w:r>
          <w:r w:rsidDel="00000000" w:rsidR="00000000" w:rsidRPr="00000000">
            <w:rPr>
              <w:rFonts w:ascii="Cambria" w:cs="Cambria" w:eastAsia="Cambria" w:hAnsi="Cambria"/>
              <w:smallCaps w:val="1"/>
              <w:color w:val="000000"/>
              <w:sz w:val="20"/>
              <w:szCs w:val="20"/>
              <w:rtl w:val="0"/>
            </w:rPr>
            <w:t xml:space="preserve">AUTONOMIE DES DISPOSITIONS</w:t>
            <w:tab/>
            <w:t xml:space="preserve">32</w:t>
          </w:r>
          <w:r w:rsidDel="00000000" w:rsidR="00000000" w:rsidRPr="00000000">
            <w:fldChar w:fldCharType="begin"/>
            <w:instrText xml:space="preserve"> HYPERLINK \l "_heading=h.u911szf364v6"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jpe3rfrw3dd4">
            <w:r w:rsidDel="00000000" w:rsidR="00000000" w:rsidRPr="00000000">
              <w:rPr>
                <w:rFonts w:ascii="Cambria" w:cs="Cambria" w:eastAsia="Cambria" w:hAnsi="Cambria"/>
                <w:smallCaps w:val="1"/>
                <w:color w:val="000000"/>
                <w:sz w:val="20"/>
                <w:szCs w:val="20"/>
                <w:rtl w:val="0"/>
              </w:rPr>
              <w:t xml:space="preserve">ARTICLE 36.</w:t>
            </w:r>
          </w:hyperlink>
          <w:hyperlink w:anchor="_heading=h.jpe3rfrw3dd4">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_heading=h.jpe3rfrw3dd4 \h </w:instrText>
            <w:fldChar w:fldCharType="separate"/>
          </w:r>
          <w:r w:rsidDel="00000000" w:rsidR="00000000" w:rsidRPr="00000000">
            <w:rPr>
              <w:rFonts w:ascii="Cambria" w:cs="Cambria" w:eastAsia="Cambria" w:hAnsi="Cambria"/>
              <w:smallCaps w:val="1"/>
              <w:color w:val="000000"/>
              <w:sz w:val="20"/>
              <w:szCs w:val="20"/>
              <w:rtl w:val="0"/>
            </w:rPr>
            <w:t xml:space="preserve">TOLERANCE</w:t>
            <w:tab/>
            <w:t xml:space="preserve">32</w:t>
          </w:r>
          <w:r w:rsidDel="00000000" w:rsidR="00000000" w:rsidRPr="00000000">
            <w:fldChar w:fldCharType="begin"/>
            <w:instrText xml:space="preserve"> HYPERLINK \l "_heading=h.jpe3rfrw3dd4"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5fm932lsqv6k">
            <w:r w:rsidDel="00000000" w:rsidR="00000000" w:rsidRPr="00000000">
              <w:rPr>
                <w:rFonts w:ascii="Cambria" w:cs="Cambria" w:eastAsia="Cambria" w:hAnsi="Cambria"/>
                <w:smallCaps w:val="1"/>
                <w:color w:val="000000"/>
                <w:sz w:val="20"/>
                <w:szCs w:val="20"/>
                <w:rtl w:val="0"/>
              </w:rPr>
              <w:t xml:space="preserve">ARTICLE 37.</w:t>
            </w:r>
          </w:hyperlink>
          <w:hyperlink w:anchor="_heading=h.5fm932lsqv6k">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_heading=h.5fm932lsqv6k \h </w:instrText>
            <w:fldChar w:fldCharType="separate"/>
          </w:r>
          <w:r w:rsidDel="00000000" w:rsidR="00000000" w:rsidRPr="00000000">
            <w:rPr>
              <w:rFonts w:ascii="Cambria" w:cs="Cambria" w:eastAsia="Cambria" w:hAnsi="Cambria"/>
              <w:smallCaps w:val="1"/>
              <w:color w:val="000000"/>
              <w:sz w:val="20"/>
              <w:szCs w:val="20"/>
              <w:rtl w:val="0"/>
            </w:rPr>
            <w:t xml:space="preserve">NOTIFICATIONS</w:t>
            <w:tab/>
            <w:t xml:space="preserve">32</w:t>
          </w:r>
          <w:r w:rsidDel="00000000" w:rsidR="00000000" w:rsidRPr="00000000">
            <w:fldChar w:fldCharType="begin"/>
            <w:instrText xml:space="preserve"> HYPERLINK \l "_heading=h.5fm932lsqv6k"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1680"/>
              <w:tab w:val="right" w:leader="none" w:pos="9396"/>
            </w:tabs>
            <w:ind w:left="240" w:firstLine="2312"/>
            <w:rPr>
              <w:rFonts w:ascii="Cambria" w:cs="Cambria" w:eastAsia="Cambria" w:hAnsi="Cambria"/>
              <w:color w:val="000000"/>
            </w:rPr>
          </w:pPr>
          <w:r w:rsidDel="00000000" w:rsidR="00000000" w:rsidRPr="00000000">
            <w:fldChar w:fldCharType="end"/>
          </w:r>
          <w:hyperlink w:anchor="_heading=h.a3d2waj8mayc">
            <w:r w:rsidDel="00000000" w:rsidR="00000000" w:rsidRPr="00000000">
              <w:rPr>
                <w:rFonts w:ascii="Cambria" w:cs="Cambria" w:eastAsia="Cambria" w:hAnsi="Cambria"/>
                <w:smallCaps w:val="1"/>
                <w:color w:val="000000"/>
                <w:sz w:val="20"/>
                <w:szCs w:val="20"/>
                <w:rtl w:val="0"/>
              </w:rPr>
              <w:t xml:space="preserve">ARTICLE 38.</w:t>
            </w:r>
          </w:hyperlink>
          <w:hyperlink w:anchor="_heading=h.a3d2waj8mayc">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_heading=h.a3d2waj8mayc \h </w:instrText>
            <w:fldChar w:fldCharType="separate"/>
          </w:r>
          <w:r w:rsidDel="00000000" w:rsidR="00000000" w:rsidRPr="00000000">
            <w:rPr>
              <w:rFonts w:ascii="Cambria" w:cs="Cambria" w:eastAsia="Cambria" w:hAnsi="Cambria"/>
              <w:smallCaps w:val="1"/>
              <w:color w:val="000000"/>
              <w:sz w:val="20"/>
              <w:szCs w:val="20"/>
              <w:rtl w:val="0"/>
            </w:rPr>
            <w:t xml:space="preserve">DROIT APPLICABLE - COMPETENCE</w:t>
            <w:tab/>
            <w:t xml:space="preserve">32</w:t>
          </w:r>
          <w:r w:rsidDel="00000000" w:rsidR="00000000" w:rsidRPr="00000000">
            <w:fldChar w:fldCharType="begin"/>
            <w:instrText xml:space="preserve"> HYPERLINK \l "_heading=h.a3d2waj8mayc"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Garamond" w:cs="Garamond" w:eastAsia="Garamond" w:hAnsi="Garamond"/>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54">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u w:val="single"/>
          <w:rtl w:val="0"/>
        </w:rPr>
        <w:t xml:space="preserve">ENTRE LES SOUSSIGNES :</w:t>
      </w:r>
      <w:r w:rsidDel="00000000" w:rsidR="00000000" w:rsidRPr="00000000">
        <w:rPr>
          <w:rtl w:val="0"/>
        </w:rPr>
      </w:r>
    </w:p>
    <w:p w:rsidR="00000000" w:rsidDel="00000000" w:rsidP="00000000" w:rsidRDefault="00000000" w:rsidRPr="00000000" w14:paraId="00000057">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8">
      <w:pPr>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AUTOPOSIA</w:t>
      </w:r>
      <w:r w:rsidDel="00000000" w:rsidR="00000000" w:rsidRPr="00000000">
        <w:rPr>
          <w:rFonts w:ascii="Garamond" w:cs="Garamond" w:eastAsia="Garamond" w:hAnsi="Garamond"/>
          <w:sz w:val="22"/>
          <w:szCs w:val="22"/>
          <w:rtl w:val="0"/>
        </w:rPr>
        <w:t xml:space="preserve">, société par actions simplifiée au capital social de 95000 €, dont le siège social est situé au 47 RUE DE L'ANCIENNE MAIRIE 78500 SARTROUVILLE, immatriculée au Registre du Commerce et des Sociétés de Versailles sous le numéro 932 439 086, représentée par M. Frédéric Ramet agissant et ayant les pouvoirs nécessaires en tant que président, adresse mail : frederic@frdigital.fr</w:t>
      </w:r>
    </w:p>
    <w:p w:rsidR="00000000" w:rsidDel="00000000" w:rsidP="00000000" w:rsidRDefault="00000000" w:rsidRPr="00000000" w14:paraId="00000059">
      <w:pPr>
        <w:ind w:left="1416"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A">
      <w:pPr>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CASADO CONSULTING</w:t>
      </w:r>
      <w:r w:rsidDel="00000000" w:rsidR="00000000" w:rsidRPr="00000000">
        <w:rPr>
          <w:rFonts w:ascii="Garamond" w:cs="Garamond" w:eastAsia="Garamond" w:hAnsi="Garamond"/>
          <w:sz w:val="22"/>
          <w:szCs w:val="22"/>
          <w:rtl w:val="0"/>
        </w:rPr>
        <w:t xml:space="preserve">, SARL unipersonnelle au capital social de 500 €, dont le siège social est situé au 11 RUE DUVERGIER 75019 PARIS, immatriculée au Registre du Commerce et des Sociétés de Paris sous le numéro 940 083 793, représentée par M. Paul Casado agissant et ayant les pouvoirs nécessaires en tant que gérant, adresse mail : </w:t>
      </w:r>
      <w:r w:rsidDel="00000000" w:rsidR="00000000" w:rsidRPr="00000000">
        <w:rPr>
          <w:rFonts w:ascii="Garamond" w:cs="Garamond" w:eastAsia="Garamond" w:hAnsi="Garamond"/>
          <w:sz w:val="22"/>
          <w:szCs w:val="22"/>
          <w:highlight w:val="yellow"/>
          <w:rtl w:val="0"/>
        </w:rPr>
        <w:t xml:space="preserve">__________</w:t>
      </w:r>
      <w:r w:rsidDel="00000000" w:rsidR="00000000" w:rsidRPr="00000000">
        <w:rPr>
          <w:rtl w:val="0"/>
        </w:rPr>
      </w:r>
    </w:p>
    <w:p w:rsidR="00000000" w:rsidDel="00000000" w:rsidP="00000000" w:rsidRDefault="00000000" w:rsidRPr="00000000" w14:paraId="0000005B">
      <w:pPr>
        <w:ind w:left="1416"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C">
      <w:pPr>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CREATIVE AI STUDIO</w:t>
      </w:r>
      <w:r w:rsidDel="00000000" w:rsidR="00000000" w:rsidRPr="00000000">
        <w:rPr>
          <w:rFonts w:ascii="Garamond" w:cs="Garamond" w:eastAsia="Garamond" w:hAnsi="Garamond"/>
          <w:sz w:val="22"/>
          <w:szCs w:val="22"/>
          <w:rtl w:val="0"/>
        </w:rPr>
        <w:t xml:space="preserve">, SASU unipersonnelle au capital social de 1000 €, dont le siège social est situé au 61A CHEMIN DE CREPIEUX, 69300 CALUIRE-ET-CUIRE, immatriculée au Registre du Commerce et des Sociétés de Lyon sous le numéro 984 916 387, représentée par M. Mazen ALSAREM agissant et ayant les pouvoirs nécessaires en tant que gérant, adresse mail : contact@mazen-alsarem.com.</w:t>
      </w:r>
    </w:p>
    <w:p w:rsidR="00000000" w:rsidDel="00000000" w:rsidP="00000000" w:rsidRDefault="00000000" w:rsidRPr="00000000" w14:paraId="0000005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E">
      <w:pP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Ci-après collectivement et individuellement désignés comme le(s) </w:t>
      </w:r>
      <w:r w:rsidDel="00000000" w:rsidR="00000000" w:rsidRPr="00000000">
        <w:rPr>
          <w:rFonts w:ascii="Garamond" w:cs="Garamond" w:eastAsia="Garamond" w:hAnsi="Garamond"/>
          <w:b w:val="1"/>
          <w:bCs w:val="1"/>
          <w:color w:val="000000"/>
          <w:sz w:val="22"/>
          <w:szCs w:val="22"/>
          <w:rtl w:val="0"/>
        </w:rPr>
        <w:t xml:space="preserve">« Associé(s) »,</w:t>
      </w:r>
      <w:r w:rsidDel="00000000" w:rsidR="00000000" w:rsidRPr="00000000">
        <w:rPr>
          <w:rtl w:val="0"/>
        </w:rPr>
      </w:r>
    </w:p>
    <w:p w:rsidR="00000000" w:rsidDel="00000000" w:rsidP="00000000" w:rsidRDefault="00000000" w:rsidRPr="00000000" w14:paraId="0000005F">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060">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061">
      <w:pPr>
        <w:rPr>
          <w:rFonts w:ascii="Garamond" w:cs="Garamond" w:eastAsia="Garamond" w:hAnsi="Garamond"/>
          <w:b w:val="1"/>
          <w:bCs w:val="1"/>
          <w:sz w:val="22"/>
          <w:szCs w:val="22"/>
          <w:u w:val="single"/>
        </w:rPr>
      </w:pPr>
      <w:r w:rsidDel="00000000" w:rsidR="00000000" w:rsidRPr="00000000">
        <w:rPr>
          <w:rFonts w:ascii="Garamond" w:cs="Garamond" w:eastAsia="Garamond" w:hAnsi="Garamond"/>
          <w:b w:val="1"/>
          <w:bCs w:val="1"/>
          <w:sz w:val="22"/>
          <w:szCs w:val="22"/>
          <w:u w:val="single"/>
          <w:rtl w:val="0"/>
        </w:rPr>
        <w:t xml:space="preserve">EN PRESENCE DE :</w:t>
      </w:r>
    </w:p>
    <w:p w:rsidR="00000000" w:rsidDel="00000000" w:rsidP="00000000" w:rsidRDefault="00000000" w:rsidRPr="00000000" w14:paraId="00000062">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63">
      <w:pPr>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GENIE FACTORY</w:t>
      </w:r>
      <w:r w:rsidDel="00000000" w:rsidR="00000000" w:rsidRPr="00000000">
        <w:rPr>
          <w:rFonts w:ascii="Garamond" w:cs="Garamond" w:eastAsia="Garamond" w:hAnsi="Garamond"/>
          <w:sz w:val="22"/>
          <w:szCs w:val="22"/>
          <w:rtl w:val="0"/>
        </w:rPr>
        <w:t xml:space="preserve">, Société par Actions Simplifiée au capital de 1 000 € ayant son siège social au 12 avenue des prés 78180 Montigny-le-Bretonneux, en cours d’immatriculation au RCS de Versailles, représentée par son Président, la société AUTOPOSIA société par actions simplifiée au capital social de 95000 €, dont le siège social est situé au 47 RUE DE L'ANCIENNE MAIRIE 78500 SARTROUVILLE, immatriculée au Registre du Commerce et des Sociétés de Versailles sous le numéro 932 439 086, représentée par M. Frédéric Ramet agissant et ayant les pouvoirs nécessaires en tant que président.</w:t>
      </w:r>
    </w:p>
    <w:p w:rsidR="00000000" w:rsidDel="00000000" w:rsidP="00000000" w:rsidRDefault="00000000" w:rsidRPr="00000000" w14:paraId="0000006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adresse mail : </w:t>
      </w:r>
      <w:r w:rsidDel="00000000" w:rsidR="00000000" w:rsidRPr="00000000">
        <w:rPr>
          <w:rFonts w:ascii="Garamond" w:cs="Garamond" w:eastAsia="Garamond" w:hAnsi="Garamond"/>
          <w:sz w:val="22"/>
          <w:szCs w:val="22"/>
          <w:highlight w:val="yellow"/>
          <w:rtl w:val="0"/>
        </w:rPr>
        <w:t xml:space="preserve">__________</w:t>
      </w:r>
      <w:r w:rsidDel="00000000" w:rsidR="00000000" w:rsidRPr="00000000">
        <w:rPr>
          <w:rtl w:val="0"/>
        </w:rPr>
      </w:r>
    </w:p>
    <w:p w:rsidR="00000000" w:rsidDel="00000000" w:rsidP="00000000" w:rsidRDefault="00000000" w:rsidRPr="00000000" w14:paraId="00000065">
      <w:pPr>
        <w:jc w:val="righ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Ci-après désignée la « </w:t>
      </w:r>
      <w:r w:rsidDel="00000000" w:rsidR="00000000" w:rsidRPr="00000000">
        <w:rPr>
          <w:rFonts w:ascii="Garamond" w:cs="Garamond" w:eastAsia="Garamond" w:hAnsi="Garamond"/>
          <w:b w:val="1"/>
          <w:bCs w:val="1"/>
          <w:sz w:val="22"/>
          <w:szCs w:val="22"/>
          <w:rtl w:val="0"/>
        </w:rPr>
        <w:t xml:space="preserve">Société</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066">
      <w:pPr>
        <w:rPr>
          <w:rFonts w:ascii="Garamond" w:cs="Garamond" w:eastAsia="Garamond" w:hAnsi="Garamond"/>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rPr>
          <w:rFonts w:ascii="Garamond" w:cs="Garamond" w:eastAsia="Garamond" w:hAnsi="Garamond"/>
          <w:sz w:val="22"/>
          <w:szCs w:val="22"/>
          <w:u w:val="single"/>
        </w:rPr>
      </w:pPr>
      <w:r w:rsidDel="00000000" w:rsidR="00000000" w:rsidRPr="00000000">
        <w:rPr>
          <w:rFonts w:ascii="Garamond" w:cs="Garamond" w:eastAsia="Garamond" w:hAnsi="Garamond"/>
          <w:b w:val="1"/>
          <w:bCs w:val="1"/>
          <w:smallCaps w:val="1"/>
          <w:sz w:val="22"/>
          <w:szCs w:val="22"/>
          <w:u w:val="single"/>
          <w:rtl w:val="0"/>
        </w:rPr>
        <w:t xml:space="preserve">APRÈS AVOIR RAPPELÉ QUE :</w:t>
      </w:r>
      <w:r w:rsidDel="00000000" w:rsidR="00000000" w:rsidRPr="00000000">
        <w:rPr>
          <w:rtl w:val="0"/>
        </w:rPr>
      </w:r>
    </w:p>
    <w:p w:rsidR="00000000" w:rsidDel="00000000" w:rsidP="00000000" w:rsidRDefault="00000000" w:rsidRPr="00000000" w14:paraId="0000006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69">
      <w:pPr>
        <w:widowControl w:val="0"/>
        <w:numPr>
          <w:ilvl w:val="0"/>
          <w:numId w:val="14"/>
        </w:numPr>
        <w:ind w:left="426" w:hanging="426"/>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 existe une société GENIE FACTORY, Société par Actions Simplifiée au capital de 1 000 € ayant son siège social au 12 avenue des prés 78180 Montigny-le-Bretonneux, en cours d’immatriculation au RCS de Versailles. </w:t>
      </w:r>
    </w:p>
    <w:p w:rsidR="00000000" w:rsidDel="00000000" w:rsidP="00000000" w:rsidRDefault="00000000" w:rsidRPr="00000000" w14:paraId="0000006A">
      <w:pPr>
        <w:widowControl w:val="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6B">
      <w:pPr>
        <w:widowControl w:val="0"/>
        <w:numPr>
          <w:ilvl w:val="0"/>
          <w:numId w:val="14"/>
        </w:numPr>
        <w:ind w:left="36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Société exerce une </w:t>
      </w:r>
      <w:sdt>
        <w:sdtPr>
          <w:id w:val="174487439"/>
          <w:tag w:val="goog_rdk_0"/>
        </w:sdtPr>
        <w:sdtContent>
          <w:commentRangeStart w:id="0"/>
        </w:sdtContent>
      </w:sdt>
      <w:sdt>
        <w:sdtPr>
          <w:id w:val="1829291890"/>
          <w:tag w:val="goog_rdk_1"/>
        </w:sdtPr>
        <w:sdtContent>
          <w:commentRangeStart w:id="1"/>
        </w:sdtContent>
      </w:sdt>
      <w:sdt>
        <w:sdtPr>
          <w:id w:val="785312197"/>
          <w:tag w:val="goog_rdk_2"/>
        </w:sdtPr>
        <w:sdtContent>
          <w:commentRangeStart w:id="2"/>
        </w:sdtContent>
      </w:sdt>
      <w:r w:rsidDel="00000000" w:rsidR="00000000" w:rsidRPr="00000000">
        <w:rPr>
          <w:rFonts w:ascii="Garamond" w:cs="Garamond" w:eastAsia="Garamond" w:hAnsi="Garamond"/>
          <w:sz w:val="22"/>
          <w:szCs w:val="22"/>
          <w:rtl w:val="0"/>
        </w:rPr>
        <w:t xml:space="preserve">activité de conception, de développement, d’édition, d’intégration et de commercialisation de solutions logicielles destinées à l’industrialisation de l’ingénierie logicielle, à l’automatisation et à la transformation digitale des entreprises notamment dans le domaine de l’intelligence artificielle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Garamond" w:cs="Garamond" w:eastAsia="Garamond" w:hAnsi="Garamond"/>
          <w:sz w:val="22"/>
          <w:szCs w:val="22"/>
          <w:rtl w:val="0"/>
        </w:rPr>
        <w:t xml:space="preserve"> au travers de Produits et de Services informatiques.</w:t>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08"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6D">
      <w:pPr>
        <w:widowControl w:val="0"/>
        <w:numPr>
          <w:ilvl w:val="0"/>
          <w:numId w:val="14"/>
        </w:numPr>
        <w:ind w:left="360" w:hanging="426"/>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direction de la Société est, à la date des présentes, assurée par la société AUTOPOSIA société par actions simplifiée au capital social de 95000 €, dont le siège social est situé au 47 RUE DE L'ANCIENNE MAIRIE 78500 SARTROUVILLE, immatriculée au Registre du Commerce et des Sociétés de Versailles sous le numéro 932 439 086, représentée par M. Frédéric Ramet agissant et ayant les pouvoirs nécessaires en tant que président.</w:t>
      </w:r>
    </w:p>
    <w:p w:rsidR="00000000" w:rsidDel="00000000" w:rsidP="00000000" w:rsidRDefault="00000000" w:rsidRPr="00000000" w14:paraId="0000006E">
      <w:pPr>
        <w:widowControl w:val="0"/>
        <w:ind w:left="36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répartition du capital social de la Société est à ce jour la suivante :</w:t>
      </w:r>
    </w:p>
    <w:p w:rsidR="00000000" w:rsidDel="00000000" w:rsidP="00000000" w:rsidRDefault="00000000" w:rsidRPr="00000000" w14:paraId="00000070">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1">
      <w:pPr>
        <w:widowControl w:val="0"/>
        <w:ind w:left="1416"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AUTOPOSIA – 700 actions </w:t>
      </w:r>
    </w:p>
    <w:p w:rsidR="00000000" w:rsidDel="00000000" w:rsidP="00000000" w:rsidRDefault="00000000" w:rsidRPr="00000000" w14:paraId="00000072">
      <w:pPr>
        <w:widowControl w:val="0"/>
        <w:ind w:left="1416"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CASADO CONSULTING – 150 actions</w:t>
      </w:r>
    </w:p>
    <w:p w:rsidR="00000000" w:rsidDel="00000000" w:rsidP="00000000" w:rsidRDefault="00000000" w:rsidRPr="00000000" w14:paraId="00000073">
      <w:pPr>
        <w:widowControl w:val="0"/>
        <w:ind w:left="1416"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CREATIVE AI STUDIO – 150 actions</w:t>
      </w:r>
    </w:p>
    <w:p w:rsidR="00000000" w:rsidDel="00000000" w:rsidP="00000000" w:rsidRDefault="00000000" w:rsidRPr="00000000" w14:paraId="0000007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ind w:left="360" w:hanging="36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Afin de permettre un fonctionnement harmonieux de leur partenariat, les soussignés ont décidé d’établir le présent Pacte pour régir leurs relations réciproques.</w:t>
      </w:r>
    </w:p>
    <w:p w:rsidR="00000000" w:rsidDel="00000000" w:rsidP="00000000" w:rsidRDefault="00000000" w:rsidRPr="00000000" w14:paraId="0000007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7">
      <w:pPr>
        <w:tabs>
          <w:tab w:val="left" w:leader="none" w:pos="561"/>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8">
      <w:pPr>
        <w:rPr>
          <w:rFonts w:ascii="Garamond" w:cs="Garamond" w:eastAsia="Garamond" w:hAnsi="Garamond"/>
          <w:b w:val="1"/>
          <w:bCs w:val="1"/>
          <w:smallCaps w:val="1"/>
          <w:sz w:val="22"/>
          <w:szCs w:val="22"/>
        </w:rPr>
      </w:pPr>
      <w:r w:rsidDel="00000000" w:rsidR="00000000" w:rsidRPr="00000000">
        <w:rPr>
          <w:rFonts w:ascii="Garamond" w:cs="Garamond" w:eastAsia="Garamond" w:hAnsi="Garamond"/>
          <w:b w:val="1"/>
          <w:bCs w:val="1"/>
          <w:smallCaps w:val="1"/>
          <w:sz w:val="22"/>
          <w:szCs w:val="22"/>
          <w:rtl w:val="0"/>
        </w:rPr>
        <w:t xml:space="preserve">CECI ETANT EXPOSE, LES PARTIES SONT CONVENUES DE CE QUI SUIT :</w:t>
      </w:r>
    </w:p>
    <w:p w:rsidR="00000000" w:rsidDel="00000000" w:rsidP="00000000" w:rsidRDefault="00000000" w:rsidRPr="00000000" w14:paraId="00000079">
      <w:pPr>
        <w:jc w:val="both"/>
        <w:rPr>
          <w:rFonts w:ascii="Garamond" w:cs="Garamond" w:eastAsia="Garamond" w:hAnsi="Garamond"/>
          <w:b w:val="1"/>
          <w:bCs w:val="1"/>
          <w:smallCap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A">
      <w:pPr>
        <w:rPr>
          <w:rFonts w:ascii="Garamond" w:cs="Garamond" w:eastAsia="Garamond" w:hAnsi="Garamond"/>
          <w:b w:val="1"/>
          <w:bCs w:val="1"/>
          <w:smallCaps w:val="1"/>
          <w:sz w:val="22"/>
          <w:szCs w:val="22"/>
        </w:rPr>
      </w:pPr>
      <w:r w:rsidDel="00000000" w:rsidR="00000000" w:rsidRPr="00000000">
        <w:rPr>
          <w:rtl w:val="0"/>
        </w:rPr>
      </w:r>
    </w:p>
    <w:p w:rsidR="00000000" w:rsidDel="00000000" w:rsidP="00000000" w:rsidRDefault="00000000" w:rsidRPr="00000000" w14:paraId="0000007B">
      <w:pPr>
        <w:tabs>
          <w:tab w:val="left" w:leader="none" w:pos="705"/>
        </w:tabs>
        <w:rPr>
          <w:rFonts w:ascii="Garamond" w:cs="Garamond" w:eastAsia="Garamond" w:hAnsi="Garamond"/>
          <w:sz w:val="22"/>
          <w:szCs w:val="22"/>
        </w:rPr>
      </w:pPr>
      <w:bookmarkStart w:colFirst="0" w:colLast="0" w:name="_heading=h.dermb1r1dc88" w:id="1"/>
      <w:bookmarkEnd w:id="1"/>
      <w:r w:rsidDel="00000000" w:rsidR="00000000" w:rsidRPr="00000000">
        <w:rPr>
          <w:rtl w:val="0"/>
        </w:rPr>
      </w:r>
    </w:p>
    <w:p w:rsidR="00000000" w:rsidDel="00000000" w:rsidP="00000000" w:rsidRDefault="00000000" w:rsidRPr="00000000" w14:paraId="0000007C">
      <w:pPr>
        <w:pStyle w:val="Heading1"/>
        <w:tabs>
          <w:tab w:val="left" w:leader="none" w:pos="705"/>
        </w:tabs>
        <w:rPr/>
      </w:pPr>
      <w:bookmarkStart w:colFirst="0" w:colLast="0" w:name="_heading=h.buoha4esq66m" w:id="2"/>
      <w:bookmarkEnd w:id="2"/>
      <w:r w:rsidDel="00000000" w:rsidR="00000000" w:rsidRPr="00000000">
        <w:rPr>
          <w:rtl w:val="0"/>
        </w:rPr>
        <w:t xml:space="preserve">TITRE 1 : DEFINITIONS ET DECLARATIONS GENERALES</w:t>
      </w:r>
    </w:p>
    <w:p w:rsidR="00000000" w:rsidDel="00000000" w:rsidP="00000000" w:rsidRDefault="00000000" w:rsidRPr="00000000" w14:paraId="0000007D">
      <w:pPr>
        <w:tabs>
          <w:tab w:val="left" w:leader="none" w:pos="705"/>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7E">
      <w:pPr>
        <w:pStyle w:val="Heading2"/>
        <w:numPr>
          <w:ilvl w:val="0"/>
          <w:numId w:val="21"/>
        </w:numPr>
        <w:ind w:left="850" w:hanging="360"/>
        <w:jc w:val="center"/>
        <w:rPr/>
      </w:pPr>
      <w:bookmarkStart w:colFirst="0" w:colLast="0" w:name="_heading=h.4cgmsuflws6a" w:id="3"/>
      <w:bookmarkEnd w:id="3"/>
      <w:r w:rsidDel="00000000" w:rsidR="00000000" w:rsidRPr="00000000">
        <w:rPr>
          <w:rtl w:val="0"/>
        </w:rPr>
        <w:t xml:space="preserve">DEFINITIONS ET INTERPRETATION</w:t>
      </w:r>
    </w:p>
    <w:p w:rsidR="00000000" w:rsidDel="00000000" w:rsidP="00000000" w:rsidRDefault="00000000" w:rsidRPr="00000000" w14:paraId="0000007F">
      <w:pP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80">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le présent acte et à moins que le contexte n’exige une interprétation différente </w:t>
      </w:r>
      <w:r w:rsidDel="00000000" w:rsidR="00000000" w:rsidRPr="00000000">
        <w:rPr>
          <w:rFonts w:ascii="Garamond" w:cs="Garamond" w:eastAsia="Garamond" w:hAnsi="Garamond"/>
          <w:b w:val="1"/>
          <w:bCs w:val="1"/>
          <w:sz w:val="22"/>
          <w:szCs w:val="22"/>
          <w:rtl w:val="0"/>
        </w:rPr>
        <w:tab/>
        <w:tab/>
      </w:r>
      <w:r w:rsidDel="00000000" w:rsidR="00000000" w:rsidRPr="00000000">
        <w:rPr>
          <w:rtl w:val="0"/>
        </w:rPr>
      </w:r>
    </w:p>
    <w:p w:rsidR="00000000" w:rsidDel="00000000" w:rsidP="00000000" w:rsidRDefault="00000000" w:rsidRPr="00000000" w14:paraId="00000081">
      <w:pPr>
        <w:tabs>
          <w:tab w:val="left" w:leader="none" w:pos="1985"/>
        </w:tabs>
        <w:ind w:left="1985" w:hanging="1985"/>
        <w:rPr>
          <w:rFonts w:ascii="Garamond" w:cs="Garamond" w:eastAsia="Garamond" w:hAnsi="Garamond"/>
          <w:sz w:val="22"/>
          <w:szCs w:val="22"/>
        </w:rPr>
      </w:pPr>
      <w:r w:rsidDel="00000000" w:rsidR="00000000" w:rsidRPr="00000000">
        <w:rPr>
          <w:rtl w:val="0"/>
        </w:rPr>
      </w:r>
    </w:p>
    <w:tbl>
      <w:tblPr>
        <w:tblStyle w:val="Table1"/>
        <w:tblW w:w="9360.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5"/>
        <w:gridCol w:w="6405"/>
        <w:tblGridChange w:id="0">
          <w:tblGrid>
            <w:gridCol w:w="2955"/>
            <w:gridCol w:w="6405"/>
          </w:tblGrid>
        </w:tblGridChange>
      </w:tblGrid>
      <w:tr>
        <w:trPr>
          <w:cantSplit w:val="0"/>
          <w:tblHeader w:val="0"/>
        </w:trPr>
        <w:tc>
          <w:tcPr/>
          <w:p w:rsidR="00000000" w:rsidDel="00000000" w:rsidP="00000000" w:rsidRDefault="00000000" w:rsidRPr="00000000" w14:paraId="00000082">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Activité de la Société » :</w:t>
            </w:r>
          </w:p>
        </w:tc>
        <w:tc>
          <w:tcPr/>
          <w:p w:rsidR="00000000" w:rsidDel="00000000" w:rsidP="00000000" w:rsidRDefault="00000000" w:rsidRPr="00000000" w14:paraId="00000083">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conception, le développement, d’édition, l’intégration et la commercialisation de solutions logicielles destinées à l’industrialisation de l’ingénierie logicielle et à la transformation digitale des entreprises notamment dans le domaine de l’intelligence artificielle</w:t>
            </w:r>
          </w:p>
          <w:p w:rsidR="00000000" w:rsidDel="00000000" w:rsidP="00000000" w:rsidRDefault="00000000" w:rsidRPr="00000000" w14:paraId="00000084">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Associé »</w:t>
            </w:r>
            <w:r w:rsidDel="00000000" w:rsidR="00000000" w:rsidRPr="00000000">
              <w:rPr>
                <w:rFonts w:ascii="Garamond" w:cs="Garamond" w:eastAsia="Garamond" w:hAnsi="Garamond"/>
                <w:sz w:val="22"/>
                <w:szCs w:val="22"/>
                <w:rtl w:val="0"/>
              </w:rPr>
              <w:t xml:space="preserve"> :</w:t>
            </w:r>
          </w:p>
        </w:tc>
        <w:tc>
          <w:tcPr/>
          <w:p w:rsidR="00000000" w:rsidDel="00000000" w:rsidP="00000000" w:rsidRDefault="00000000" w:rsidRPr="00000000" w14:paraId="00000086">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tout détenteur d’actions de la Société partie au présent Pacte.</w:t>
            </w:r>
          </w:p>
          <w:p w:rsidR="00000000" w:rsidDel="00000000" w:rsidP="00000000" w:rsidRDefault="00000000" w:rsidRPr="00000000" w14:paraId="00000087">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Associés fondateurs » :</w:t>
            </w:r>
          </w:p>
        </w:tc>
        <w:tc>
          <w:tcPr/>
          <w:p w:rsidR="00000000" w:rsidDel="00000000" w:rsidP="00000000" w:rsidRDefault="00000000" w:rsidRPr="00000000" w14:paraId="00000089">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AUTOPOSIA, CASADO CONSULTING et CREATIVE AI STUDIO</w:t>
            </w:r>
          </w:p>
          <w:p w:rsidR="00000000" w:rsidDel="00000000" w:rsidP="00000000" w:rsidRDefault="00000000" w:rsidRPr="00000000" w14:paraId="0000008A">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et« Cédant » :</w:t>
            </w:r>
          </w:p>
          <w:p w:rsidR="00000000" w:rsidDel="00000000" w:rsidP="00000000" w:rsidRDefault="00000000" w:rsidRPr="00000000" w14:paraId="0000008C">
            <w:pPr>
              <w:tabs>
                <w:tab w:val="left" w:leader="none" w:pos="1985"/>
              </w:tabs>
              <w:jc w:val="both"/>
              <w:rPr>
                <w:rFonts w:ascii="Garamond" w:cs="Garamond" w:eastAsia="Garamond" w:hAnsi="Garamond"/>
                <w:b w:val="1"/>
                <w:bCs w:val="1"/>
                <w:sz w:val="22"/>
                <w:szCs w:val="22"/>
              </w:rPr>
            </w:pPr>
            <w:r w:rsidDel="00000000" w:rsidR="00000000" w:rsidRPr="00000000">
              <w:rPr>
                <w:rtl w:val="0"/>
              </w:rPr>
            </w:r>
          </w:p>
        </w:tc>
        <w:tc>
          <w:tcPr/>
          <w:p w:rsidR="00000000" w:rsidDel="00000000" w:rsidP="00000000" w:rsidRDefault="00000000" w:rsidRPr="00000000" w14:paraId="0000008D">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l’Associé souhaitant procéder au Transfert de tout ou partie de ses Titres au profit d’un Tiers ou d’un Associé.</w:t>
            </w:r>
          </w:p>
          <w:p w:rsidR="00000000" w:rsidDel="00000000" w:rsidP="00000000" w:rsidRDefault="00000000" w:rsidRPr="00000000" w14:paraId="0000008E">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Cessionnaire Envisagé » :</w:t>
              <w:tab/>
            </w:r>
            <w:r w:rsidDel="00000000" w:rsidR="00000000" w:rsidRPr="00000000">
              <w:rPr>
                <w:rtl w:val="0"/>
              </w:rPr>
            </w:r>
          </w:p>
        </w:tc>
        <w:tc>
          <w:tcPr/>
          <w:p w:rsidR="00000000" w:rsidDel="00000000" w:rsidP="00000000" w:rsidRDefault="00000000" w:rsidRPr="00000000" w14:paraId="00000090">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le Tiers ou l’Associé à qui un ou plusieurs Associés entendent céder leurs Titres.</w:t>
            </w:r>
          </w:p>
          <w:p w:rsidR="00000000" w:rsidDel="00000000" w:rsidP="00000000" w:rsidRDefault="00000000" w:rsidRPr="00000000" w14:paraId="00000091">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tabs>
                <w:tab w:val="left" w:leader="none" w:pos="1985"/>
              </w:tabs>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 Conditions de Transfert » :</w:t>
              <w:tab/>
            </w:r>
          </w:p>
        </w:tc>
        <w:tc>
          <w:tcPr/>
          <w:p w:rsidR="00000000" w:rsidDel="00000000" w:rsidP="00000000" w:rsidRDefault="00000000" w:rsidRPr="00000000" w14:paraId="00000093">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désignent les conditions de Transfert visées dans la Notification de Transfert.</w:t>
            </w:r>
          </w:p>
          <w:p w:rsidR="00000000" w:rsidDel="00000000" w:rsidP="00000000" w:rsidRDefault="00000000" w:rsidRPr="00000000" w14:paraId="00000094">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Contrôle » :</w:t>
              <w:tab/>
              <w:tab/>
              <w:tab/>
              <w:tab/>
            </w:r>
          </w:p>
        </w:tc>
        <w:tc>
          <w:tcPr/>
          <w:p w:rsidR="00000000" w:rsidDel="00000000" w:rsidP="00000000" w:rsidRDefault="00000000" w:rsidRPr="00000000" w14:paraId="00000096">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la détention du capital au sens de l’article L.233-3 du Code de commerce.</w:t>
            </w:r>
          </w:p>
          <w:p w:rsidR="00000000" w:rsidDel="00000000" w:rsidP="00000000" w:rsidRDefault="00000000" w:rsidRPr="00000000" w14:paraId="00000097">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Droit de Préemption » :</w:t>
              <w:tab/>
              <w:tab/>
            </w:r>
          </w:p>
        </w:tc>
        <w:tc>
          <w:tcPr/>
          <w:p w:rsidR="00000000" w:rsidDel="00000000" w:rsidP="00000000" w:rsidRDefault="00000000" w:rsidRPr="00000000" w14:paraId="00000099">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le droit préférentiel d’acquisition dont disposent les Associés en cas de projet de Transfert.</w:t>
            </w:r>
          </w:p>
          <w:p w:rsidR="00000000" w:rsidDel="00000000" w:rsidP="00000000" w:rsidRDefault="00000000" w:rsidRPr="00000000" w14:paraId="0000009A">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B">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Délai de Réponse » :</w:t>
              <w:tab/>
              <w:tab/>
            </w:r>
            <w:r w:rsidDel="00000000" w:rsidR="00000000" w:rsidRPr="00000000">
              <w:rPr>
                <w:rtl w:val="0"/>
              </w:rPr>
            </w:r>
          </w:p>
        </w:tc>
        <w:tc>
          <w:tcPr/>
          <w:p w:rsidR="00000000" w:rsidDel="00000000" w:rsidP="00000000" w:rsidRDefault="00000000" w:rsidRPr="00000000" w14:paraId="0000009C">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le délai de réponse dont disposent les Associés en suite de la réception d’une Notification de Transfert.</w:t>
            </w:r>
          </w:p>
          <w:p w:rsidR="00000000" w:rsidDel="00000000" w:rsidP="00000000" w:rsidRDefault="00000000" w:rsidRPr="00000000" w14:paraId="0000009D">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Filiale »</w:t>
            </w:r>
            <w:r w:rsidDel="00000000" w:rsidR="00000000" w:rsidRPr="00000000">
              <w:rPr>
                <w:rFonts w:ascii="Garamond" w:cs="Garamond" w:eastAsia="Garamond" w:hAnsi="Garamond"/>
                <w:sz w:val="22"/>
                <w:szCs w:val="22"/>
                <w:rtl w:val="0"/>
              </w:rPr>
              <w:t xml:space="preserve"> :</w:t>
              <w:tab/>
              <w:tab/>
              <w:tab/>
              <w:tab/>
            </w:r>
          </w:p>
        </w:tc>
        <w:tc>
          <w:tcPr/>
          <w:p w:rsidR="00000000" w:rsidDel="00000000" w:rsidP="00000000" w:rsidRDefault="00000000" w:rsidRPr="00000000" w14:paraId="0000009F">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toute société qui se trouve sous le contrôle direct ou indirect de la Société au sens de l’article L. 233-3 du Code de commerce.</w:t>
            </w:r>
          </w:p>
          <w:p w:rsidR="00000000" w:rsidDel="00000000" w:rsidP="00000000" w:rsidRDefault="00000000" w:rsidRPr="00000000" w14:paraId="000000A0">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b w:val="1"/>
                <w:bCs w:val="1"/>
                <w:sz w:val="22"/>
                <w:szCs w:val="22"/>
                <w:rtl w:val="0"/>
              </w:rPr>
              <w:t xml:space="preserve">Jour</w:t>
            </w:r>
            <w:r w:rsidDel="00000000" w:rsidR="00000000" w:rsidRPr="00000000">
              <w:rPr>
                <w:rFonts w:ascii="Garamond" w:cs="Garamond" w:eastAsia="Garamond" w:hAnsi="Garamond"/>
                <w:sz w:val="22"/>
                <w:szCs w:val="22"/>
                <w:rtl w:val="0"/>
              </w:rPr>
              <w:t xml:space="preserve"> » :</w:t>
              <w:tab/>
              <w:tab/>
              <w:tab/>
              <w:tab/>
            </w:r>
          </w:p>
        </w:tc>
        <w:tc>
          <w:tcPr/>
          <w:p w:rsidR="00000000" w:rsidDel="00000000" w:rsidP="00000000" w:rsidRDefault="00000000" w:rsidRPr="00000000" w14:paraId="000000A2">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doit être entendu au sens de jour calendaire.</w:t>
            </w:r>
          </w:p>
          <w:p w:rsidR="00000000" w:rsidDel="00000000" w:rsidP="00000000" w:rsidRDefault="00000000" w:rsidRPr="00000000" w14:paraId="000000A3">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tabs>
                <w:tab w:val="left" w:leader="none" w:pos="1985"/>
              </w:tabs>
              <w:jc w:val="both"/>
              <w:rPr>
                <w:rFonts w:ascii="Garamond" w:cs="Garamond" w:eastAsia="Garamond" w:hAnsi="Garamond"/>
                <w:b w:val="1"/>
                <w:bCs w:val="1"/>
                <w:i w:val="1"/>
                <w:iCs w:val="1"/>
                <w:sz w:val="22"/>
                <w:szCs w:val="22"/>
              </w:rPr>
            </w:pPr>
            <w:r w:rsidDel="00000000" w:rsidR="00000000" w:rsidRPr="00000000">
              <w:rPr>
                <w:rFonts w:ascii="Garamond" w:cs="Garamond" w:eastAsia="Garamond" w:hAnsi="Garamond"/>
                <w:b w:val="1"/>
                <w:bCs w:val="1"/>
                <w:sz w:val="22"/>
                <w:szCs w:val="22"/>
                <w:rtl w:val="0"/>
              </w:rPr>
              <w:t xml:space="preserve">« Notification »</w:t>
            </w:r>
            <w:r w:rsidDel="00000000" w:rsidR="00000000" w:rsidRPr="00000000">
              <w:rPr>
                <w:rFonts w:ascii="Garamond" w:cs="Garamond" w:eastAsia="Garamond" w:hAnsi="Garamond"/>
                <w:sz w:val="22"/>
                <w:szCs w:val="22"/>
                <w:rtl w:val="0"/>
              </w:rPr>
              <w:t xml:space="preserve"> :</w:t>
            </w:r>
            <w:r w:rsidDel="00000000" w:rsidR="00000000" w:rsidRPr="00000000">
              <w:rPr>
                <w:rtl w:val="0"/>
              </w:rPr>
            </w:r>
          </w:p>
        </w:tc>
        <w:tc>
          <w:tcPr/>
          <w:p w:rsidR="00000000" w:rsidDel="00000000" w:rsidP="00000000" w:rsidRDefault="00000000" w:rsidRPr="00000000" w14:paraId="000000A5">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 sens qui lui est conféré à l’article 23 des présentes.</w:t>
            </w:r>
          </w:p>
          <w:p w:rsidR="00000000" w:rsidDel="00000000" w:rsidP="00000000" w:rsidRDefault="00000000" w:rsidRPr="00000000" w14:paraId="000000A6">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Notification d’Exercice » </w:t>
            </w:r>
            <w:r w:rsidDel="00000000" w:rsidR="00000000" w:rsidRPr="00000000">
              <w:rPr>
                <w:rFonts w:ascii="Garamond" w:cs="Garamond" w:eastAsia="Garamond" w:hAnsi="Garamond"/>
                <w:sz w:val="22"/>
                <w:szCs w:val="22"/>
                <w:rtl w:val="0"/>
              </w:rPr>
              <w:t xml:space="preserve">:</w:t>
              <w:tab/>
              <w:tab/>
            </w:r>
            <w:r w:rsidDel="00000000" w:rsidR="00000000" w:rsidRPr="00000000">
              <w:rPr>
                <w:rtl w:val="0"/>
              </w:rPr>
            </w:r>
          </w:p>
        </w:tc>
        <w:tc>
          <w:tcPr/>
          <w:p w:rsidR="00000000" w:rsidDel="00000000" w:rsidP="00000000" w:rsidRDefault="00000000" w:rsidRPr="00000000" w14:paraId="000000A8">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l’exercice par un Associé de son Droit de Préemption, tel que défini à l’article 23 du Pacte. Elle s’effectue par lettre recommandée avec accusé réception.</w:t>
            </w:r>
          </w:p>
          <w:p w:rsidR="00000000" w:rsidDel="00000000" w:rsidP="00000000" w:rsidRDefault="00000000" w:rsidRPr="00000000" w14:paraId="000000A9">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0AA">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Notification de Transfert » :</w:t>
            </w:r>
            <w:r w:rsidDel="00000000" w:rsidR="00000000" w:rsidRPr="00000000">
              <w:rPr>
                <w:rtl w:val="0"/>
              </w:rPr>
            </w:r>
          </w:p>
        </w:tc>
        <w:tc>
          <w:tcPr/>
          <w:p w:rsidR="00000000" w:rsidDel="00000000" w:rsidP="00000000" w:rsidRDefault="00000000" w:rsidRPr="00000000" w14:paraId="000000AB">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 sens qui lui est conféré à l’article 23 du Pacte. Elle s’effectue par lettre recommandée avec accusé réception.</w:t>
            </w:r>
          </w:p>
          <w:p w:rsidR="00000000" w:rsidDel="00000000" w:rsidP="00000000" w:rsidRDefault="00000000" w:rsidRPr="00000000" w14:paraId="000000AC">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0AD">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Objectifs Earn-Out »</w:t>
            </w:r>
          </w:p>
        </w:tc>
        <w:tc>
          <w:tcPr/>
          <w:p w:rsidR="00000000" w:rsidDel="00000000" w:rsidP="00000000" w:rsidRDefault="00000000" w:rsidRPr="00000000" w14:paraId="000000AE">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 sens qui lui est conféré à l’article 17 du Pacte.</w:t>
            </w:r>
          </w:p>
        </w:tc>
      </w:tr>
      <w:tr>
        <w:trPr>
          <w:cantSplit w:val="0"/>
          <w:tblHeader w:val="0"/>
        </w:trPr>
        <w:tc>
          <w:tcPr/>
          <w:p w:rsidR="00000000" w:rsidDel="00000000" w:rsidP="00000000" w:rsidRDefault="00000000" w:rsidRPr="00000000" w14:paraId="000000AF">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Parties »</w:t>
            </w:r>
            <w:r w:rsidDel="00000000" w:rsidR="00000000" w:rsidRPr="00000000">
              <w:rPr>
                <w:rFonts w:ascii="Garamond" w:cs="Garamond" w:eastAsia="Garamond" w:hAnsi="Garamond"/>
                <w:sz w:val="22"/>
                <w:szCs w:val="22"/>
                <w:rtl w:val="0"/>
              </w:rPr>
              <w:t xml:space="preserve"> :</w:t>
            </w:r>
            <w:r w:rsidDel="00000000" w:rsidR="00000000" w:rsidRPr="00000000">
              <w:rPr>
                <w:rtl w:val="0"/>
              </w:rPr>
            </w:r>
          </w:p>
        </w:tc>
        <w:tc>
          <w:tcPr/>
          <w:p w:rsidR="00000000" w:rsidDel="00000000" w:rsidP="00000000" w:rsidRDefault="00000000" w:rsidRPr="00000000" w14:paraId="000000B0">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ensemble ou séparément les personnes morales et/ou physiques, parties au Pacte dès la date de signature du Pacte ou acquérant la qualité des Parties au Pacte au jour de leur adhésion au Pacte.</w:t>
            </w:r>
          </w:p>
          <w:p w:rsidR="00000000" w:rsidDel="00000000" w:rsidP="00000000" w:rsidRDefault="00000000" w:rsidRPr="00000000" w14:paraId="000000B1">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2">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Pacte »</w:t>
            </w:r>
            <w:r w:rsidDel="00000000" w:rsidR="00000000" w:rsidRPr="00000000">
              <w:rPr>
                <w:rFonts w:ascii="Garamond" w:cs="Garamond" w:eastAsia="Garamond" w:hAnsi="Garamond"/>
                <w:sz w:val="22"/>
                <w:szCs w:val="22"/>
                <w:rtl w:val="0"/>
              </w:rPr>
              <w:t xml:space="preserve"> :</w:t>
            </w:r>
          </w:p>
        </w:tc>
        <w:tc>
          <w:tcPr/>
          <w:p w:rsidR="00000000" w:rsidDel="00000000" w:rsidP="00000000" w:rsidRDefault="00000000" w:rsidRPr="00000000" w14:paraId="000000B3">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la présente convention, en ce compris ses avenants et annexes, tel qu’éventuellement modifié pendant sa durée de validité.</w:t>
            </w:r>
          </w:p>
          <w:p w:rsidR="00000000" w:rsidDel="00000000" w:rsidP="00000000" w:rsidRDefault="00000000" w:rsidRPr="00000000" w14:paraId="000000B4">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b w:val="1"/>
                <w:bCs w:val="1"/>
                <w:sz w:val="22"/>
                <w:szCs w:val="22"/>
                <w:rtl w:val="0"/>
              </w:rPr>
              <w:t xml:space="preserve">Participation</w:t>
            </w:r>
            <w:r w:rsidDel="00000000" w:rsidR="00000000" w:rsidRPr="00000000">
              <w:rPr>
                <w:rFonts w:ascii="Garamond" w:cs="Garamond" w:eastAsia="Garamond" w:hAnsi="Garamond"/>
                <w:sz w:val="22"/>
                <w:szCs w:val="22"/>
                <w:rtl w:val="0"/>
              </w:rPr>
              <w:t xml:space="preserve"> » :</w:t>
            </w:r>
          </w:p>
        </w:tc>
        <w:tc>
          <w:tcPr/>
          <w:p w:rsidR="00000000" w:rsidDel="00000000" w:rsidP="00000000" w:rsidRDefault="00000000" w:rsidRPr="00000000" w14:paraId="000000B6">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le nombre de Titres détenus par un Associé, par rapport au nombre total de Titres de la Société.</w:t>
            </w:r>
          </w:p>
          <w:p w:rsidR="00000000" w:rsidDel="00000000" w:rsidP="00000000" w:rsidRDefault="00000000" w:rsidRPr="00000000" w14:paraId="000000B7">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rHeight w:val="747" w:hRule="atLeast"/>
          <w:tblHeader w:val="0"/>
        </w:trPr>
        <w:tc>
          <w:tcPr/>
          <w:p w:rsidR="00000000" w:rsidDel="00000000" w:rsidP="00000000" w:rsidRDefault="00000000" w:rsidRPr="00000000" w14:paraId="000000B8">
            <w:pPr>
              <w:tabs>
                <w:tab w:val="left" w:leader="none" w:pos="1985"/>
              </w:tabs>
              <w:jc w:val="both"/>
              <w:rPr>
                <w:rFonts w:ascii="Garamond" w:cs="Garamond" w:eastAsia="Garamond" w:hAnsi="Garamond"/>
                <w:sz w:val="22"/>
                <w:szCs w:val="22"/>
              </w:rPr>
            </w:pPr>
            <w:bookmarkStart w:colFirst="0" w:colLast="0" w:name="_heading=h.crmo7zlglbf3" w:id="4"/>
            <w:bookmarkEnd w:id="4"/>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b w:val="1"/>
                <w:bCs w:val="1"/>
                <w:sz w:val="22"/>
                <w:szCs w:val="22"/>
                <w:rtl w:val="0"/>
              </w:rPr>
              <w:t xml:space="preserve">Président</w:t>
            </w:r>
            <w:r w:rsidDel="00000000" w:rsidR="00000000" w:rsidRPr="00000000">
              <w:rPr>
                <w:rFonts w:ascii="Garamond" w:cs="Garamond" w:eastAsia="Garamond" w:hAnsi="Garamond"/>
                <w:sz w:val="22"/>
                <w:szCs w:val="22"/>
                <w:rtl w:val="0"/>
              </w:rPr>
              <w:t xml:space="preserve"> » :</w:t>
              <w:tab/>
            </w:r>
          </w:p>
        </w:tc>
        <w:tc>
          <w:tcPr/>
          <w:p w:rsidR="00000000" w:rsidDel="00000000" w:rsidP="00000000" w:rsidRDefault="00000000" w:rsidRPr="00000000" w14:paraId="000000B9">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le Président de la Société, la société AUTOPOSIA.</w:t>
            </w:r>
          </w:p>
          <w:p w:rsidR="00000000" w:rsidDel="00000000" w:rsidP="00000000" w:rsidRDefault="00000000" w:rsidRPr="00000000" w14:paraId="000000BA">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Prix d’expert » :</w:t>
            </w:r>
            <w:r w:rsidDel="00000000" w:rsidR="00000000" w:rsidRPr="00000000">
              <w:rPr>
                <w:rtl w:val="0"/>
              </w:rPr>
            </w:r>
          </w:p>
        </w:tc>
        <w:tc>
          <w:tcPr/>
          <w:p w:rsidR="00000000" w:rsidDel="00000000" w:rsidP="00000000" w:rsidRDefault="00000000" w:rsidRPr="00000000" w14:paraId="000000BC">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l’évaluation par l’expert désigné dans les conditions visées à l’article 30 des Titres offerts à la cession.</w:t>
            </w:r>
          </w:p>
          <w:p w:rsidR="00000000" w:rsidDel="00000000" w:rsidP="00000000" w:rsidRDefault="00000000" w:rsidRPr="00000000" w14:paraId="000000BD">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E">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Société »</w:t>
            </w:r>
            <w:r w:rsidDel="00000000" w:rsidR="00000000" w:rsidRPr="00000000">
              <w:rPr>
                <w:rFonts w:ascii="Garamond" w:cs="Garamond" w:eastAsia="Garamond" w:hAnsi="Garamond"/>
                <w:sz w:val="22"/>
                <w:szCs w:val="22"/>
                <w:rtl w:val="0"/>
              </w:rPr>
              <w:t xml:space="preserve"> :</w:t>
              <w:tab/>
            </w:r>
            <w:r w:rsidDel="00000000" w:rsidR="00000000" w:rsidRPr="00000000">
              <w:rPr>
                <w:rtl w:val="0"/>
              </w:rPr>
            </w:r>
          </w:p>
        </w:tc>
        <w:tc>
          <w:tcPr/>
          <w:p w:rsidR="00000000" w:rsidDel="00000000" w:rsidP="00000000" w:rsidRDefault="00000000" w:rsidRPr="00000000" w14:paraId="000000BF">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la société GENIE FACTORY, société par Actions Simplifiée au capital de 1 000 € ayant son siège social au 12 avenue des prés 78180 Montigny-le-Bretonneux, en cours d’immatriculation au RCS de Versailles.</w:t>
            </w:r>
          </w:p>
          <w:p w:rsidR="00000000" w:rsidDel="00000000" w:rsidP="00000000" w:rsidRDefault="00000000" w:rsidRPr="00000000" w14:paraId="000000C0">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Tiers »</w:t>
            </w:r>
            <w:r w:rsidDel="00000000" w:rsidR="00000000" w:rsidRPr="00000000">
              <w:rPr>
                <w:rFonts w:ascii="Garamond" w:cs="Garamond" w:eastAsia="Garamond" w:hAnsi="Garamond"/>
                <w:sz w:val="22"/>
                <w:szCs w:val="22"/>
                <w:rtl w:val="0"/>
              </w:rPr>
              <w:t xml:space="preserve"> :</w:t>
            </w:r>
          </w:p>
        </w:tc>
        <w:tc>
          <w:tcPr/>
          <w:p w:rsidR="00000000" w:rsidDel="00000000" w:rsidP="00000000" w:rsidRDefault="00000000" w:rsidRPr="00000000" w14:paraId="000000C2">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toute personne physique ou morale n’étant ni une Partie, ni la Société.</w:t>
            </w:r>
          </w:p>
          <w:p w:rsidR="00000000" w:rsidDel="00000000" w:rsidP="00000000" w:rsidRDefault="00000000" w:rsidRPr="00000000" w14:paraId="000000C3">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Titres » </w:t>
            </w:r>
            <w:r w:rsidDel="00000000" w:rsidR="00000000" w:rsidRPr="00000000">
              <w:rPr>
                <w:rFonts w:ascii="Garamond" w:cs="Garamond" w:eastAsia="Garamond" w:hAnsi="Garamond"/>
                <w:sz w:val="22"/>
                <w:szCs w:val="22"/>
                <w:rtl w:val="0"/>
              </w:rPr>
              <w:t xml:space="preserve">:</w:t>
            </w:r>
          </w:p>
        </w:tc>
        <w:tc>
          <w:tcPr/>
          <w:p w:rsidR="00000000" w:rsidDel="00000000" w:rsidP="00000000" w:rsidRDefault="00000000" w:rsidRPr="00000000" w14:paraId="000000C5">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(i) toute actions de la Société et toute autre valeur mobilière donnant ou pouvant donner accès, directement ou indirectement, immédiatement ou à terme, par conversion, échange, remboursement, présentation ou exercice d’un bon ou par tout autre moyen, à l’attribution d’actions ou d’autres valeurs mobilières représentant ou donnant accès à une quotité du capital social de la Société, (ii) le droit préférentiel de souscription à une augmentation du capital en numéraire ou le droit d’attribution résultant d’une augmentation par incorporation de réserves, et (iii) tout démembrement des titres visés ci-avant et tout autre titre de même nature que les titres visés ci-avant émis ou attribués par une quelconque entité à la suite d’une transformation, fusion, scission, apport partiel d’actif ou opération similaire de la Société.</w:t>
            </w:r>
          </w:p>
          <w:p w:rsidR="00000000" w:rsidDel="00000000" w:rsidP="00000000" w:rsidRDefault="00000000" w:rsidRPr="00000000" w14:paraId="000000C6">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 Titres Concernés » :</w:t>
            </w:r>
            <w:r w:rsidDel="00000000" w:rsidR="00000000" w:rsidRPr="00000000">
              <w:rPr>
                <w:rtl w:val="0"/>
              </w:rPr>
            </w:r>
          </w:p>
        </w:tc>
        <w:tc>
          <w:tcPr/>
          <w:p w:rsidR="00000000" w:rsidDel="00000000" w:rsidP="00000000" w:rsidRDefault="00000000" w:rsidRPr="00000000" w14:paraId="000000C8">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les Titres faisant l’objet d’un projet de Transfert.</w:t>
            </w:r>
          </w:p>
          <w:p w:rsidR="00000000" w:rsidDel="00000000" w:rsidP="00000000" w:rsidRDefault="00000000" w:rsidRPr="00000000" w14:paraId="000000C9">
            <w:pPr>
              <w:tabs>
                <w:tab w:val="left" w:leader="none" w:pos="1985"/>
              </w:tabs>
              <w:jc w:val="both"/>
              <w:rPr>
                <w:rFonts w:ascii="Garamond" w:cs="Garamond" w:eastAsia="Garamond" w:hAnsi="Garamond"/>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tabs>
                <w:tab w:val="left" w:leader="none" w:pos="1985"/>
              </w:tabs>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Transfert »</w:t>
            </w:r>
            <w:r w:rsidDel="00000000" w:rsidR="00000000" w:rsidRPr="00000000">
              <w:rPr>
                <w:rFonts w:ascii="Garamond" w:cs="Garamond" w:eastAsia="Garamond" w:hAnsi="Garamond"/>
                <w:sz w:val="22"/>
                <w:szCs w:val="22"/>
                <w:rtl w:val="0"/>
              </w:rPr>
              <w:t xml:space="preserve"> :</w:t>
            </w:r>
            <w:r w:rsidDel="00000000" w:rsidR="00000000" w:rsidRPr="00000000">
              <w:rPr>
                <w:rtl w:val="0"/>
              </w:rPr>
            </w:r>
          </w:p>
        </w:tc>
        <w:tc>
          <w:tcPr/>
          <w:p w:rsidR="00000000" w:rsidDel="00000000" w:rsidP="00000000" w:rsidRDefault="00000000" w:rsidRPr="00000000" w14:paraId="000000CB">
            <w:pPr>
              <w:tabs>
                <w:tab w:val="left" w:leader="none" w:pos="198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signifie cession, apport, transmission ou transfert, sous quelque forme que ce soit, des Titres et comprend, plus particulièrement sans que ce soit limitatif (i) les transferts à titre onéreux ou gratuit alors même que le transfert aurait lieu par voie de renonciation individuelle au droit préférentiel de souscription en faveur de personnes dénommées, d’adjudication publique ou en vertu d’une décision de justice ou que le transfert de propriété serait différé, (ii) les transferts à cause de décès ou non, sous forme de dation en paiement ou par voie d’échange, de prêt de titres, de vente à réméré, d’apport en nature, d’apport partiel d’actif, de fusion ou de scission ou de tout autre mode de transmission universelle du patrimoine, quelle que soit la forme de la ou des sociétés, par voie de distribution de dividendes ou de liquidation d’une société, ou à titre de garantie (y compris l’octroi ou l’exercice de toute garantie ou charge), (iii) les transferts sous forme de fiducie (notamment un « trust »), ou à titre de garantie (en ce, y compris, tout nantissement de titre) ou de toute autre manière semblable et (iv) les transferts portant sur la propriété, la nue-propriété, l’usufruit (y compris les conventions de croupier) ou sur tout autre droit attaché à une valeur mobilière, y compris tout droit de vote ou de percevoir des dividendes, ou tout démembrement de propriété, et (v) le changement de contrôle au sein du capital social d’un Associé au sens de l’article L 233-3 du Code de commerce du contrôle d’une société Associée ; le verbe « transférer » sera interprété en conséquence.</w:t>
            </w:r>
          </w:p>
          <w:p w:rsidR="00000000" w:rsidDel="00000000" w:rsidP="00000000" w:rsidRDefault="00000000" w:rsidRPr="00000000" w14:paraId="000000CC">
            <w:pPr>
              <w:tabs>
                <w:tab w:val="left" w:leader="none" w:pos="1985"/>
              </w:tabs>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Garamond" w:cs="Garamond" w:eastAsia="Garamond" w:hAnsi="Garamond"/>
                <w:b w:val="1"/>
                <w:bCs w:val="1"/>
                <w:sz w:val="22"/>
                <w:szCs w:val="22"/>
                <w:u w:val="single"/>
              </w:rPr>
            </w:pPr>
            <w:r w:rsidDel="00000000" w:rsidR="00000000" w:rsidRPr="00000000">
              <w:rPr>
                <w:rFonts w:ascii="Garamond" w:cs="Garamond" w:eastAsia="Garamond" w:hAnsi="Garamond"/>
                <w:b w:val="1"/>
                <w:bCs w:val="1"/>
                <w:sz w:val="22"/>
                <w:szCs w:val="22"/>
                <w:rtl w:val="0"/>
              </w:rPr>
              <w:t xml:space="preserve">« Transfert Complexe » :</w:t>
            </w:r>
            <w:r w:rsidDel="00000000" w:rsidR="00000000" w:rsidRPr="00000000">
              <w:rPr>
                <w:rtl w:val="0"/>
              </w:rPr>
            </w:r>
          </w:p>
        </w:tc>
        <w:tc>
          <w:tcPr/>
          <w:p w:rsidR="00000000" w:rsidDel="00000000" w:rsidP="00000000" w:rsidRDefault="00000000" w:rsidRPr="00000000" w14:paraId="000000CE">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désigne un Transfert compris dans un accord qui ne porte pas exclusivement sur un transfert de Titres.</w:t>
            </w:r>
          </w:p>
          <w:p w:rsidR="00000000" w:rsidDel="00000000" w:rsidP="00000000" w:rsidRDefault="00000000" w:rsidRPr="00000000" w14:paraId="000000CF">
            <w:pPr>
              <w:jc w:val="both"/>
              <w:rPr>
                <w:rFonts w:ascii="Garamond" w:cs="Garamond" w:eastAsia="Garamond" w:hAnsi="Garamond"/>
                <w:b w:val="1"/>
                <w:bCs w:val="1"/>
                <w:sz w:val="22"/>
                <w:szCs w:val="22"/>
                <w:u w:val="single"/>
              </w:rPr>
            </w:pP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rFonts w:ascii="Garamond" w:cs="Garamond" w:eastAsia="Garamond" w:hAnsi="Garamond"/>
                <w:b w:val="1"/>
                <w:bCs w:val="1"/>
                <w:sz w:val="22"/>
                <w:szCs w:val="22"/>
                <w:u w:val="single"/>
              </w:rPr>
            </w:pPr>
            <w:r w:rsidDel="00000000" w:rsidR="00000000" w:rsidRPr="00000000">
              <w:rPr>
                <w:rFonts w:ascii="Garamond" w:cs="Garamond" w:eastAsia="Garamond" w:hAnsi="Garamond"/>
                <w:b w:val="1"/>
                <w:bCs w:val="1"/>
                <w:sz w:val="22"/>
                <w:szCs w:val="22"/>
                <w:rtl w:val="0"/>
              </w:rPr>
              <w:t xml:space="preserve">« Transfert Libre » :</w:t>
            </w:r>
            <w:r w:rsidDel="00000000" w:rsidR="00000000" w:rsidRPr="00000000">
              <w:rPr>
                <w:rtl w:val="0"/>
              </w:rPr>
            </w:r>
          </w:p>
        </w:tc>
        <w:tc>
          <w:tcPr/>
          <w:p w:rsidR="00000000" w:rsidDel="00000000" w:rsidP="00000000" w:rsidRDefault="00000000" w:rsidRPr="00000000" w14:paraId="000000D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 sens défini à l’article 25 du Pacte.</w:t>
            </w:r>
          </w:p>
          <w:p w:rsidR="00000000" w:rsidDel="00000000" w:rsidP="00000000" w:rsidRDefault="00000000" w:rsidRPr="00000000" w14:paraId="000000D2">
            <w:pPr>
              <w:widowControl w:val="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D3">
            <w:pPr>
              <w:widowControl w:val="0"/>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4">
            <w:pPr>
              <w:widowControl w:val="0"/>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Produits informatiques » :</w:t>
            </w:r>
          </w:p>
          <w:p w:rsidR="00000000" w:rsidDel="00000000" w:rsidP="00000000" w:rsidRDefault="00000000" w:rsidRPr="00000000" w14:paraId="000000D5">
            <w:pPr>
              <w:jc w:val="both"/>
              <w:rPr>
                <w:rFonts w:ascii="Garamond" w:cs="Garamond" w:eastAsia="Garamond" w:hAnsi="Garamond"/>
                <w:b w:val="1"/>
                <w:bCs w:val="1"/>
                <w:sz w:val="22"/>
                <w:szCs w:val="22"/>
              </w:rPr>
            </w:pPr>
            <w:r w:rsidDel="00000000" w:rsidR="00000000" w:rsidRPr="00000000">
              <w:rPr>
                <w:rtl w:val="0"/>
              </w:rPr>
            </w:r>
          </w:p>
        </w:tc>
        <w:tc>
          <w:tcPr/>
          <w:p w:rsidR="00000000" w:rsidDel="00000000" w:rsidP="00000000" w:rsidRDefault="00000000" w:rsidRPr="00000000" w14:paraId="000000D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Logiciels développés, édités et commercialisés par la Société sous forme de solutions standardisées (SaaS, licences, packages), y compris les plateformes d'IA, outils d'automatisation, API et tout code source propriétaire exploité commercialement.</w:t>
            </w:r>
          </w:p>
          <w:p w:rsidR="00000000" w:rsidDel="00000000" w:rsidP="00000000" w:rsidRDefault="00000000" w:rsidRPr="00000000" w14:paraId="000000D7">
            <w:pPr>
              <w:jc w:val="both"/>
              <w:rPr>
                <w:rFonts w:ascii="Garamond" w:cs="Garamond" w:eastAsia="Garamond" w:hAnsi="Garamon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Services informatiques » :</w:t>
            </w:r>
          </w:p>
        </w:tc>
        <w:tc>
          <w:tcPr/>
          <w:p w:rsidR="00000000" w:rsidDel="00000000" w:rsidP="00000000" w:rsidRDefault="00000000" w:rsidRPr="00000000" w14:paraId="000000D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Prestations intellectuelles et techniques réalisées pour le compte de clients incluant : intégration, paramétrage, consulting, formation, maintenance, développements spécifiques, accompagnement à la transformation digitale et services professionnels connexes.</w:t>
            </w:r>
          </w:p>
        </w:tc>
      </w:tr>
      <w:tr>
        <w:trPr>
          <w:cantSplit w:val="0"/>
          <w:tblHeader w:val="0"/>
        </w:trPr>
        <w:tc>
          <w:tcPr/>
          <w:p w:rsidR="00000000" w:rsidDel="00000000" w:rsidP="00000000" w:rsidRDefault="00000000" w:rsidRPr="00000000" w14:paraId="000000DA">
            <w:pPr>
              <w:jc w:val="both"/>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0DB">
            <w:pPr>
              <w:jc w:val="both"/>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 On premise » :</w:t>
            </w:r>
          </w:p>
        </w:tc>
        <w:tc>
          <w:tcPr/>
          <w:p w:rsidR="00000000" w:rsidDel="00000000" w:rsidP="00000000" w:rsidRDefault="00000000" w:rsidRPr="00000000" w14:paraId="000000D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D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Modèle de déploiement logiciel où le client acquiert une licence d'utilisation du Produit et l'installe sur sa propre infrastructure informatique (serveurs internes, cloud privé), par opposition au modèle SaaS hébergé par la Société. Inclut les licences perpétuelles et les contrats annuels de licence avec maintenance.</w:t>
            </w:r>
          </w:p>
        </w:tc>
      </w:tr>
    </w:tbl>
    <w:p w:rsidR="00000000" w:rsidDel="00000000" w:rsidP="00000000" w:rsidRDefault="00000000" w:rsidRPr="00000000" w14:paraId="000000DE">
      <w:pPr>
        <w:rPr>
          <w:rFonts w:ascii="Garamond" w:cs="Garamond" w:eastAsia="Garamond" w:hAnsi="Garamond"/>
          <w:b w:val="1"/>
          <w:bCs w:val="1"/>
          <w:sz w:val="22"/>
          <w:szCs w:val="22"/>
          <w:u w:val="single"/>
        </w:rPr>
      </w:pPr>
      <w:bookmarkStart w:colFirst="0" w:colLast="0" w:name="_heading=h.bcbthwspuyrp" w:id="5"/>
      <w:bookmarkEnd w:id="5"/>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426" w:hanging="359"/>
        <w:jc w:val="both"/>
        <w:rPr>
          <w:rFonts w:ascii="Garamond" w:cs="Garamond" w:eastAsia="Garamond" w:hAnsi="Garamond"/>
          <w:color w:val="000000"/>
          <w:sz w:val="22"/>
          <w:szCs w:val="22"/>
          <w:u w:val="single"/>
        </w:rPr>
      </w:pPr>
      <w:bookmarkStart w:colFirst="0" w:colLast="0" w:name="_heading=h.nz06bwnew4yi" w:id="6"/>
      <w:bookmarkEnd w:id="6"/>
      <w:r w:rsidDel="00000000" w:rsidR="00000000" w:rsidRPr="00000000">
        <w:rPr>
          <w:rtl w:val="0"/>
        </w:rPr>
      </w:r>
    </w:p>
    <w:p w:rsidR="00000000" w:rsidDel="00000000" w:rsidP="00000000" w:rsidRDefault="00000000" w:rsidRPr="00000000" w14:paraId="000000E0">
      <w:pPr>
        <w:pStyle w:val="Heading2"/>
        <w:numPr>
          <w:ilvl w:val="0"/>
          <w:numId w:val="21"/>
        </w:numPr>
        <w:ind w:left="850" w:hanging="360"/>
        <w:jc w:val="center"/>
        <w:rPr/>
      </w:pPr>
      <w:bookmarkStart w:colFirst="0" w:colLast="0" w:name="_heading=h.qsct2wdatoqx" w:id="7"/>
      <w:bookmarkEnd w:id="7"/>
      <w:r w:rsidDel="00000000" w:rsidR="00000000" w:rsidRPr="00000000">
        <w:rPr>
          <w:rtl w:val="0"/>
        </w:rPr>
        <w:t xml:space="preserve">OBJET</w:t>
      </w:r>
    </w:p>
    <w:p w:rsidR="00000000" w:rsidDel="00000000" w:rsidP="00000000" w:rsidRDefault="00000000" w:rsidRPr="00000000" w14:paraId="000000E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L’objet du Pacte est de définir les droits et obligations des Parties et les termes et conditions qu’elles acceptent de respecter pendant la durée du Pacte en vue de la poursuite de leurs objectifs communs à travers la Société et, plus particulièrement, de préciser leurs rapports dans le cadre du fonctionnement de la Société et de l’évolution de leurs Participations respectives.</w:t>
      </w:r>
    </w:p>
    <w:p w:rsidR="00000000" w:rsidDel="00000000" w:rsidP="00000000" w:rsidRDefault="00000000" w:rsidRPr="00000000" w14:paraId="000000E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 est précisé que le présent Pacte annule et remplace tous accords antérieurs entre les Parties.</w:t>
      </w:r>
    </w:p>
    <w:p w:rsidR="00000000" w:rsidDel="00000000" w:rsidP="00000000" w:rsidRDefault="00000000" w:rsidRPr="00000000" w14:paraId="000000E5">
      <w:pPr>
        <w:rPr>
          <w:rFonts w:ascii="Garamond" w:cs="Garamond" w:eastAsia="Garamond" w:hAnsi="Garamond"/>
          <w:sz w:val="22"/>
          <w:szCs w:val="22"/>
          <w:highlight w:val="cyan"/>
        </w:rPr>
      </w:pPr>
      <w:bookmarkStart w:colFirst="0" w:colLast="0" w:name="_heading=h.e6c0i3e3shhm" w:id="8"/>
      <w:bookmarkEnd w:id="8"/>
      <w:r w:rsidDel="00000000" w:rsidR="00000000" w:rsidRPr="00000000">
        <w:rPr>
          <w:rtl w:val="0"/>
        </w:rPr>
      </w:r>
    </w:p>
    <w:p w:rsidR="00000000" w:rsidDel="00000000" w:rsidP="00000000" w:rsidRDefault="00000000" w:rsidRPr="00000000" w14:paraId="000000E6">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0E7">
      <w:pPr>
        <w:pStyle w:val="Heading2"/>
        <w:numPr>
          <w:ilvl w:val="0"/>
          <w:numId w:val="21"/>
        </w:numPr>
        <w:ind w:left="850" w:hanging="360"/>
        <w:jc w:val="center"/>
        <w:rPr/>
      </w:pPr>
      <w:bookmarkStart w:colFirst="0" w:colLast="0" w:name="_heading=h.qp5xiribadny" w:id="9"/>
      <w:bookmarkEnd w:id="9"/>
      <w:r w:rsidDel="00000000" w:rsidR="00000000" w:rsidRPr="00000000">
        <w:rPr>
          <w:rtl w:val="0"/>
        </w:rPr>
        <w:t xml:space="preserve">DÉCLARATIONS ET GARANTIES</w:t>
      </w:r>
    </w:p>
    <w:p w:rsidR="00000000" w:rsidDel="00000000" w:rsidP="00000000" w:rsidRDefault="00000000" w:rsidRPr="00000000" w14:paraId="000000E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Chaque Partie au Pacte déclare et garantit aux autres Parties : </w:t>
      </w:r>
    </w:p>
    <w:p w:rsidR="00000000" w:rsidDel="00000000" w:rsidP="00000000" w:rsidRDefault="00000000" w:rsidRPr="00000000" w14:paraId="000000E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B">
      <w:pPr>
        <w:tabs>
          <w:tab w:val="left" w:leader="none" w:pos="561"/>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w:t>
        <w:tab/>
        <w:t xml:space="preserve">pour les Parties personnes morales, que :</w:t>
      </w:r>
    </w:p>
    <w:p w:rsidR="00000000" w:rsidDel="00000000" w:rsidP="00000000" w:rsidRDefault="00000000" w:rsidRPr="00000000" w14:paraId="000000E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D">
      <w:pPr>
        <w:numPr>
          <w:ilvl w:val="0"/>
          <w:numId w:val="12"/>
        </w:numPr>
        <w:ind w:left="1134"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Elle est une société, légalement constitué(e) et en situation régulière au regard de la loi qui lui est applicable et que son représentant a tous pouvoirs et qualités pour signer et exécuter le Pacte ;</w:t>
      </w:r>
    </w:p>
    <w:p w:rsidR="00000000" w:rsidDel="00000000" w:rsidP="00000000" w:rsidRDefault="00000000" w:rsidRPr="00000000" w14:paraId="000000EE">
      <w:pPr>
        <w:ind w:left="1134" w:hanging="561"/>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F">
      <w:pPr>
        <w:numPr>
          <w:ilvl w:val="0"/>
          <w:numId w:val="12"/>
        </w:numPr>
        <w:ind w:left="1134"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signature et l’exécution du Pacte ont été valablement autorisées par ses organes compétents et n’entraînent, ni n’entraîneront, de violation, résiliation ou modification de l’une quelconque des conditions ou modalités de tous contrats ou actes auxquels elle est partie et que le Pacte n’est en opposition avec aucune disposition desdits contrats ou actes.</w:t>
      </w:r>
    </w:p>
    <w:p w:rsidR="00000000" w:rsidDel="00000000" w:rsidP="00000000" w:rsidRDefault="00000000" w:rsidRPr="00000000" w14:paraId="000000F0">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F1">
      <w:pPr>
        <w:tabs>
          <w:tab w:val="left" w:leader="none" w:pos="561"/>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w:t>
        <w:tab/>
        <w:t xml:space="preserve">pour les Parties personnes physiques, que :</w:t>
      </w:r>
    </w:p>
    <w:p w:rsidR="00000000" w:rsidDel="00000000" w:rsidP="00000000" w:rsidRDefault="00000000" w:rsidRPr="00000000" w14:paraId="000000F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F3">
      <w:pPr>
        <w:numPr>
          <w:ilvl w:val="0"/>
          <w:numId w:val="12"/>
        </w:numPr>
        <w:ind w:left="1134"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Elle a la capacité de signer et exécuter le Pacte,</w:t>
      </w:r>
    </w:p>
    <w:p w:rsidR="00000000" w:rsidDel="00000000" w:rsidP="00000000" w:rsidRDefault="00000000" w:rsidRPr="00000000" w14:paraId="000000F4">
      <w:pPr>
        <w:ind w:left="77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F5">
      <w:pPr>
        <w:numPr>
          <w:ilvl w:val="0"/>
          <w:numId w:val="12"/>
        </w:numPr>
        <w:ind w:left="1134"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signature et l’exécution du Pacte n’entraînent, ni n’entraîneront, de violation, résiliation ou modification de l’une quelconque des conditions ou modalités de tous contrats ou actes auxquels elle est Partie et que le Pacte n’est en opposition avec aucune disposition desdits contrats ou actes.</w:t>
      </w:r>
    </w:p>
    <w:p w:rsidR="00000000" w:rsidDel="00000000" w:rsidP="00000000" w:rsidRDefault="00000000" w:rsidRPr="00000000" w14:paraId="000000F6">
      <w:pPr>
        <w:tabs>
          <w:tab w:val="left" w:leader="none" w:pos="561"/>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Chaque Partie au Pacte déclare et garantit aux autres Parties que les valeurs mobilières cédées en application du présent Pacte devront être libres de tout nantissement, gage ou garantie quelconque affectant tout ou partie des actions à la signature et pendant toute la durée du présent Pacte. </w:t>
      </w:r>
    </w:p>
    <w:p w:rsidR="00000000" w:rsidDel="00000000" w:rsidP="00000000" w:rsidRDefault="00000000" w:rsidRPr="00000000" w14:paraId="000000F8">
      <w:pPr>
        <w:jc w:val="both"/>
        <w:rPr>
          <w:rFonts w:ascii="Garamond" w:cs="Garamond" w:eastAsia="Garamond" w:hAnsi="Garamond"/>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9">
      <w:pPr>
        <w:tabs>
          <w:tab w:val="left" w:leader="none" w:pos="705"/>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FA">
      <w:pPr>
        <w:pStyle w:val="Heading1"/>
        <w:tabs>
          <w:tab w:val="left" w:leader="none" w:pos="705"/>
        </w:tabs>
        <w:rPr/>
      </w:pPr>
      <w:bookmarkStart w:colFirst="0" w:colLast="0" w:name="_heading=h.yy1gu7we7d67" w:id="10"/>
      <w:bookmarkEnd w:id="10"/>
      <w:r w:rsidDel="00000000" w:rsidR="00000000" w:rsidRPr="00000000">
        <w:rPr>
          <w:rtl w:val="0"/>
        </w:rPr>
        <w:t xml:space="preserve">TITRE 2 : STRUCTURE DU CAPITAL ET RÉPARTITION</w:t>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0FD">
      <w:pPr>
        <w:pStyle w:val="Heading2"/>
        <w:numPr>
          <w:ilvl w:val="0"/>
          <w:numId w:val="21"/>
        </w:numPr>
        <w:ind w:left="850" w:hanging="360"/>
        <w:jc w:val="center"/>
        <w:rPr>
          <w:u w:val="single"/>
        </w:rPr>
      </w:pPr>
      <w:bookmarkStart w:colFirst="0" w:colLast="0" w:name="_heading=h.a4glw9upegdh" w:id="11"/>
      <w:bookmarkEnd w:id="11"/>
      <w:r w:rsidDel="00000000" w:rsidR="00000000" w:rsidRPr="00000000">
        <w:rPr>
          <w:rtl w:val="0"/>
        </w:rPr>
        <w:t xml:space="preserve">CAPITAL SOCIAL ET REPARTITION INITIALE</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capital social de la Société est fixé à la somme de mille euros (1 000 €), divisé en mille (1 000) actions d’une valeur nominale d’un (1 €) chacune, entièrement libérées et attribuées comme suit :</w:t>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tbl>
      <w:tblPr>
        <w:tblStyle w:val="Table2"/>
        <w:tblW w:w="81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2"/>
        <w:gridCol w:w="1623"/>
        <w:gridCol w:w="1152"/>
        <w:tblGridChange w:id="0">
          <w:tblGrid>
            <w:gridCol w:w="5332"/>
            <w:gridCol w:w="1623"/>
            <w:gridCol w:w="1152"/>
          </w:tblGrid>
        </w:tblGridChange>
      </w:tblGrid>
      <w:tr>
        <w:trPr>
          <w:cantSplit w:val="0"/>
          <w:tblHeader w:val="1"/>
        </w:trPr>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Associé</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Nombre d’actions</w:t>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Pourcentage</w:t>
            </w:r>
          </w:p>
        </w:tc>
      </w:tr>
      <w:tr>
        <w:trPr>
          <w:cantSplit w:val="0"/>
          <w:tblHeader w:val="0"/>
        </w:trPr>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AUTOPOSIA (représentée par M. Frédéric Ramet)</w:t>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700</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70 %</w:t>
            </w:r>
          </w:p>
        </w:tc>
      </w:tr>
      <w:tr>
        <w:trPr>
          <w:cantSplit w:val="0"/>
          <w:tblHeader w:val="0"/>
        </w:trPr>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CASADO CONSULTING (représentée par M. Paul Casado)</w:t>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150</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15 %</w:t>
            </w:r>
          </w:p>
        </w:tc>
      </w:tr>
      <w:tr>
        <w:trPr>
          <w:cantSplit w:val="0"/>
          <w:tblHeader w:val="0"/>
        </w:trPr>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sz w:val="22"/>
                <w:szCs w:val="22"/>
                <w:rtl w:val="0"/>
              </w:rPr>
              <w:t xml:space="preserve">CREATIVE AI STUDIO (représentée par M. Mazen ALSAREM)</w:t>
            </w:r>
            <w:r w:rsidDel="00000000" w:rsidR="00000000" w:rsidRPr="00000000">
              <w:rPr>
                <w:rtl w:val="0"/>
              </w:rPr>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150</w:t>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15 %</w:t>
            </w:r>
          </w:p>
        </w:tc>
      </w:tr>
      <w:tr>
        <w:trPr>
          <w:cantSplit w:val="0"/>
          <w:tblHeader w:val="0"/>
        </w:trPr>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Total</w:t>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1 000</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100 %</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actions sont nominatives et inscrites au nom de chaque associé sur les registres de la Société.</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13">
      <w:pPr>
        <w:pStyle w:val="Heading2"/>
        <w:numPr>
          <w:ilvl w:val="0"/>
          <w:numId w:val="21"/>
        </w:numPr>
        <w:ind w:left="850" w:hanging="360"/>
        <w:jc w:val="center"/>
        <w:rPr/>
      </w:pPr>
      <w:bookmarkStart w:colFirst="0" w:colLast="0" w:name="_heading=h.ltw4xzfaxrsu" w:id="12"/>
      <w:bookmarkEnd w:id="12"/>
      <w:r w:rsidDel="00000000" w:rsidR="00000000" w:rsidRPr="00000000">
        <w:rPr>
          <w:rtl w:val="0"/>
        </w:rPr>
        <w:t xml:space="preserve">ÉVOLUTIONS PREVUES DU CAPITAL</w:t>
      </w:r>
    </w:p>
    <w:p w:rsidR="00000000" w:rsidDel="00000000" w:rsidP="00000000" w:rsidRDefault="00000000" w:rsidRPr="00000000" w14:paraId="00000114">
      <w:pPr>
        <w:pStyle w:val="Heading2"/>
        <w:ind w:left="1701" w:firstLine="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associés reconnaissent que le capital de la Société est appelé à évoluer au fil des phases de financement du projet, selon une trajectoire prévisionnelle à compléter par avenant ou mise à jour du présent Pacte.</w:t>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augmentations de capital futures pourront notamment résulter :</w:t>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tabs>
          <w:tab w:val="left" w:leader="none" w:pos="705"/>
          <w:tab w:val="left" w:leader="none" w:pos="705"/>
        </w:tabs>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la création d’un pool de BSPCE destiné aux collaborateurs clés ;</w:t>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tabs>
          <w:tab w:val="left" w:leader="none" w:pos="705"/>
          <w:tab w:val="left" w:leader="none" w:pos="705"/>
        </w:tabs>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D’une ou plusieurs levées de fonds en capital-risque (phases </w:t>
      </w:r>
      <w:r w:rsidDel="00000000" w:rsidR="00000000" w:rsidRPr="00000000">
        <w:rPr>
          <w:rFonts w:ascii="Garamond" w:cs="Garamond" w:eastAsia="Garamond" w:hAnsi="Garamond"/>
          <w:i w:val="1"/>
          <w:iCs w:val="1"/>
          <w:color w:val="000000"/>
          <w:sz w:val="22"/>
          <w:szCs w:val="22"/>
          <w:rtl w:val="0"/>
        </w:rPr>
        <w:t xml:space="preserve">Seed</w:t>
      </w:r>
      <w:r w:rsidDel="00000000" w:rsidR="00000000" w:rsidRPr="00000000">
        <w:rPr>
          <w:rFonts w:ascii="Garamond" w:cs="Garamond" w:eastAsia="Garamond" w:hAnsi="Garamond"/>
          <w:color w:val="000000"/>
          <w:sz w:val="22"/>
          <w:szCs w:val="22"/>
          <w:rtl w:val="0"/>
        </w:rPr>
        <w:t xml:space="preserve">, </w:t>
      </w:r>
      <w:r w:rsidDel="00000000" w:rsidR="00000000" w:rsidRPr="00000000">
        <w:rPr>
          <w:rFonts w:ascii="Garamond" w:cs="Garamond" w:eastAsia="Garamond" w:hAnsi="Garamond"/>
          <w:i w:val="1"/>
          <w:iCs w:val="1"/>
          <w:color w:val="000000"/>
          <w:sz w:val="22"/>
          <w:szCs w:val="22"/>
          <w:rtl w:val="0"/>
        </w:rPr>
        <w:t xml:space="preserve">Series A</w:t>
      </w:r>
      <w:r w:rsidDel="00000000" w:rsidR="00000000" w:rsidRPr="00000000">
        <w:rPr>
          <w:rFonts w:ascii="Garamond" w:cs="Garamond" w:eastAsia="Garamond" w:hAnsi="Garamond"/>
          <w:color w:val="000000"/>
          <w:sz w:val="22"/>
          <w:szCs w:val="22"/>
          <w:rtl w:val="0"/>
        </w:rPr>
        <w:t xml:space="preserve"> et </w:t>
      </w:r>
      <w:r w:rsidDel="00000000" w:rsidR="00000000" w:rsidRPr="00000000">
        <w:rPr>
          <w:rFonts w:ascii="Garamond" w:cs="Garamond" w:eastAsia="Garamond" w:hAnsi="Garamond"/>
          <w:i w:val="1"/>
          <w:iCs w:val="1"/>
          <w:color w:val="000000"/>
          <w:sz w:val="22"/>
          <w:szCs w:val="22"/>
          <w:rtl w:val="0"/>
        </w:rPr>
        <w:t xml:space="preserve">Series B</w:t>
      </w:r>
      <w:r w:rsidDel="00000000" w:rsidR="00000000" w:rsidRPr="00000000">
        <w:rPr>
          <w:rFonts w:ascii="Garamond" w:cs="Garamond" w:eastAsia="Garamond" w:hAnsi="Garamond"/>
          <w:color w:val="000000"/>
          <w:sz w:val="22"/>
          <w:szCs w:val="22"/>
          <w:rtl w:val="0"/>
        </w:rPr>
        <w:t xml:space="preserve">) ;</w:t>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tabs>
          <w:tab w:val="left" w:leader="none" w:pos="705"/>
          <w:tab w:val="left" w:leader="none" w:pos="705"/>
        </w:tabs>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l’intégration éventuelle de partenaires stratégiques ou investisseurs institutionnels.</w:t>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modalités précises (montant, valorisation, pourcentage de dilution, droits attachés) seront fixées à chaque opération par décision de l'Assemblée Générale statuant à la majorité des 2/3, APRÈS avis consultatif du Comité Stratégique et SOUS RÉSERVE du droit de veto d'AUTOPOSIA prévu à l'article 11.</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20">
      <w:pPr>
        <w:pStyle w:val="Heading2"/>
        <w:numPr>
          <w:ilvl w:val="0"/>
          <w:numId w:val="21"/>
        </w:numPr>
        <w:ind w:left="850" w:hanging="360"/>
        <w:jc w:val="center"/>
        <w:rPr/>
      </w:pPr>
      <w:bookmarkStart w:colFirst="0" w:colLast="0" w:name="_heading=h.hmojcva1v325" w:id="13"/>
      <w:bookmarkEnd w:id="13"/>
      <w:r w:rsidDel="00000000" w:rsidR="00000000" w:rsidRPr="00000000">
        <w:rPr>
          <w:rtl w:val="0"/>
        </w:rPr>
        <w:t xml:space="preserve">ABSENCE DE COMPTE COURANT D’ASSOCIE</w:t>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Il est expressément convenu qu’à la date de signature du présent Pacte, aucun compte courant d’associé n’existe au sein de la Société.</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r>
      <w:sdt>
        <w:sdtPr>
          <w:id w:val="-1832697155"/>
          <w:tag w:val="goog_rdk_3"/>
        </w:sdtPr>
        <w:sdtContent>
          <w:commentRangeStart w:id="3"/>
        </w:sdtContent>
      </w:sdt>
      <w:sdt>
        <w:sdtPr>
          <w:id w:val="1726678765"/>
          <w:tag w:val="goog_rdk_4"/>
        </w:sdtPr>
        <w:sdtContent>
          <w:commentRangeStart w:id="4"/>
        </w:sdtContent>
      </w:sdt>
      <w:r w:rsidDel="00000000" w:rsidR="00000000" w:rsidRPr="00000000">
        <w:rPr>
          <w:rFonts w:ascii="Garamond" w:cs="Garamond" w:eastAsia="Garamond" w:hAnsi="Garamond"/>
          <w:color w:val="000000"/>
          <w:sz w:val="22"/>
          <w:szCs w:val="22"/>
          <w:rtl w:val="0"/>
        </w:rPr>
        <w:t xml:space="preserve">Toute avance de fonds future effectuée par un associé ne pourra être considérée comme un apport en compte courant qu’après signature d’une convention spécifique conforme à l’article L. 223-19 du Code de commerce.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25">
      <w:pPr>
        <w:pStyle w:val="Heading2"/>
        <w:numPr>
          <w:ilvl w:val="0"/>
          <w:numId w:val="21"/>
        </w:numPr>
        <w:ind w:left="850" w:hanging="360"/>
        <w:jc w:val="center"/>
        <w:rPr/>
      </w:pPr>
      <w:bookmarkStart w:colFirst="0" w:colLast="0" w:name="_heading=h.s6t375jk9zxq" w:id="14"/>
      <w:bookmarkEnd w:id="14"/>
      <w:r w:rsidDel="00000000" w:rsidR="00000000" w:rsidRPr="00000000">
        <w:rPr>
          <w:rtl w:val="0"/>
        </w:rPr>
        <w:t xml:space="preserve">MODALITÉS DE REMBOURSEMENT DES AVANCES</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d’avances en compte courant régulièrement autorisées, leur remboursement interviendra selon les capacités financières de la Société, dans des conditions ne compromettant ni sa continuité d’exploitation, ni sa solvabilité.</w:t>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conséquence :</w:t>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tabs>
          <w:tab w:val="left" w:leader="none" w:pos="705"/>
          <w:tab w:val="left" w:leader="none" w:pos="705"/>
        </w:tabs>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remboursement ne pourra être réalisé qu’après constat par le président de la suffisance de la trésorerie disponible ;</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tabs>
          <w:tab w:val="left" w:leader="none" w:pos="705"/>
          <w:tab w:val="left" w:leader="none" w:pos="705"/>
        </w:tabs>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de difficulté financière ou de besoin de financement opérationnel, les associés s’engagent à différer le remboursement sans que ce report ouvre droit à indemnité ou intérêts supplémentaires.</w:t>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705"/>
        </w:tabs>
        <w:ind w:left="720"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Ces avances ne sauraient être assimilées à des créances exigibles à court terme dès lors que leur remboursement mettrait la Société dans une situation financière préjudiciable.</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705"/>
        </w:tabs>
        <w:jc w:val="center"/>
        <w:rPr>
          <w:rFonts w:ascii="Garamond" w:cs="Garamond" w:eastAsia="Garamond" w:hAnsi="Garamond"/>
          <w:b w:val="1"/>
          <w:bCs w:val="1"/>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TITRE 3 : GOUVERNANCE ET ORGANISATION DES POUVOIRS</w:t>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32">
      <w:pPr>
        <w:pStyle w:val="Heading2"/>
        <w:numPr>
          <w:ilvl w:val="0"/>
          <w:numId w:val="21"/>
        </w:numPr>
        <w:ind w:left="850" w:hanging="360"/>
        <w:jc w:val="center"/>
        <w:rPr/>
      </w:pPr>
      <w:bookmarkStart w:colFirst="0" w:colLast="0" w:name="_heading=h.6iu64kdkmvl8" w:id="15"/>
      <w:bookmarkEnd w:id="15"/>
      <w:r w:rsidDel="00000000" w:rsidR="00000000" w:rsidRPr="00000000">
        <w:rPr>
          <w:rtl w:val="0"/>
        </w:rPr>
        <w:t xml:space="preserve">PRINCIPE GÉNÉRAUX</w:t>
      </w:r>
    </w:p>
    <w:p w:rsidR="00000000" w:rsidDel="00000000" w:rsidP="00000000" w:rsidRDefault="00000000" w:rsidRPr="00000000" w14:paraId="00000133">
      <w:pPr>
        <w:pStyle w:val="Heading2"/>
        <w:ind w:left="284" w:firstLine="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3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associés conviennent que la gouvernance de la Société repose sur une répartition claire des rôles :</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3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ind w:left="324"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société AUTOPOSIA assure le pilotage stratégique global et la représentation de la Société ;</w:t>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ind w:left="324"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société CASADO CONSULTING assure le développement commercial et la direction opérationnelle au quotidien ;</w:t>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ind w:left="324" w:hanging="360"/>
        <w:jc w:val="both"/>
        <w:rPr>
          <w:rFonts w:ascii="Garamond" w:cs="Garamond" w:eastAsia="Garamond" w:hAnsi="Garamond"/>
          <w:color w:val="000000"/>
          <w:sz w:val="22"/>
          <w:szCs w:val="22"/>
        </w:rPr>
      </w:pPr>
      <w:r w:rsidDel="00000000" w:rsidR="00000000" w:rsidRPr="00000000">
        <w:rPr>
          <w:rFonts w:ascii="Garamond" w:cs="Garamond" w:eastAsia="Garamond" w:hAnsi="Garamond"/>
          <w:sz w:val="22"/>
          <w:szCs w:val="22"/>
          <w:rtl w:val="0"/>
        </w:rPr>
        <w:t xml:space="preserve">La société CREATIVE AI STUDIO assure la direction technique pour le développement et les prestations techniques des Produits et Services.</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3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société AUTOPOSIA est la seule habilité à engager la société vis-à-vis des tiers.</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highlight w:val="yellow"/>
        </w:rPr>
      </w:pPr>
      <w:r w:rsidDel="00000000" w:rsidR="00000000" w:rsidRPr="00000000">
        <w:rPr>
          <w:rtl w:val="0"/>
        </w:rPr>
      </w:r>
    </w:p>
    <w:p w:rsidR="00000000" w:rsidDel="00000000" w:rsidP="00000000" w:rsidRDefault="00000000" w:rsidRPr="00000000" w14:paraId="0000013C">
      <w:pPr>
        <w:pStyle w:val="Heading2"/>
        <w:numPr>
          <w:ilvl w:val="0"/>
          <w:numId w:val="21"/>
        </w:numPr>
        <w:ind w:left="850" w:hanging="360"/>
        <w:jc w:val="center"/>
        <w:rPr/>
      </w:pPr>
      <w:bookmarkStart w:colFirst="0" w:colLast="0" w:name="_heading=h.9yjbuw3q6axq" w:id="16"/>
      <w:bookmarkEnd w:id="16"/>
      <w:r w:rsidDel="00000000" w:rsidR="00000000" w:rsidRPr="00000000">
        <w:rPr>
          <w:rtl w:val="0"/>
        </w:rPr>
        <w:t xml:space="preserve">ORGANES DE DÉCISION</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Président est nommé parmi les associés pour une durée indéterminée.</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Président assure la représentation légale de la Société et met en œuvre la stratégie.</w:t>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720" w:hanging="36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4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42">
      <w:pPr>
        <w:pStyle w:val="Heading2"/>
        <w:numPr>
          <w:ilvl w:val="0"/>
          <w:numId w:val="21"/>
        </w:numPr>
        <w:ind w:left="850" w:hanging="360"/>
        <w:jc w:val="center"/>
        <w:rPr/>
      </w:pPr>
      <w:bookmarkStart w:colFirst="0" w:colLast="0" w:name="_heading=h.sfqprnxecf2b" w:id="17"/>
      <w:bookmarkEnd w:id="17"/>
      <w:r w:rsidDel="00000000" w:rsidR="00000000" w:rsidRPr="00000000">
        <w:rPr>
          <w:rtl w:val="0"/>
        </w:rPr>
        <w:t xml:space="preserve">COMITE STRATÉGIQUE </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44">
      <w:pPr>
        <w:pStyle w:val="Heading3"/>
        <w:numPr>
          <w:ilvl w:val="1"/>
          <w:numId w:val="21"/>
        </w:numPr>
        <w:ind w:left="720" w:hanging="360"/>
        <w:rPr/>
      </w:pPr>
      <w:bookmarkStart w:colFirst="0" w:colLast="0" w:name="_heading=h.6ur9hb4cu1u9" w:id="18"/>
      <w:bookmarkEnd w:id="18"/>
      <w:r w:rsidDel="00000000" w:rsidR="00000000" w:rsidRPr="00000000">
        <w:rPr>
          <w:rtl w:val="0"/>
        </w:rPr>
        <w:t xml:space="preserve">Principe</w:t>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Il est institué un Comité Stratégique chargé d’assister le Président dans la définition et le suivi des orientations de la Société.</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Jusqu’à la prochaine levée de fonds à compter de la signature du présent pacte, le Comité Stratégique est composé des membres suivants :</w:t>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société AUTOPOSIA, présidente ;</w:t>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À compter de la prochaine levée de fonds suivant la signature du présent pacte, intégrerons le comité stratégique :</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Un représentant des investisseurs qui pourra être nommé en qualité de membre à part entière ;</w:t>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Le Comité pourra, à tout moment, inviter tout expert ou conseil extérieur à titre consultatif.</w:t>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51">
      <w:pPr>
        <w:pStyle w:val="Heading3"/>
        <w:numPr>
          <w:ilvl w:val="1"/>
          <w:numId w:val="21"/>
        </w:numPr>
        <w:ind w:left="720" w:hanging="360"/>
        <w:rPr/>
      </w:pPr>
      <w:bookmarkStart w:colFirst="0" w:colLast="0" w:name="_heading=h.1jws839lihf7" w:id="19"/>
      <w:bookmarkEnd w:id="19"/>
      <w:r w:rsidDel="00000000" w:rsidR="00000000" w:rsidRPr="00000000">
        <w:rPr>
          <w:rtl w:val="0"/>
        </w:rPr>
        <w:t xml:space="preserve">Réunions et fonctionnement</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Le Comité se réunit au moins une fois par trimestre, sur convocation du Président, ou à la demande de tout membre représentant au moins 25 % du capital social.</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Les convocations sont adressées par tout moyen écrit au moins cinq (5) jours ouvrés avant la réunion et précisent l’ordre du jour.</w:t>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Les réunions peuvent se tenir par visioconférence ou tout moyen de communication à distance.</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décisions sont prises à la majorité simple des membres présents, chaque membre disposant d’une voix.</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En cas d’égalité, la voix du Président est prépondérante.</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59">
      <w:pPr>
        <w:pStyle w:val="Heading3"/>
        <w:numPr>
          <w:ilvl w:val="1"/>
          <w:numId w:val="21"/>
        </w:numPr>
        <w:ind w:left="720" w:hanging="360"/>
        <w:rPr/>
      </w:pPr>
      <w:bookmarkStart w:colFirst="0" w:colLast="0" w:name="_heading=h.qexzdbxa03gy" w:id="20"/>
      <w:bookmarkEnd w:id="20"/>
      <w:r w:rsidDel="00000000" w:rsidR="00000000" w:rsidRPr="00000000">
        <w:rPr>
          <w:rtl w:val="0"/>
        </w:rPr>
        <w:t xml:space="preserve">Mission du Comité Stratégique</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Comité Stratégique a pour mission de :</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5D">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Examiner et émettre des avis consultatifs sur les budgets avant leur validation par l'Assemblée Générale ;</w:t>
      </w:r>
    </w:p>
    <w:p w:rsidR="00000000" w:rsidDel="00000000" w:rsidP="00000000" w:rsidRDefault="00000000" w:rsidRPr="00000000" w14:paraId="0000015E">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Examiner les orientations stratégiques et les partenariats majeurs et émettre des recommandations ;</w:t>
      </w:r>
    </w:p>
    <w:p w:rsidR="00000000" w:rsidDel="00000000" w:rsidP="00000000" w:rsidRDefault="00000000" w:rsidRPr="00000000" w14:paraId="0000015F">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Contrôler les indicateurs de performance (KPI) et la réalisation des Objectifs d'Earn-Out ;</w:t>
      </w:r>
    </w:p>
    <w:p w:rsidR="00000000" w:rsidDel="00000000" w:rsidP="00000000" w:rsidRDefault="00000000" w:rsidRPr="00000000" w14:paraId="00000160">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Préparer les levées de fonds et les relations investisseurs ;</w:t>
      </w:r>
    </w:p>
    <w:p w:rsidR="00000000" w:rsidDel="00000000" w:rsidP="00000000" w:rsidRDefault="00000000" w:rsidRPr="00000000" w14:paraId="00000161">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 prononcer de manière décisionnelle sur la qualification du départ d'un Associé (good/bad leaver) ;</w:t>
      </w:r>
    </w:p>
    <w:p w:rsidR="00000000" w:rsidDel="00000000" w:rsidP="00000000" w:rsidRDefault="00000000" w:rsidRPr="00000000" w14:paraId="00000162">
      <w:pPr>
        <w:numPr>
          <w:ilvl w:val="0"/>
          <w:numId w:val="7"/>
        </w:numPr>
        <w:ind w:left="108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Émettre toute recommandation au Président ou aux associés.</w:t>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Comité Stratégique n’a pas de pouvoir de représentation à l’égard des tiers.</w:t>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Ses avis sont par principe consultatifs.</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Par dérogation ses avis et résolutions lieront le Président dans la limite des décisions pour lesquelles un accord préalable </w:t>
      </w:r>
      <w:sdt>
        <w:sdtPr>
          <w:id w:val="-1404701000"/>
          <w:tag w:val="goog_rdk_5"/>
        </w:sdtPr>
        <w:sdtContent>
          <w:commentRangeStart w:id="5"/>
        </w:sdtContent>
      </w:sdt>
      <w:r w:rsidDel="00000000" w:rsidR="00000000" w:rsidRPr="00000000">
        <w:rPr>
          <w:rFonts w:ascii="Garamond" w:cs="Garamond" w:eastAsia="Garamond" w:hAnsi="Garamond"/>
          <w:color w:val="000000"/>
          <w:sz w:val="22"/>
          <w:szCs w:val="22"/>
          <w:rtl w:val="0"/>
        </w:rPr>
        <w:t xml:space="preserve">est expressément requis en vertu du présent Pacte</w:t>
      </w:r>
      <w:commentRangeEnd w:id="5"/>
      <w:r w:rsidDel="00000000" w:rsidR="00000000" w:rsidRPr="00000000">
        <w:commentReference w:id="5"/>
      </w:r>
      <w:r w:rsidDel="00000000" w:rsidR="00000000" w:rsidRPr="00000000">
        <w:rPr>
          <w:rFonts w:ascii="Garamond" w:cs="Garamond" w:eastAsia="Garamond" w:hAnsi="Garamond"/>
          <w:color w:val="000000"/>
          <w:sz w:val="22"/>
          <w:szCs w:val="22"/>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6A">
      <w:pPr>
        <w:pStyle w:val="Heading2"/>
        <w:numPr>
          <w:ilvl w:val="0"/>
          <w:numId w:val="21"/>
        </w:numPr>
        <w:ind w:left="850" w:hanging="360"/>
        <w:jc w:val="center"/>
        <w:rPr/>
      </w:pPr>
      <w:bookmarkStart w:colFirst="0" w:colLast="0" w:name="_heading=h.5e84x0fd3gjb" w:id="21"/>
      <w:bookmarkEnd w:id="21"/>
      <w:r w:rsidDel="00000000" w:rsidR="00000000" w:rsidRPr="00000000">
        <w:rPr>
          <w:rtl w:val="0"/>
        </w:rPr>
        <w:t xml:space="preserve">DROITS DE VETO DE LA SOCIÉTÉ AUTOPOSIA </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Tant qu’elle détient plus de 33 % du capital, la société AUTOPOSIA bénéficiera d’un droit de veto sur les décisions suivantes :</w: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Budgets supérieurs à 100 000 €</w:t>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adoption, modification ou engagement de dépenses non prévues au budget annuel excédant cent mille euros (100 000 €), quelle qu’en soit la nature.</w:t>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Embauches de cadres dirigeants (“C-Level”)</w:t>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décision d’embauche ou de révocation d’un membre du top management (Directeur Général, CTO, CMO, CFO ou toute fonction équivalente).</w:t>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720" w:hanging="360"/>
        <w:jc w:val="both"/>
        <w:rPr>
          <w:rFonts w:ascii="Garamond" w:cs="Garamond" w:eastAsia="Garamond" w:hAnsi="Garamond"/>
          <w:i w:val="1"/>
          <w:iCs w:val="1"/>
          <w:color w:val="000000"/>
          <w:sz w:val="22"/>
          <w:szCs w:val="22"/>
        </w:rPr>
      </w:pPr>
      <w:r w:rsidDel="00000000" w:rsidR="00000000" w:rsidRPr="00000000">
        <w:rPr>
          <w:rtl w:val="0"/>
        </w:rPr>
      </w:r>
    </w:p>
    <w:p w:rsidR="00000000" w:rsidDel="00000000" w:rsidP="00000000" w:rsidRDefault="00000000" w:rsidRPr="00000000" w14:paraId="00000174">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Partenariats stratégiques</w:t>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conclusion, modification ou résiliation de tout partenariat, accord commercial, ou joint-venture susceptible d’avoir un impact significatif sur la stratégie ou la valorisation de la Société.</w:t>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Changements produit majeurs</w:t>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modification substantielle du produit ou de la feuille de route technologique pouvant affecter le positionnement, l’architecture ou le modèle économique de la Société.</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ind w:left="360" w:hanging="360"/>
        <w:jc w:val="both"/>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Levées de fonds</w:t>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opération de financement externe (émission de titres, augmentation de capital, émission d’obligations convertibles ou équivalentes) entraînant une dilution des actionnaires existants.</w:t>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veto s’exerce par notification écrite adressée au Président dans un délai de dix (10) jours ouvrés suivant la communication de la décision. </w:t>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À défaut de réponse dans ce délai, la décision est réputée approuvée.</w:t>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82">
      <w:pPr>
        <w:pStyle w:val="Heading2"/>
        <w:numPr>
          <w:ilvl w:val="0"/>
          <w:numId w:val="21"/>
        </w:numPr>
        <w:ind w:left="850" w:hanging="360"/>
        <w:jc w:val="center"/>
        <w:rPr/>
      </w:pPr>
      <w:bookmarkStart w:colFirst="0" w:colLast="0" w:name="_heading=h.rjawkd7oga3e" w:id="22"/>
      <w:bookmarkEnd w:id="22"/>
      <w:r w:rsidDel="00000000" w:rsidR="00000000" w:rsidRPr="00000000">
        <w:rPr>
          <w:rtl w:val="0"/>
        </w:rPr>
        <w:t xml:space="preserve">CAS DE BLOCAGE (“DEADLOCK”)</w:t>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de désaccord persistant entre les associés ou au sein du Comité Stratégique bloquant le fonctionnement de la Société pendant plus de 30 jours, les parties s’engagent à :</w:t>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Tenter une résolution amiable (médiation interne),</w:t>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 défaut, saisir un médiateur indépendant désigné par le CMAP.</w:t>
      </w:r>
    </w:p>
    <w:p w:rsidR="00000000" w:rsidDel="00000000" w:rsidP="00000000" w:rsidRDefault="00000000" w:rsidRPr="00000000" w14:paraId="00000188">
      <w:pPr>
        <w:jc w:val="both"/>
        <w:rPr>
          <w:rFonts w:ascii="Garamond" w:cs="Garamond" w:eastAsia="Garamond" w:hAnsi="Garamond"/>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tabs>
          <w:tab w:val="left" w:leader="none" w:pos="705"/>
        </w:tabs>
        <w:rPr/>
      </w:pPr>
      <w:bookmarkStart w:colFirst="0" w:colLast="0" w:name="_heading=h.mm3xw0obpqkv" w:id="23"/>
      <w:bookmarkEnd w:id="23"/>
      <w:r w:rsidDel="00000000" w:rsidR="00000000" w:rsidRPr="00000000">
        <w:rPr>
          <w:rtl w:val="0"/>
        </w:rPr>
        <w:t xml:space="preserve">TITRE 3 – ENGAGEMENTS DES ASSOCIÉS</w:t>
      </w:r>
    </w:p>
    <w:p w:rsidR="00000000" w:rsidDel="00000000" w:rsidP="00000000" w:rsidRDefault="00000000" w:rsidRPr="00000000" w14:paraId="0000018A">
      <w:pPr>
        <w:rPr>
          <w:rFonts w:ascii="Garamond" w:cs="Garamond" w:eastAsia="Garamond" w:hAnsi="Garamond"/>
          <w:sz w:val="22"/>
          <w:szCs w:val="22"/>
          <w:u w:val="single"/>
        </w:rPr>
      </w:pPr>
      <w:r w:rsidDel="00000000" w:rsidR="00000000" w:rsidRPr="00000000">
        <w:rPr>
          <w:rtl w:val="0"/>
        </w:rPr>
      </w:r>
    </w:p>
    <w:p w:rsidR="00000000" w:rsidDel="00000000" w:rsidP="00000000" w:rsidRDefault="00000000" w:rsidRPr="00000000" w14:paraId="0000018B">
      <w:pPr>
        <w:pStyle w:val="Heading2"/>
        <w:numPr>
          <w:ilvl w:val="0"/>
          <w:numId w:val="21"/>
        </w:numPr>
        <w:ind w:left="850" w:hanging="360"/>
        <w:jc w:val="center"/>
        <w:rPr/>
      </w:pPr>
      <w:bookmarkStart w:colFirst="0" w:colLast="0" w:name="_heading=h.z95533ciahab" w:id="24"/>
      <w:bookmarkEnd w:id="24"/>
      <w:r w:rsidDel="00000000" w:rsidR="00000000" w:rsidRPr="00000000">
        <w:rPr>
          <w:rtl w:val="0"/>
        </w:rPr>
        <w:t xml:space="preserve">INVESTISSEMENT RECIPROQUE DES ASSOCIES</w:t>
      </w:r>
    </w:p>
    <w:p w:rsidR="00000000" w:rsidDel="00000000" w:rsidP="00000000" w:rsidRDefault="00000000" w:rsidRPr="00000000" w14:paraId="0000018C">
      <w:pP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18D">
      <w:pPr>
        <w:jc w:val="both"/>
        <w:rPr>
          <w:rFonts w:ascii="Garamond" w:cs="Garamond" w:eastAsia="Garamond" w:hAnsi="Garamond"/>
          <w:sz w:val="22"/>
          <w:szCs w:val="22"/>
          <w:highlight w:val="yellow"/>
        </w:rPr>
      </w:pPr>
      <w:r w:rsidDel="00000000" w:rsidR="00000000" w:rsidRPr="00000000">
        <w:rPr>
          <w:rFonts w:ascii="Garamond" w:cs="Garamond" w:eastAsia="Garamond" w:hAnsi="Garamond"/>
          <w:sz w:val="22"/>
          <w:szCs w:val="22"/>
          <w:highlight w:val="yellow"/>
          <w:rtl w:val="0"/>
        </w:rPr>
        <w:t xml:space="preserve">Les Associés s'engagent à consacrer l'essentiel de leur activité à la Société ou ses filliales dès lors que celle-ci est en mesure de les rémunérer à hauteur de leurs besoins.</w:t>
      </w:r>
    </w:p>
    <w:p w:rsidR="00000000" w:rsidDel="00000000" w:rsidP="00000000" w:rsidRDefault="00000000" w:rsidRPr="00000000" w14:paraId="0000018E">
      <w:pPr>
        <w:jc w:val="both"/>
        <w:rPr>
          <w:rFonts w:ascii="Garamond" w:cs="Garamond" w:eastAsia="Garamond" w:hAnsi="Garamond"/>
          <w:sz w:val="22"/>
          <w:szCs w:val="22"/>
          <w:highlight w:val="yellow"/>
        </w:rPr>
      </w:pPr>
      <w:r w:rsidDel="00000000" w:rsidR="00000000" w:rsidRPr="00000000">
        <w:rPr>
          <w:rtl w:val="0"/>
        </w:rPr>
      </w:r>
    </w:p>
    <w:p w:rsidR="00000000" w:rsidDel="00000000" w:rsidP="00000000" w:rsidRDefault="00000000" w:rsidRPr="00000000" w14:paraId="0000018F">
      <w:pPr>
        <w:jc w:val="both"/>
        <w:rPr>
          <w:rFonts w:ascii="Garamond" w:cs="Garamond" w:eastAsia="Garamond" w:hAnsi="Garamond"/>
          <w:sz w:val="22"/>
          <w:szCs w:val="22"/>
        </w:rPr>
      </w:pPr>
      <w:r w:rsidDel="00000000" w:rsidR="00000000" w:rsidRPr="00000000">
        <w:rPr>
          <w:rFonts w:ascii="Garamond" w:cs="Garamond" w:eastAsia="Garamond" w:hAnsi="Garamond"/>
          <w:sz w:val="22"/>
          <w:szCs w:val="22"/>
          <w:highlight w:val="yellow"/>
          <w:rtl w:val="0"/>
        </w:rPr>
        <w:t xml:space="preserve">Pendant la phase d'amorçage d’une durée de ____ années, les activités professionnelles exercées par les Associés à la date de signature (notamment FR DIGITAL pour AUTOPOSIA, CASADO CONSULTING pour M. Casado) sont expressément autorisées et ne constituent pas une violation du présent Pacte, dès lors qu'elles n'entrent pas en concurrence directe avec le cœur de métier de GENIE FACTORY.</w:t>
      </w:r>
      <w:r w:rsidDel="00000000" w:rsidR="00000000" w:rsidRPr="00000000">
        <w:rPr>
          <w:rtl w:val="0"/>
        </w:rPr>
      </w:r>
    </w:p>
    <w:p w:rsidR="00000000" w:rsidDel="00000000" w:rsidP="00000000" w:rsidRDefault="00000000" w:rsidRPr="00000000" w14:paraId="00000190">
      <w:pPr>
        <w:jc w:val="both"/>
        <w:rPr>
          <w:rFonts w:ascii="Garamond" w:cs="Garamond" w:eastAsia="Garamond" w:hAnsi="Garamond"/>
          <w:sz w:val="22"/>
          <w:szCs w:val="22"/>
          <w:highlight w:val="yellow"/>
        </w:rPr>
      </w:pPr>
      <w:r w:rsidDel="00000000" w:rsidR="00000000" w:rsidRPr="00000000">
        <w:rPr>
          <w:rtl w:val="0"/>
        </w:rPr>
      </w:r>
    </w:p>
    <w:p w:rsidR="00000000" w:rsidDel="00000000" w:rsidP="00000000" w:rsidRDefault="00000000" w:rsidRPr="00000000" w14:paraId="00000191">
      <w:pPr>
        <w:jc w:val="both"/>
        <w:rPr>
          <w:rFonts w:ascii="Garamond" w:cs="Garamond" w:eastAsia="Garamond" w:hAnsi="Garamond"/>
          <w:sz w:val="22"/>
          <w:szCs w:val="22"/>
          <w:highlight w:val="yellow"/>
        </w:rPr>
      </w:pPr>
      <w:r w:rsidDel="00000000" w:rsidR="00000000" w:rsidRPr="00000000">
        <w:rPr>
          <w:rFonts w:ascii="Garamond" w:cs="Garamond" w:eastAsia="Garamond" w:hAnsi="Garamond"/>
          <w:sz w:val="22"/>
          <w:szCs w:val="22"/>
          <w:highlight w:val="yellow"/>
          <w:rtl w:val="0"/>
        </w:rPr>
        <w:t xml:space="preserve">Les Associés s'interdisent pendant toute la durée du Pacte de créer, développer ou commercialiser des solutions logicielles concurrentes de celles de la Société.</w:t>
      </w:r>
    </w:p>
    <w:p w:rsidR="00000000" w:rsidDel="00000000" w:rsidP="00000000" w:rsidRDefault="00000000" w:rsidRPr="00000000" w14:paraId="0000019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Au-delà de la phase d’amorçage visée ci-avant, les Parties s’engagent à n’exercer aucun mandat social dans toute autre société dès lors que celle-ci exerce une activité directement ou indirectement concurrente à celle de la Société, ni aucun poste de salarié ou de prestataire de service au sein d’une autre société (ou entité) concurrente de la Société, sauf accord préalable et exprès des autres Associés.</w:t>
      </w:r>
    </w:p>
    <w:p w:rsidR="00000000" w:rsidDel="00000000" w:rsidP="00000000" w:rsidRDefault="00000000" w:rsidRPr="00000000" w14:paraId="0000019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5">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Parties conviennent qu’en cas de changement de dirigeant des Associés ou en cas de changement de contrôle opéré dans le capital social des Associés, la présente obligation d’exclusivité sera réputée violée par l’Associé qui quitterait ses fonctions de dirigeant ou qui permettrait la perte le contrôle du capital social, ce qui pourra donner lieu à son égard à l’application de la Promesse de Cession visée à l’article 28 du présent Pacte. </w:t>
      </w:r>
    </w:p>
    <w:p w:rsidR="00000000" w:rsidDel="00000000" w:rsidP="00000000" w:rsidRDefault="00000000" w:rsidRPr="00000000" w14:paraId="00000196">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7">
      <w:pPr>
        <w:jc w:val="both"/>
        <w:rPr>
          <w:rFonts w:ascii="Garamond" w:cs="Garamond" w:eastAsia="Garamond" w:hAnsi="Garamond"/>
          <w:sz w:val="22"/>
          <w:szCs w:val="22"/>
        </w:rPr>
      </w:pPr>
      <w:sdt>
        <w:sdtPr>
          <w:id w:val="728577026"/>
          <w:tag w:val="goog_rdk_6"/>
        </w:sdtPr>
        <w:sdtContent>
          <w:commentRangeStart w:id="6"/>
        </w:sdtContent>
      </w:sdt>
      <w:r w:rsidDel="00000000" w:rsidR="00000000" w:rsidRPr="00000000">
        <w:rPr>
          <w:rFonts w:ascii="Garamond" w:cs="Garamond" w:eastAsia="Garamond" w:hAnsi="Garamond"/>
          <w:sz w:val="22"/>
          <w:szCs w:val="22"/>
          <w:rtl w:val="0"/>
        </w:rPr>
        <w:t xml:space="preserve">Les Parties conviennent qu’une exception à la règle énoncée au paragraphe précédent pourra être décidée à l’unanimité des Parties, par acte écrit. Une telle décision pourra notamment être prise dans l’hypothèse où le changement de dirigeant de l’Associé ou le changement de contrôle opéré dans son capital social, serait dû à l’état de santé de son dirigeant/actionnaire principal.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B">
      <w:pPr>
        <w:pStyle w:val="Heading2"/>
        <w:numPr>
          <w:ilvl w:val="0"/>
          <w:numId w:val="21"/>
        </w:numPr>
        <w:ind w:left="850" w:hanging="360"/>
        <w:jc w:val="center"/>
        <w:rPr/>
      </w:pPr>
      <w:bookmarkStart w:colFirst="0" w:colLast="0" w:name="_heading=h.9pnb29gc3inp" w:id="25"/>
      <w:bookmarkEnd w:id="25"/>
      <w:r w:rsidDel="00000000" w:rsidR="00000000" w:rsidRPr="00000000">
        <w:rPr>
          <w:rtl w:val="0"/>
        </w:rPr>
        <w:t xml:space="preserve">NON CONCURRENCE</w:t>
      </w:r>
    </w:p>
    <w:p w:rsidR="00000000" w:rsidDel="00000000" w:rsidP="00000000" w:rsidRDefault="00000000" w:rsidRPr="00000000" w14:paraId="0000019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Sans préjudice des dispositions de l’article 13 ci-avant, les Associés s’engagent, aussi longtemps qu'ils seront associés de la Société et pendant un délai de douze </w:t>
      </w:r>
      <w:sdt>
        <w:sdtPr>
          <w:id w:val="1879015470"/>
          <w:tag w:val="goog_rdk_7"/>
        </w:sdtPr>
        <w:sdtContent>
          <w:commentRangeStart w:id="7"/>
        </w:sdtContent>
      </w:sdt>
      <w:sdt>
        <w:sdtPr>
          <w:id w:val="-845480037"/>
          <w:tag w:val="goog_rdk_8"/>
        </w:sdtPr>
        <w:sdtContent>
          <w:commentRangeStart w:id="8"/>
        </w:sdtContent>
      </w:sdt>
      <w:sdt>
        <w:sdtPr>
          <w:id w:val="-1079551665"/>
          <w:tag w:val="goog_rdk_9"/>
        </w:sdtPr>
        <w:sdtContent>
          <w:commentRangeStart w:id="9"/>
        </w:sdtContent>
      </w:sdt>
      <w:sdt>
        <w:sdtPr>
          <w:id w:val="-1151567439"/>
          <w:tag w:val="goog_rdk_10"/>
        </w:sdtPr>
        <w:sdtContent>
          <w:commentRangeStart w:id="10"/>
        </w:sdtContent>
      </w:sdt>
      <w:sdt>
        <w:sdtPr>
          <w:id w:val="1234123356"/>
          <w:tag w:val="goog_rdk_11"/>
        </w:sdtPr>
        <w:sdtContent>
          <w:commentRangeStart w:id="11"/>
        </w:sdtContent>
      </w:sdt>
      <w:r w:rsidDel="00000000" w:rsidR="00000000" w:rsidRPr="00000000">
        <w:rPr>
          <w:rFonts w:ascii="Garamond" w:cs="Garamond" w:eastAsia="Garamond" w:hAnsi="Garamond"/>
          <w:sz w:val="22"/>
          <w:szCs w:val="22"/>
          <w:rtl w:val="0"/>
        </w:rPr>
        <w:t xml:space="preserve">(12) mois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Garamond" w:cs="Garamond" w:eastAsia="Garamond" w:hAnsi="Garamond"/>
          <w:sz w:val="22"/>
          <w:szCs w:val="22"/>
          <w:rtl w:val="0"/>
        </w:rPr>
        <w:t xml:space="preserve"> à compter de la date à laquelle ils cesseraient d’être Associés, s’interdisent, chacun :</w:t>
      </w:r>
    </w:p>
    <w:p w:rsidR="00000000" w:rsidDel="00000000" w:rsidP="00000000" w:rsidRDefault="00000000" w:rsidRPr="00000000" w14:paraId="0000019E">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9F">
      <w:pPr>
        <w:widowControl w:val="0"/>
        <w:numPr>
          <w:ilvl w:val="0"/>
          <w:numId w:val="8"/>
        </w:numPr>
        <w:pBdr>
          <w:top w:space="0" w:sz="0" w:val="nil"/>
          <w:left w:space="0" w:sz="0" w:val="nil"/>
          <w:bottom w:space="0" w:sz="0" w:val="nil"/>
          <w:right w:space="0" w:sz="0" w:val="nil"/>
          <w:between w:space="0" w:sz="0" w:val="nil"/>
        </w:pBdr>
        <w:ind w:left="919" w:hanging="360"/>
        <w:jc w:val="both"/>
        <w:rPr>
          <w:rFonts w:ascii="Garamond" w:cs="Garamond" w:eastAsia="Garamond" w:hAnsi="Garamond"/>
          <w:color w:val="000000"/>
          <w:sz w:val="22"/>
          <w:szCs w:val="22"/>
        </w:rPr>
      </w:pPr>
      <w:sdt>
        <w:sdtPr>
          <w:id w:val="-253456873"/>
          <w:tag w:val="goog_rdk_12"/>
        </w:sdtPr>
        <w:sdtContent>
          <w:commentRangeStart w:id="12"/>
        </w:sdtContent>
      </w:sdt>
      <w:sdt>
        <w:sdtPr>
          <w:id w:val="799228834"/>
          <w:tag w:val="goog_rdk_13"/>
        </w:sdtPr>
        <w:sdtContent>
          <w:commentRangeStart w:id="13"/>
        </w:sdtContent>
      </w:sdt>
      <w:r w:rsidDel="00000000" w:rsidR="00000000" w:rsidRPr="00000000">
        <w:rPr>
          <w:rFonts w:ascii="Garamond" w:cs="Garamond" w:eastAsia="Garamond" w:hAnsi="Garamond"/>
          <w:color w:val="000000"/>
          <w:sz w:val="22"/>
          <w:szCs w:val="22"/>
          <w:rtl w:val="0"/>
        </w:rPr>
        <w:t xml:space="preserve">D’exercer des fonctions d’associé ou de dirigeant dans une autre société dont l’activité concurrence directement ou indirectement l’Activité de la Société ou à tout service assimilé à l’Activité de la Société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A0">
      <w:pPr>
        <w:tabs>
          <w:tab w:val="left" w:leader="none" w:pos="1122"/>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A1">
      <w:pPr>
        <w:widowControl w:val="0"/>
        <w:numPr>
          <w:ilvl w:val="0"/>
          <w:numId w:val="8"/>
        </w:numPr>
        <w:pBdr>
          <w:top w:space="0" w:sz="0" w:val="nil"/>
          <w:left w:space="0" w:sz="0" w:val="nil"/>
          <w:bottom w:space="0" w:sz="0" w:val="nil"/>
          <w:right w:space="0" w:sz="0" w:val="nil"/>
          <w:between w:space="0" w:sz="0" w:val="nil"/>
        </w:pBdr>
        <w:ind w:left="919"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débaucher toute personne qui est liée en tant que salarié ou mandataire social, à la Société ou, le cas échéant, à l’une de ses Filiales, y compris le personnel ayant quitté la Société depuis moins de deux ans ;</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ind w:left="708"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A3">
      <w:pPr>
        <w:widowControl w:val="0"/>
        <w:numPr>
          <w:ilvl w:val="0"/>
          <w:numId w:val="8"/>
        </w:numPr>
        <w:pBdr>
          <w:top w:space="0" w:sz="0" w:val="nil"/>
          <w:left w:space="0" w:sz="0" w:val="nil"/>
          <w:bottom w:space="0" w:sz="0" w:val="nil"/>
          <w:right w:space="0" w:sz="0" w:val="nil"/>
          <w:between w:space="0" w:sz="0" w:val="nil"/>
        </w:pBdr>
        <w:ind w:left="919"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démarcher pour des produits ou services concurrents de ceux de l’Activité de la Société, à quelque titre que ce soit, des partenaires, clients (toute personne ayant reçu une facture de la Société), prospects actifs (ayant fait l'objet de démarches au cours des douze derniers mois), fournisseurs, de la Société ou, le cas échéant, de ses Filiales ; </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ind w:left="708"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A5">
      <w:pPr>
        <w:widowControl w:val="0"/>
        <w:numPr>
          <w:ilvl w:val="0"/>
          <w:numId w:val="8"/>
        </w:numPr>
        <w:pBdr>
          <w:top w:space="0" w:sz="0" w:val="nil"/>
          <w:left w:space="0" w:sz="0" w:val="nil"/>
          <w:bottom w:space="0" w:sz="0" w:val="nil"/>
          <w:right w:space="0" w:sz="0" w:val="nil"/>
          <w:between w:space="0" w:sz="0" w:val="nil"/>
        </w:pBdr>
        <w:ind w:left="919" w:hanging="360"/>
        <w:jc w:val="both"/>
        <w:rPr>
          <w:rFonts w:ascii="Garamond" w:cs="Garamond" w:eastAsia="Garamond" w:hAnsi="Garamond"/>
          <w:color w:val="000000"/>
          <w:sz w:val="22"/>
          <w:szCs w:val="22"/>
        </w:rPr>
      </w:pPr>
      <w:sdt>
        <w:sdtPr>
          <w:id w:val="-1428423191"/>
          <w:tag w:val="goog_rdk_14"/>
        </w:sdtPr>
        <w:sdtContent>
          <w:commentRangeStart w:id="14"/>
        </w:sdtContent>
      </w:sdt>
      <w:r w:rsidDel="00000000" w:rsidR="00000000" w:rsidRPr="00000000">
        <w:rPr>
          <w:rFonts w:ascii="Garamond" w:cs="Garamond" w:eastAsia="Garamond" w:hAnsi="Garamond"/>
          <w:color w:val="000000"/>
          <w:sz w:val="22"/>
          <w:szCs w:val="22"/>
          <w:rtl w:val="0"/>
        </w:rPr>
        <w:t xml:space="preserve">De détenir ou de prendre, directement ou indirectement, toute participation dans une entité quelconque exerçant une activité similaire à celle de l’Activité de la Société, à l’exception des actions de sociétés cotées en bourse, ou des participations passives et non majoritaires dans des sociétés non cotées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A6">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A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présente clause s’applique sur l’ensemble du territoire de la France Métropolitaine. </w:t>
      </w:r>
    </w:p>
    <w:p w:rsidR="00000000" w:rsidDel="00000000" w:rsidP="00000000" w:rsidRDefault="00000000" w:rsidRPr="00000000" w14:paraId="000001A8">
      <w:pPr>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A9">
      <w:pPr>
        <w:jc w:val="both"/>
        <w:rPr>
          <w:rFonts w:ascii="Garamond" w:cs="Garamond" w:eastAsia="Garamond" w:hAnsi="Garamond"/>
          <w:sz w:val="22"/>
          <w:szCs w:val="22"/>
          <w:highlight w:val="red"/>
        </w:rPr>
      </w:pPr>
      <w:bookmarkStart w:colFirst="0" w:colLast="0" w:name="_heading=h.jcj7te44fum5" w:id="26"/>
      <w:bookmarkEnd w:id="26"/>
      <w:sdt>
        <w:sdtPr>
          <w:id w:val="374681815"/>
          <w:tag w:val="goog_rdk_15"/>
        </w:sdtPr>
        <w:sdtContent>
          <w:commentRangeStart w:id="15"/>
        </w:sdtContent>
      </w:sdt>
      <w:sdt>
        <w:sdtPr>
          <w:id w:val="2121195845"/>
          <w:tag w:val="goog_rdk_16"/>
        </w:sdtPr>
        <w:sdtContent>
          <w:commentRangeStart w:id="16"/>
        </w:sdtContent>
      </w:sdt>
      <w:r w:rsidDel="00000000" w:rsidR="00000000" w:rsidRPr="00000000">
        <w:rPr>
          <w:rFonts w:ascii="Garamond" w:cs="Garamond" w:eastAsia="Garamond" w:hAnsi="Garamond"/>
          <w:sz w:val="22"/>
          <w:szCs w:val="22"/>
          <w:rtl w:val="0"/>
        </w:rPr>
        <w:t xml:space="preserve">Cet engagement ne fera pas l'objet d'une contrepartie financière directe dans la mesure où il trouve son </w:t>
      </w:r>
      <w:r w:rsidDel="00000000" w:rsidR="00000000" w:rsidRPr="00000000">
        <w:rPr>
          <w:rFonts w:ascii="Garamond" w:cs="Garamond" w:eastAsia="Garamond" w:hAnsi="Garamond"/>
          <w:sz w:val="22"/>
          <w:szCs w:val="22"/>
          <w:highlight w:val="red"/>
          <w:rtl w:val="0"/>
        </w:rPr>
        <w:t xml:space="preserve">fondement essentiellement dans la qualité d'Associé.</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AA">
      <w:pPr>
        <w:jc w:val="both"/>
        <w:rPr>
          <w:rFonts w:ascii="Garamond" w:cs="Garamond" w:eastAsia="Garamond" w:hAnsi="Garamond"/>
          <w:sz w:val="22"/>
          <w:szCs w:val="22"/>
          <w:highlight w:val="red"/>
        </w:rPr>
      </w:pPr>
      <w:r w:rsidDel="00000000" w:rsidR="00000000" w:rsidRPr="00000000">
        <w:rPr>
          <w:rtl w:val="0"/>
        </w:rPr>
      </w:r>
    </w:p>
    <w:p w:rsidR="00000000" w:rsidDel="00000000" w:rsidP="00000000" w:rsidRDefault="00000000" w:rsidRPr="00000000" w14:paraId="000001AB">
      <w:pPr>
        <w:jc w:val="both"/>
        <w:rPr>
          <w:rFonts w:ascii="Garamond" w:cs="Garamond" w:eastAsia="Garamond" w:hAnsi="Garamond"/>
          <w:sz w:val="22"/>
          <w:szCs w:val="22"/>
        </w:rPr>
      </w:pPr>
      <w:sdt>
        <w:sdtPr>
          <w:id w:val="783229197"/>
          <w:tag w:val="goog_rdk_17"/>
        </w:sdtPr>
        <w:sdtContent>
          <w:commentRangeStart w:id="17"/>
        </w:sdtContent>
      </w:sdt>
      <w:sdt>
        <w:sdtPr>
          <w:id w:val="406245820"/>
          <w:tag w:val="goog_rdk_18"/>
        </w:sdtPr>
        <w:sdtContent>
          <w:commentRangeStart w:id="18"/>
        </w:sdtContent>
      </w:sdt>
      <w:r w:rsidDel="00000000" w:rsidR="00000000" w:rsidRPr="00000000">
        <w:rPr>
          <w:rFonts w:ascii="Garamond" w:cs="Garamond" w:eastAsia="Garamond" w:hAnsi="Garamond"/>
          <w:sz w:val="22"/>
          <w:szCs w:val="22"/>
          <w:highlight w:val="red"/>
          <w:rtl w:val="0"/>
        </w:rPr>
        <w:t xml:space="preserve">Néanmoins, dans l’hypothèse où un Associé deviendrait salarié de la Société, cet engagement sera nécessairement soumis à une contrepartie financière qui devra être déterminée dans son contrat de travail.</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A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A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violation de la présente clause constituera un manquement grave au Pacte et pourra donner lieu à l’égard de son auteur à l’application de la Promesse de Cession visée à l’article 28 du présent Pacte ou toute action en responsabilité ou en réparation du préjudice subi par la Société ou les autres Associés.</w:t>
      </w:r>
    </w:p>
    <w:p w:rsidR="00000000" w:rsidDel="00000000" w:rsidP="00000000" w:rsidRDefault="00000000" w:rsidRPr="00000000" w14:paraId="000001AE">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A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0">
      <w:pPr>
        <w:pStyle w:val="Heading2"/>
        <w:numPr>
          <w:ilvl w:val="0"/>
          <w:numId w:val="21"/>
        </w:numPr>
        <w:ind w:left="850" w:hanging="360"/>
        <w:jc w:val="center"/>
        <w:rPr/>
      </w:pPr>
      <w:bookmarkStart w:colFirst="0" w:colLast="0" w:name="_heading=h.tq27h64ocffl" w:id="27"/>
      <w:bookmarkEnd w:id="27"/>
      <w:r w:rsidDel="00000000" w:rsidR="00000000" w:rsidRPr="00000000">
        <w:rPr>
          <w:rtl w:val="0"/>
        </w:rPr>
        <w:t xml:space="preserve">CONFIDENTIALITE</w:t>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B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Associés s’engagent à conserver strictement confidentiels tous les documents, données, procédés, codes sources, informations techniques, financières, commerciales ou stratégiques relatifs à la Société, à ses activités, à ses clients, partenaires, prestataires ou salariés, dont ils auraient connaissance à quelque titre que ce soit, avant ou après la signature du présent Pacte.</w:t>
      </w:r>
    </w:p>
    <w:p w:rsidR="00000000" w:rsidDel="00000000" w:rsidP="00000000" w:rsidRDefault="00000000" w:rsidRPr="00000000" w14:paraId="000001B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Ils s’interdisent d’en faire usage à des fins personnelles ou étrangères à l’objet social, de les divulguer à un tiers, ou d’en permettre la consultation, sauf accord écrit préalable du Président ou du Comité Stratégique. Cette obligation s’étend à toute personne placée sous leur responsabilité ou agissant pour leur compte, y compris leurs salariés, sous-traitants ou conseils, dont ils se portent garants.</w:t>
      </w:r>
    </w:p>
    <w:p w:rsidR="00000000" w:rsidDel="00000000" w:rsidP="00000000" w:rsidRDefault="00000000" w:rsidRPr="00000000" w14:paraId="000001B5">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L’obligation de confidentialité ne s’applique pas aux informations tombées dans le domaine public autrement que par la faute d’un Associé, ni à celles légitimement obtenues d’un tiers non tenu à une obligation de secret, ni encore à celles dont la divulgation est rendue obligatoire par la loi, un règlement ou une décision de justice, à condition d’en informer la Société dans les meilleurs délais.</w:t>
      </w:r>
    </w:p>
    <w:p w:rsidR="00000000" w:rsidDel="00000000" w:rsidP="00000000" w:rsidRDefault="00000000" w:rsidRPr="00000000" w14:paraId="000001B7">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8">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Cette obligation demeure en vigueur pendant toute la durée du présent Pacte et pendant une période de cinq (5) ans à compter de la perte de la qualité d’actionnaire, quelle qu’en soit la cause. </w:t>
      </w:r>
    </w:p>
    <w:p w:rsidR="00000000" w:rsidDel="00000000" w:rsidP="00000000" w:rsidRDefault="00000000" w:rsidRPr="00000000" w14:paraId="000001B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violation de la présente clause constituera un manquement grave au Pacte et pourra donner lieu à l’égard de son auteur à l’application de la Promesse de Cession visée à l’article 28 du présent Pacte ou toute action en responsabilité ou en réparation du préjudice subi par la Société ou les autres Associés.</w:t>
      </w:r>
    </w:p>
    <w:p w:rsidR="00000000" w:rsidDel="00000000" w:rsidP="00000000" w:rsidRDefault="00000000" w:rsidRPr="00000000" w14:paraId="000001B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C">
      <w:pPr>
        <w:pStyle w:val="Heading2"/>
        <w:numPr>
          <w:ilvl w:val="0"/>
          <w:numId w:val="21"/>
        </w:numPr>
        <w:ind w:left="850" w:hanging="360"/>
        <w:jc w:val="center"/>
        <w:rPr/>
      </w:pPr>
      <w:bookmarkStart w:colFirst="0" w:colLast="0" w:name="_heading=h.e80ccfvs34mv" w:id="28"/>
      <w:bookmarkEnd w:id="28"/>
      <w:r w:rsidDel="00000000" w:rsidR="00000000" w:rsidRPr="00000000">
        <w:rPr>
          <w:rtl w:val="0"/>
        </w:rPr>
        <w:t xml:space="preserve">PROPRIETE INTELLECTUELLE</w:t>
      </w:r>
    </w:p>
    <w:p w:rsidR="00000000" w:rsidDel="00000000" w:rsidP="00000000" w:rsidRDefault="00000000" w:rsidRPr="00000000" w14:paraId="000001B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BE">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Associés s'engagent, sauf accord contraire entre eux, à déposer et protéger les droits de propriété intellectuelle créés à compter de la date de signature des présentes exclusivement au nom de la Société afin que la Société puisse en jouir et disposer librement en qualité de propriétaire. </w:t>
      </w:r>
    </w:p>
    <w:p w:rsidR="00000000" w:rsidDel="00000000" w:rsidP="00000000" w:rsidRDefault="00000000" w:rsidRPr="00000000" w14:paraId="000001B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C0">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conséquence, les Associés s'interdisent de déposer ou protéger de quelque façon que ce soit, en leur nom, directement, ou indirectement par personne interposée, lesdits droits de propriété intellectuelle.</w:t>
      </w:r>
    </w:p>
    <w:p w:rsidR="00000000" w:rsidDel="00000000" w:rsidP="00000000" w:rsidRDefault="00000000" w:rsidRPr="00000000" w14:paraId="000001C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C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 est entendu que tout dépôt de brevet ou de tout autre droit de propriété intellectuelle résultant de l'activité de la Société ou des Filiales ou établi en rapport avec l'activité de la Société ou de ses Filiales (en ce entendu ses activités connexes ou le développement d’activités futures) sera fait au nom de la Société ou de la Filiale concernée, sous réserve des dispositions légales en matière de copropriété des brevets.</w:t>
      </w:r>
    </w:p>
    <w:p w:rsidR="00000000" w:rsidDel="00000000" w:rsidP="00000000" w:rsidRDefault="00000000" w:rsidRPr="00000000" w14:paraId="000001C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C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S’agissant plus particulièrement des droits d’auteurs détenus par les Associés, ceux-ci s’engagent à céder à la Société les droits d’auteurs qu’ils détiendraient sur les produits (documents rédactionnels, logiciels, code source...) qu’ils viendraient à réaliser pour l’activité de la Société.</w:t>
      </w:r>
    </w:p>
    <w:p w:rsidR="00000000" w:rsidDel="00000000" w:rsidP="00000000" w:rsidRDefault="00000000" w:rsidRPr="00000000" w14:paraId="000001C5">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C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Enfin, dans l'hypothèse où les Associés conviendraient que des droits de propriété intellectuelle seront créés au nom d'un des Associés, celui-ci s'engagera néanmoins à concéder une </w:t>
      </w:r>
      <w:sdt>
        <w:sdtPr>
          <w:id w:val="663662296"/>
          <w:tag w:val="goog_rdk_19"/>
        </w:sdtPr>
        <w:sdtContent>
          <w:commentRangeStart w:id="19"/>
        </w:sdtContent>
      </w:sdt>
      <w:sdt>
        <w:sdtPr>
          <w:id w:val="-168156183"/>
          <w:tag w:val="goog_rdk_20"/>
        </w:sdtPr>
        <w:sdtContent>
          <w:commentRangeStart w:id="20"/>
        </w:sdtContent>
      </w:sdt>
      <w:r w:rsidDel="00000000" w:rsidR="00000000" w:rsidRPr="00000000">
        <w:rPr>
          <w:rFonts w:ascii="Garamond" w:cs="Garamond" w:eastAsia="Garamond" w:hAnsi="Garamond"/>
          <w:sz w:val="22"/>
          <w:szCs w:val="22"/>
          <w:rtl w:val="0"/>
        </w:rPr>
        <w:t xml:space="preserve">licence d'utilisation à titre gracieux à la Société incluant notamment les droits d'exploitation, de modification et d’usufruit du droit de propriété intellectuelle concerné.</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C7">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société AUTOPOSIA, actionnaire unique de la société FR DIGITAL, déclare que FR DIGITAL détient des droits de propriété intellectuelle [code source, méthodologies, algorithmes] développés antérieurement (ci-après "IP Préexistantes").</w:t>
      </w:r>
    </w:p>
    <w:p w:rsidR="00000000" w:rsidDel="00000000" w:rsidP="00000000" w:rsidRDefault="00000000" w:rsidRPr="00000000" w14:paraId="000001C8">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AUTOPOSIA fait consentir par FR DIGITAL à GENIE FACTORY une licence exclusive, gratuite, perpétuelle, mondiale et irrévocable comprenant :</w:t>
      </w:r>
    </w:p>
    <w:p w:rsidR="00000000" w:rsidDel="00000000" w:rsidP="00000000" w:rsidRDefault="00000000" w:rsidRPr="00000000" w14:paraId="000001C9">
      <w:pPr>
        <w:numPr>
          <w:ilvl w:val="0"/>
          <w:numId w:val="1"/>
        </w:numPr>
        <w:spacing w:before="240" w:lineRule="auto"/>
        <w:ind w:left="720" w:hanging="360"/>
        <w:rPr>
          <w:rFonts w:ascii="Garamond" w:cs="Garamond" w:eastAsia="Garamond" w:hAnsi="Garamond"/>
          <w:b w:val="1"/>
          <w:bCs w:val="1"/>
          <w:sz w:val="22"/>
          <w:szCs w:val="22"/>
        </w:rPr>
      </w:pPr>
      <w:r w:rsidDel="00000000" w:rsidR="00000000" w:rsidRPr="00000000">
        <w:rPr>
          <w:rFonts w:ascii="Garamond" w:cs="Garamond" w:eastAsia="Garamond" w:hAnsi="Garamond"/>
          <w:sz w:val="22"/>
          <w:szCs w:val="22"/>
          <w:rtl w:val="0"/>
        </w:rPr>
        <w:t xml:space="preserve">Droit d'exploitation commerciale illimitée</w:t>
      </w:r>
      <w:r w:rsidDel="00000000" w:rsidR="00000000" w:rsidRPr="00000000">
        <w:rPr>
          <w:rtl w:val="0"/>
        </w:rPr>
      </w:r>
    </w:p>
    <w:p w:rsidR="00000000" w:rsidDel="00000000" w:rsidP="00000000" w:rsidRDefault="00000000" w:rsidRPr="00000000" w14:paraId="000001CA">
      <w:pPr>
        <w:numPr>
          <w:ilvl w:val="0"/>
          <w:numId w:val="1"/>
        </w:numPr>
        <w:ind w:left="720" w:hanging="360"/>
        <w:rPr>
          <w:rFonts w:ascii="Garamond" w:cs="Garamond" w:eastAsia="Garamond" w:hAnsi="Garamond"/>
          <w:b w:val="1"/>
          <w:bCs w:val="1"/>
          <w:sz w:val="22"/>
          <w:szCs w:val="22"/>
        </w:rPr>
      </w:pPr>
      <w:r w:rsidDel="00000000" w:rsidR="00000000" w:rsidRPr="00000000">
        <w:rPr>
          <w:rFonts w:ascii="Garamond" w:cs="Garamond" w:eastAsia="Garamond" w:hAnsi="Garamond"/>
          <w:sz w:val="22"/>
          <w:szCs w:val="22"/>
          <w:rtl w:val="0"/>
        </w:rPr>
        <w:t xml:space="preserve">Droit de modification, amélioration et création d'œuvres dérivées</w:t>
      </w:r>
      <w:r w:rsidDel="00000000" w:rsidR="00000000" w:rsidRPr="00000000">
        <w:rPr>
          <w:rtl w:val="0"/>
        </w:rPr>
      </w:r>
    </w:p>
    <w:p w:rsidR="00000000" w:rsidDel="00000000" w:rsidP="00000000" w:rsidRDefault="00000000" w:rsidRPr="00000000" w14:paraId="000001CB">
      <w:pPr>
        <w:numPr>
          <w:ilvl w:val="0"/>
          <w:numId w:val="1"/>
        </w:numPr>
        <w:ind w:left="720" w:hanging="360"/>
        <w:rPr>
          <w:rFonts w:ascii="Garamond" w:cs="Garamond" w:eastAsia="Garamond" w:hAnsi="Garamond"/>
          <w:b w:val="1"/>
          <w:bCs w:val="1"/>
          <w:sz w:val="22"/>
          <w:szCs w:val="22"/>
        </w:rPr>
      </w:pPr>
      <w:r w:rsidDel="00000000" w:rsidR="00000000" w:rsidRPr="00000000">
        <w:rPr>
          <w:rFonts w:ascii="Garamond" w:cs="Garamond" w:eastAsia="Garamond" w:hAnsi="Garamond"/>
          <w:sz w:val="22"/>
          <w:szCs w:val="22"/>
          <w:rtl w:val="0"/>
        </w:rPr>
        <w:t xml:space="preserve">Droit de sous-licencier à des partenaires/clients</w:t>
      </w:r>
      <w:r w:rsidDel="00000000" w:rsidR="00000000" w:rsidRPr="00000000">
        <w:rPr>
          <w:rtl w:val="0"/>
        </w:rPr>
      </w:r>
    </w:p>
    <w:p w:rsidR="00000000" w:rsidDel="00000000" w:rsidP="00000000" w:rsidRDefault="00000000" w:rsidRPr="00000000" w14:paraId="000001CC">
      <w:pPr>
        <w:numPr>
          <w:ilvl w:val="0"/>
          <w:numId w:val="1"/>
        </w:numPr>
        <w:spacing w:after="240" w:lineRule="auto"/>
        <w:ind w:left="720" w:hanging="360"/>
        <w:rPr>
          <w:rFonts w:ascii="Garamond" w:cs="Garamond" w:eastAsia="Garamond" w:hAnsi="Garamond"/>
          <w:b w:val="1"/>
          <w:bCs w:val="1"/>
          <w:sz w:val="22"/>
          <w:szCs w:val="22"/>
        </w:rPr>
      </w:pPr>
      <w:r w:rsidDel="00000000" w:rsidR="00000000" w:rsidRPr="00000000">
        <w:rPr>
          <w:rFonts w:ascii="Garamond" w:cs="Garamond" w:eastAsia="Garamond" w:hAnsi="Garamond"/>
          <w:sz w:val="22"/>
          <w:szCs w:val="22"/>
          <w:rtl w:val="0"/>
        </w:rPr>
        <w:t xml:space="preserve">Droit de céder la licence en cas de cession de GENIE FACTORY</w:t>
      </w:r>
      <w:r w:rsidDel="00000000" w:rsidR="00000000" w:rsidRPr="00000000">
        <w:rPr>
          <w:rtl w:val="0"/>
        </w:rPr>
      </w:r>
    </w:p>
    <w:p w:rsidR="00000000" w:rsidDel="00000000" w:rsidP="00000000" w:rsidRDefault="00000000" w:rsidRPr="00000000" w14:paraId="000001CD">
      <w:pPr>
        <w:spacing w:after="240" w:before="240"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FR DIGITAL conserve la nue-propriété mais GENIE FACTORY détient les droits patrimoniaux d'exploitation exclusifs. FR DIGITAL s'interdit toute exploitation concurrente, cession à tiers ou révocation pendant la durée du Pacte.</w:t>
      </w:r>
    </w:p>
    <w:p w:rsidR="00000000" w:rsidDel="00000000" w:rsidP="00000000" w:rsidRDefault="00000000" w:rsidRPr="00000000" w14:paraId="000001CE">
      <w:pPr>
        <w:spacing w:after="240" w:before="240" w:lineRule="auto"/>
        <w:jc w:val="both"/>
        <w:rPr>
          <w:rFonts w:ascii="Garamond" w:cs="Garamond" w:eastAsia="Garamond" w:hAnsi="Garamond"/>
          <w:b w:val="1"/>
          <w:bCs w:val="1"/>
          <w:sz w:val="22"/>
          <w:szCs w:val="22"/>
          <w:u w:val="single"/>
        </w:rPr>
      </w:pPr>
      <w:r w:rsidDel="00000000" w:rsidR="00000000" w:rsidRPr="00000000">
        <w:rPr>
          <w:rFonts w:ascii="Garamond" w:cs="Garamond" w:eastAsia="Garamond" w:hAnsi="Garamond"/>
          <w:sz w:val="22"/>
          <w:szCs w:val="22"/>
          <w:rtl w:val="0"/>
        </w:rPr>
        <w:t xml:space="preserve">AUTOPOSIA garantit tous pouvoirs pour consentir cette licence et s'engage à maintenir ces droits en cas de cession de FR DIGITAL.</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D2">
      <w:pPr>
        <w:jc w:val="both"/>
        <w:rPr>
          <w:rFonts w:ascii="Garamond" w:cs="Garamond" w:eastAsia="Garamond" w:hAnsi="Garamond"/>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tabs>
          <w:tab w:val="left" w:leader="none" w:pos="705"/>
        </w:tabs>
        <w:rPr/>
      </w:pPr>
      <w:bookmarkStart w:colFirst="0" w:colLast="0" w:name="_heading=h.8p4dkghpwaop" w:id="29"/>
      <w:bookmarkEnd w:id="29"/>
      <w:r w:rsidDel="00000000" w:rsidR="00000000" w:rsidRPr="00000000">
        <w:rPr>
          <w:rtl w:val="0"/>
        </w:rPr>
        <w:t xml:space="preserve">TITRE 4 : PERFORMANCE ET TRANSMISSIONS CONDITIONNELLES</w:t>
      </w:r>
    </w:p>
    <w:p w:rsidR="00000000" w:rsidDel="00000000" w:rsidP="00000000" w:rsidRDefault="00000000" w:rsidRPr="00000000" w14:paraId="000001D4">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D5">
      <w:pPr>
        <w:pStyle w:val="Heading2"/>
        <w:numPr>
          <w:ilvl w:val="0"/>
          <w:numId w:val="21"/>
        </w:numPr>
        <w:ind w:left="850" w:hanging="360"/>
        <w:jc w:val="center"/>
        <w:rPr/>
      </w:pPr>
      <w:bookmarkStart w:colFirst="0" w:colLast="0" w:name="_heading=h.rs3zra8cxo5m" w:id="30"/>
      <w:bookmarkEnd w:id="30"/>
      <w:r w:rsidDel="00000000" w:rsidR="00000000" w:rsidRPr="00000000">
        <w:rPr>
          <w:rtl w:val="0"/>
        </w:rPr>
        <w:t xml:space="preserve">TRANSFERTS CONDITIONNELS D’ACTIONS (EARN OUT AUTOPOSIA)</w:t>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994" w:firstLine="0"/>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jc w:val="both"/>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1DA">
      <w:pPr>
        <w:pStyle w:val="Heading3"/>
        <w:numPr>
          <w:ilvl w:val="1"/>
          <w:numId w:val="21"/>
        </w:numPr>
        <w:ind w:left="720" w:hanging="360"/>
        <w:rPr/>
      </w:pPr>
      <w:bookmarkStart w:colFirst="0" w:colLast="0" w:name="_heading=h.h6wse1lds595" w:id="31"/>
      <w:bookmarkEnd w:id="31"/>
      <w:r w:rsidDel="00000000" w:rsidR="00000000" w:rsidRPr="00000000">
        <w:rPr>
          <w:rtl w:val="0"/>
        </w:rPr>
        <w:t xml:space="preserve">Objet </w:t>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Dans un objectif de fidélisation et de performance collective, la société AUTOPOSIA, s’engage à céder à titre onéreux symbolique une partie de ses actions aux autres Associés sous réserve de la réalisation des objectifs définis ci-après (les « </w:t>
      </w:r>
      <w:r w:rsidDel="00000000" w:rsidR="00000000" w:rsidRPr="00000000">
        <w:rPr>
          <w:rFonts w:ascii="Garamond" w:cs="Garamond" w:eastAsia="Garamond" w:hAnsi="Garamond"/>
          <w:b w:val="1"/>
          <w:bCs w:val="1"/>
          <w:color w:val="000000"/>
          <w:sz w:val="22"/>
          <w:szCs w:val="22"/>
          <w:rtl w:val="0"/>
        </w:rPr>
        <w:t xml:space="preserve">Objectifs Earn-Out</w:t>
      </w:r>
      <w:r w:rsidDel="00000000" w:rsidR="00000000" w:rsidRPr="00000000">
        <w:rPr>
          <w:rFonts w:ascii="Garamond" w:cs="Garamond" w:eastAsia="Garamond" w:hAnsi="Garamond"/>
          <w:color w:val="000000"/>
          <w:sz w:val="22"/>
          <w:szCs w:val="22"/>
          <w:rtl w:val="0"/>
        </w:rPr>
        <w:t xml:space="preserve"> ») conformément à la présente promesse de cession conditionnelle.</w:t>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DE">
      <w:pPr>
        <w:pStyle w:val="Heading3"/>
        <w:numPr>
          <w:ilvl w:val="1"/>
          <w:numId w:val="21"/>
        </w:numPr>
        <w:ind w:left="720" w:hanging="360"/>
        <w:rPr/>
      </w:pPr>
      <w:bookmarkStart w:colFirst="0" w:colLast="0" w:name="_heading=h.rlptnolprxkj" w:id="32"/>
      <w:bookmarkEnd w:id="32"/>
      <w:r w:rsidDel="00000000" w:rsidR="00000000" w:rsidRPr="00000000">
        <w:rPr>
          <w:rtl w:val="0"/>
        </w:rPr>
        <w:t xml:space="preserve">Actions concernées et prix</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E2">
      <w:pPr>
        <w:jc w:val="both"/>
        <w:rPr>
          <w:rFonts w:ascii="Garamond" w:cs="Garamond" w:eastAsia="Garamond" w:hAnsi="Garamond"/>
          <w:sz w:val="22"/>
          <w:szCs w:val="22"/>
        </w:rPr>
      </w:pPr>
      <w:sdt>
        <w:sdtPr>
          <w:id w:val="-1429118403"/>
          <w:tag w:val="goog_rdk_21"/>
        </w:sdtPr>
        <w:sdtContent>
          <w:commentRangeStart w:id="21"/>
        </w:sdtContent>
      </w:sdt>
      <w:sdt>
        <w:sdtPr>
          <w:id w:val="198890287"/>
          <w:tag w:val="goog_rdk_22"/>
        </w:sdtPr>
        <w:sdtContent>
          <w:commentRangeStart w:id="22"/>
        </w:sdtContent>
      </w:sdt>
      <w:r w:rsidDel="00000000" w:rsidR="00000000" w:rsidRPr="00000000">
        <w:rPr>
          <w:rFonts w:ascii="Garamond" w:cs="Garamond" w:eastAsia="Garamond" w:hAnsi="Garamond"/>
          <w:sz w:val="22"/>
          <w:szCs w:val="22"/>
          <w:rtl w:val="0"/>
        </w:rPr>
        <w:t xml:space="preserve">En cas de réalisation des Objectifs Earn-Out la société AUTOPOSIA s’engage irrévocablement à céder un maximum de _34.71_ % de ses actions aux Associés suivants (les « </w:t>
      </w:r>
      <w:r w:rsidDel="00000000" w:rsidR="00000000" w:rsidRPr="00000000">
        <w:rPr>
          <w:rFonts w:ascii="Garamond" w:cs="Garamond" w:eastAsia="Garamond" w:hAnsi="Garamond"/>
          <w:b w:val="1"/>
          <w:bCs w:val="1"/>
          <w:sz w:val="22"/>
          <w:szCs w:val="22"/>
          <w:rtl w:val="0"/>
        </w:rPr>
        <w:t xml:space="preserve">Associés Bénéficiaires</w:t>
      </w:r>
      <w:r w:rsidDel="00000000" w:rsidR="00000000" w:rsidRPr="00000000">
        <w:rPr>
          <w:rFonts w:ascii="Garamond" w:cs="Garamond" w:eastAsia="Garamond" w:hAnsi="Garamond"/>
          <w:sz w:val="22"/>
          <w:szCs w:val="22"/>
          <w:rtl w:val="0"/>
        </w:rPr>
        <w:t xml:space="preserve"> »), réparti comme suit :</w:t>
      </w:r>
    </w:p>
    <w:p w:rsidR="00000000" w:rsidDel="00000000" w:rsidP="00000000" w:rsidRDefault="00000000" w:rsidRPr="00000000" w14:paraId="000001E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E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w:t>
        <w:tab/>
        <w:t xml:space="preserve">CASADO CONSULTING : Un maximum 17.36 % de ses actions soit 121.5 actions ;</w:t>
      </w:r>
    </w:p>
    <w:p w:rsidR="00000000" w:rsidDel="00000000" w:rsidP="00000000" w:rsidRDefault="00000000" w:rsidRPr="00000000" w14:paraId="000001E5">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E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w:t>
        <w:tab/>
        <w:t xml:space="preserve">CREATIVE AI STUDIO : Un maximum 17.36 % de ses actions soit 121.5 actions.</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E7">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E8">
      <w:pPr>
        <w:tabs>
          <w:tab w:val="left" w:leader="none" w:pos="0"/>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Associés Bénéficiaires disposeront d'un délai de six (6) mois à compter de la validation des indicateurs caractérisant la réalisation des Objectifs Earn-Out pour notifier au Président et à la société AUTOPOSIA qu’ils entendent exercer la présente promesse de cession à peine de caducité de celle-ci, étant entendu qu’elle pourra porter sur tout ou parties des actions auxquelles chacun des Associés Bénéficiaires pourra prétendre.</w:t>
      </w:r>
    </w:p>
    <w:p w:rsidR="00000000" w:rsidDel="00000000" w:rsidP="00000000" w:rsidRDefault="00000000" w:rsidRPr="00000000" w14:paraId="000001E9">
      <w:pPr>
        <w:tabs>
          <w:tab w:val="left" w:leader="none" w:pos="0"/>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E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actions objet de la présente promesse de cession seront cédées sur la base d'un prix d’un (1) euro par action, la valeur nominale, reflétant la nature incitative du mécanisme.</w:t>
      </w:r>
    </w:p>
    <w:p w:rsidR="00000000" w:rsidDel="00000000" w:rsidP="00000000" w:rsidRDefault="00000000" w:rsidRPr="00000000" w14:paraId="000001E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EC">
      <w:pPr>
        <w:pStyle w:val="Heading3"/>
        <w:numPr>
          <w:ilvl w:val="1"/>
          <w:numId w:val="21"/>
        </w:numPr>
        <w:ind w:left="720" w:hanging="360"/>
        <w:rPr>
          <w:u w:val="none"/>
        </w:rPr>
      </w:pPr>
      <w:bookmarkStart w:colFirst="0" w:colLast="0" w:name="_heading=h.x9n5lmvc1fx0" w:id="33"/>
      <w:bookmarkEnd w:id="33"/>
      <w:sdt>
        <w:sdtPr>
          <w:id w:val="-1605910609"/>
          <w:tag w:val="goog_rdk_23"/>
        </w:sdtPr>
        <w:sdtContent>
          <w:commentRangeStart w:id="23"/>
        </w:sdtContent>
      </w:sdt>
      <w:r w:rsidDel="00000000" w:rsidR="00000000" w:rsidRPr="00000000">
        <w:rPr>
          <w:rtl w:val="0"/>
        </w:rPr>
        <w:t xml:space="preserve">Objectif Earn-Out </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Objectifs Earn-Out seront réputés atteints lorsque,</w:t>
      </w:r>
      <w:r w:rsidDel="00000000" w:rsidR="00000000" w:rsidRPr="00000000">
        <w:rPr>
          <w:rFonts w:ascii="Garamond" w:cs="Garamond" w:eastAsia="Garamond" w:hAnsi="Garamond"/>
          <w:color w:val="000000"/>
          <w:sz w:val="22"/>
          <w:szCs w:val="22"/>
          <w:highlight w:val="yellow"/>
          <w:rtl w:val="0"/>
        </w:rPr>
        <w:t xml:space="preserve"> lors d</w:t>
      </w:r>
      <w:r w:rsidDel="00000000" w:rsidR="00000000" w:rsidRPr="00000000">
        <w:rPr>
          <w:rFonts w:ascii="Garamond" w:cs="Garamond" w:eastAsia="Garamond" w:hAnsi="Garamond"/>
          <w:sz w:val="22"/>
          <w:szCs w:val="22"/>
          <w:highlight w:val="yellow"/>
          <w:rtl w:val="0"/>
        </w:rPr>
        <w:t xml:space="preserve">’une révision trimestrielle</w:t>
      </w:r>
      <w:r w:rsidDel="00000000" w:rsidR="00000000" w:rsidRPr="00000000">
        <w:rPr>
          <w:rFonts w:ascii="Garamond" w:cs="Garamond" w:eastAsia="Garamond" w:hAnsi="Garamond"/>
          <w:sz w:val="22"/>
          <w:szCs w:val="22"/>
          <w:rtl w:val="0"/>
        </w:rPr>
        <w:t xml:space="preserve">, </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color w:val="b7b7b7"/>
          <w:sz w:val="22"/>
          <w:szCs w:val="22"/>
          <w:shd w:fill="999999" w:val="clear"/>
          <w:rtl w:val="0"/>
        </w:rPr>
        <w:t xml:space="preserve">REMPLACER  </w:t>
      </w:r>
      <w:sdt>
        <w:sdtPr>
          <w:id w:val="-501873648"/>
          <w:tag w:val="goog_rdk_24"/>
        </w:sdtPr>
        <w:sdtContent>
          <w:commentRangeStart w:id="24"/>
        </w:sdtContent>
      </w:sdt>
      <w:sdt>
        <w:sdtPr>
          <w:id w:val="-506169700"/>
          <w:tag w:val="goog_rdk_25"/>
        </w:sdtPr>
        <w:sdtContent>
          <w:commentRangeStart w:id="25"/>
        </w:sdtContent>
      </w:sdt>
      <w:sdt>
        <w:sdtPr>
          <w:id w:val="-283164866"/>
          <w:tag w:val="goog_rdk_26"/>
        </w:sdtPr>
        <w:sdtContent>
          <w:commentRangeStart w:id="26"/>
        </w:sdtContent>
      </w:sdt>
      <w:r w:rsidDel="00000000" w:rsidR="00000000" w:rsidRPr="00000000">
        <w:rPr>
          <w:rFonts w:ascii="Garamond" w:cs="Garamond" w:eastAsia="Garamond" w:hAnsi="Garamond"/>
          <w:color w:val="b7b7b7"/>
          <w:sz w:val="22"/>
          <w:szCs w:val="22"/>
          <w:shd w:fill="999999" w:val="clear"/>
          <w:rtl w:val="0"/>
        </w:rPr>
        <w:t xml:space="preserve"> à la date du </w:t>
      </w:r>
      <w:sdt>
        <w:sdtPr>
          <w:id w:val="510751618"/>
          <w:tag w:val="goog_rdk_27"/>
        </w:sdtPr>
        <w:sdtContent>
          <w:commentRangeStart w:id="27"/>
        </w:sdtContent>
      </w:sdt>
      <w:r w:rsidDel="00000000" w:rsidR="00000000" w:rsidRPr="00000000">
        <w:rPr>
          <w:rFonts w:ascii="Garamond" w:cs="Garamond" w:eastAsia="Garamond" w:hAnsi="Garamond"/>
          <w:color w:val="b7b7b7"/>
          <w:sz w:val="22"/>
          <w:szCs w:val="22"/>
          <w:shd w:fill="999999" w:val="clear"/>
          <w:rtl w:val="0"/>
        </w:rPr>
        <w:t xml:space="preserve">31 décembre </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Fonts w:ascii="Garamond" w:cs="Garamond" w:eastAsia="Garamond" w:hAnsi="Garamond"/>
          <w:color w:val="b7b7b7"/>
          <w:sz w:val="22"/>
          <w:szCs w:val="22"/>
          <w:shd w:fill="999999" w:val="clear"/>
          <w:rtl w:val="0"/>
        </w:rPr>
        <w:t xml:space="preserve">[</w:t>
      </w:r>
      <w:sdt>
        <w:sdtPr>
          <w:id w:val="-1057960808"/>
          <w:tag w:val="goog_rdk_28"/>
        </w:sdtPr>
        <w:sdtContent>
          <w:commentRangeStart w:id="28"/>
        </w:sdtContent>
      </w:sdt>
      <w:r w:rsidDel="00000000" w:rsidR="00000000" w:rsidRPr="00000000">
        <w:rPr>
          <w:rFonts w:ascii="Garamond" w:cs="Garamond" w:eastAsia="Garamond" w:hAnsi="Garamond"/>
          <w:color w:val="b7b7b7"/>
          <w:sz w:val="22"/>
          <w:szCs w:val="22"/>
          <w:shd w:fill="999999" w:val="clear"/>
          <w:rtl w:val="0"/>
        </w:rPr>
        <w:t xml:space="preserve">année à compléter</w:t>
      </w:r>
      <w:commentRangeEnd w:id="28"/>
      <w:r w:rsidDel="00000000" w:rsidR="00000000" w:rsidRPr="00000000">
        <w:commentReference w:id="28"/>
      </w:r>
      <w:r w:rsidDel="00000000" w:rsidR="00000000" w:rsidRPr="00000000">
        <w:rPr>
          <w:rFonts w:ascii="Garamond" w:cs="Garamond" w:eastAsia="Garamond" w:hAnsi="Garamond"/>
          <w:color w:val="b7b7b7"/>
          <w:sz w:val="22"/>
          <w:szCs w:val="22"/>
          <w:shd w:fill="999999" w:val="clear"/>
          <w:rtl w:val="0"/>
        </w:rPr>
        <w:t xml:space="preserve">]</w:t>
      </w:r>
      <w:commentRangeEnd w:id="27"/>
      <w:r w:rsidDel="00000000" w:rsidR="00000000" w:rsidRPr="00000000">
        <w:commentReference w:id="27"/>
      </w: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color w:val="000000"/>
          <w:sz w:val="22"/>
          <w:szCs w:val="22"/>
          <w:rtl w:val="0"/>
        </w:rPr>
        <w:t xml:space="preserve">les conditions suivantes seront réunies :</w:t>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tl w:val="0"/>
        </w:rPr>
        <w:t xml:space="preserve">Palier 1 </w:t>
      </w:r>
      <w:sdt>
        <w:sdtPr>
          <w:id w:val="623696895"/>
          <w:tag w:val="goog_rdk_29"/>
        </w:sdtPr>
        <w:sdtContent>
          <w:commentRangeStart w:id="29"/>
        </w:sdtContent>
      </w:sdt>
      <w:sdt>
        <w:sdtPr>
          <w:id w:val="-1843605367"/>
          <w:tag w:val="goog_rdk_30"/>
        </w:sdtPr>
        <w:sdtContent>
          <w:commentRangeStart w:id="30"/>
        </w:sdtContent>
      </w:sdt>
      <w:r w:rsidDel="00000000" w:rsidR="00000000" w:rsidRPr="00000000">
        <w:rPr>
          <w:rFonts w:ascii="Garamond" w:cs="Garamond" w:eastAsia="Garamond" w:hAnsi="Garamond"/>
          <w:b w:val="1"/>
          <w:bCs w:val="1"/>
          <w:color w:val="000000"/>
          <w:sz w:val="22"/>
          <w:szCs w:val="22"/>
          <w:rtl w:val="0"/>
        </w:rPr>
        <w:t xml:space="preserve">(60 % Earn-Out) :</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réunion de l’ensemble des conditions du Palier 1 emportera cession, au profit des bénéficiaires, d’un nombre d’actions représentant soixante pour cent (60 %) du total des actions maximum pouvant être cédées au titre du mécanisme d’earn-out.</w:t>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720" w:hanging="360"/>
        <w:jc w:val="both"/>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Voici les indicateurs du Palier 1 :</w:t>
      </w:r>
      <w:r w:rsidDel="00000000" w:rsidR="00000000" w:rsidRPr="00000000">
        <w:rPr>
          <w:rtl w:val="0"/>
        </w:rPr>
      </w:r>
    </w:p>
    <w:p w:rsidR="00000000" w:rsidDel="00000000" w:rsidP="00000000" w:rsidRDefault="00000000" w:rsidRPr="00000000" w14:paraId="000001F6">
      <w:pPr>
        <w:numPr>
          <w:ilvl w:val="0"/>
          <w:numId w:val="1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sz w:val="22"/>
          <w:szCs w:val="22"/>
          <w:rtl w:val="0"/>
        </w:rPr>
        <w:t xml:space="preserve">Obtention d’une levée de fonds en Série A</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Ou</w:t>
      </w:r>
    </w:p>
    <w:p w:rsidR="00000000" w:rsidDel="00000000" w:rsidP="00000000" w:rsidRDefault="00000000" w:rsidRPr="00000000" w14:paraId="000001F8">
      <w:pPr>
        <w:numPr>
          <w:ilvl w:val="0"/>
          <w:numId w:val="1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ungsuh" w:cs="Gungsuh" w:eastAsia="Gungsuh" w:hAnsi="Gungsuh"/>
          <w:color w:val="000000"/>
          <w:sz w:val="22"/>
          <w:szCs w:val="22"/>
          <w:rtl w:val="0"/>
        </w:rPr>
        <w:t xml:space="preserve">ARR ≥ 800 000 €  </w:t>
      </w:r>
      <w:r w:rsidDel="00000000" w:rsidR="00000000" w:rsidRPr="00000000">
        <w:rPr>
          <w:rFonts w:ascii="Garamond" w:cs="Garamond" w:eastAsia="Garamond" w:hAnsi="Garamond"/>
          <w:sz w:val="22"/>
          <w:szCs w:val="22"/>
          <w:rtl w:val="0"/>
        </w:rPr>
        <w:t xml:space="preserve">sur 12 mois glissant</w:t>
      </w:r>
      <w:r w:rsidDel="00000000" w:rsidR="00000000" w:rsidRPr="00000000">
        <w:rPr>
          <w:rFonts w:ascii="Garamond" w:cs="Garamond" w:eastAsia="Garamond" w:hAnsi="Garamond"/>
          <w:color w:val="000000"/>
          <w:sz w:val="22"/>
          <w:szCs w:val="22"/>
          <w:rtl w:val="0"/>
        </w:rPr>
        <w:t xml:space="preserve">;</w:t>
      </w:r>
    </w:p>
    <w:p w:rsidR="00000000" w:rsidDel="00000000" w:rsidP="00000000" w:rsidRDefault="00000000" w:rsidRPr="00000000" w14:paraId="000001F9">
      <w:pPr>
        <w:numPr>
          <w:ilvl w:val="0"/>
          <w:numId w:val="1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 moins </w:t>
      </w:r>
      <w:r w:rsidDel="00000000" w:rsidR="00000000" w:rsidRPr="00000000">
        <w:rPr>
          <w:rFonts w:ascii="Garamond" w:cs="Garamond" w:eastAsia="Garamond" w:hAnsi="Garamond"/>
          <w:sz w:val="22"/>
          <w:szCs w:val="22"/>
          <w:rtl w:val="0"/>
        </w:rPr>
        <w:t xml:space="preserve">5</w:t>
      </w:r>
      <w:r w:rsidDel="00000000" w:rsidR="00000000" w:rsidRPr="00000000">
        <w:rPr>
          <w:rFonts w:ascii="Garamond" w:cs="Garamond" w:eastAsia="Garamond" w:hAnsi="Garamond"/>
          <w:color w:val="000000"/>
          <w:sz w:val="22"/>
          <w:szCs w:val="22"/>
          <w:rtl w:val="0"/>
        </w:rPr>
        <w:t xml:space="preserve"> comptes client ayant pris un </w:t>
      </w:r>
      <w:r w:rsidDel="00000000" w:rsidR="00000000" w:rsidRPr="00000000">
        <w:rPr>
          <w:rFonts w:ascii="Garamond" w:cs="Garamond" w:eastAsia="Garamond" w:hAnsi="Garamond"/>
          <w:sz w:val="22"/>
          <w:szCs w:val="22"/>
          <w:rtl w:val="0"/>
        </w:rPr>
        <w:t xml:space="preserve">contrat annuel ou une contrat </w:t>
      </w:r>
      <w:r w:rsidDel="00000000" w:rsidR="00000000" w:rsidRPr="00000000">
        <w:rPr>
          <w:rFonts w:ascii="Garamond" w:cs="Garamond" w:eastAsia="Garamond" w:hAnsi="Garamond"/>
          <w:sz w:val="22"/>
          <w:szCs w:val="22"/>
          <w:highlight w:val="yellow"/>
          <w:rtl w:val="0"/>
        </w:rPr>
        <w:t xml:space="preserve">on premise</w:t>
      </w:r>
      <w:r w:rsidDel="00000000" w:rsidR="00000000" w:rsidRPr="00000000">
        <w:rPr>
          <w:rFonts w:ascii="Garamond" w:cs="Garamond" w:eastAsia="Garamond" w:hAnsi="Garamond"/>
          <w:color w:val="000000"/>
          <w:sz w:val="22"/>
          <w:szCs w:val="22"/>
          <w:rtl w:val="0"/>
        </w:rPr>
        <w:t xml:space="preserve">;</w:t>
      </w:r>
    </w:p>
    <w:p w:rsidR="00000000" w:rsidDel="00000000" w:rsidP="00000000" w:rsidRDefault="00000000" w:rsidRPr="00000000" w14:paraId="000001FA">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rPr>
      </w:pPr>
      <w:r w:rsidDel="00000000" w:rsidR="00000000" w:rsidRPr="00000000">
        <w:rPr>
          <w:rFonts w:ascii="Garamond" w:cs="Garamond" w:eastAsia="Garamond" w:hAnsi="Garamond"/>
          <w:b w:val="1"/>
          <w:bCs w:val="1"/>
          <w:color w:val="000000"/>
          <w:sz w:val="22"/>
          <w:szCs w:val="22"/>
          <w:rtl w:val="0"/>
        </w:rPr>
        <w:t xml:space="preserve">Palier 2 (100 % Earn-Out) :</w:t>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réalisation complète des conditions fixées pour le Palier 2 emportera cession, au profit des bénéficiaires, d’un nombre d’actions représentant la totalité (100 %) des actions prévues au titre du mécanisme d’earn-out.</w:t>
      </w:r>
    </w:p>
    <w:p w:rsidR="00000000" w:rsidDel="00000000" w:rsidP="00000000" w:rsidRDefault="00000000" w:rsidRPr="00000000" w14:paraId="000001FE">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720" w:hanging="360"/>
        <w:jc w:val="both"/>
        <w:rPr>
          <w:rFonts w:ascii="Garamond" w:cs="Garamond" w:eastAsia="Garamond" w:hAnsi="Garamond"/>
          <w:sz w:val="22"/>
          <w:szCs w:val="22"/>
        </w:rPr>
      </w:pPr>
      <w:r w:rsidDel="00000000" w:rsidR="00000000" w:rsidRPr="00000000">
        <w:rPr>
          <w:rFonts w:ascii="Garamond" w:cs="Garamond" w:eastAsia="Garamond" w:hAnsi="Garamond"/>
          <w:color w:val="000000"/>
          <w:sz w:val="22"/>
          <w:szCs w:val="22"/>
          <w:rtl w:val="0"/>
        </w:rPr>
        <w:t xml:space="preserve">Voici les indicateurs du Palier 2 :</w:t>
      </w:r>
      <w:r w:rsidDel="00000000" w:rsidR="00000000" w:rsidRPr="00000000">
        <w:rPr>
          <w:rtl w:val="0"/>
        </w:rPr>
      </w:r>
    </w:p>
    <w:p w:rsidR="00000000" w:rsidDel="00000000" w:rsidP="00000000" w:rsidRDefault="00000000" w:rsidRPr="00000000" w14:paraId="00000200">
      <w:pPr>
        <w:numPr>
          <w:ilvl w:val="0"/>
          <w:numId w:val="19"/>
        </w:numPr>
        <w:pBdr>
          <w:top w:space="0" w:sz="0" w:val="nil"/>
          <w:left w:space="0" w:sz="0" w:val="nil"/>
          <w:bottom w:space="0" w:sz="0" w:val="nil"/>
          <w:right w:space="0" w:sz="0" w:val="nil"/>
          <w:between w:space="0" w:sz="0" w:val="nil"/>
        </w:pBdr>
        <w:ind w:left="36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Obtention d’une levée de fonds en</w:t>
      </w:r>
      <w:sdt>
        <w:sdtPr>
          <w:id w:val="-1043581900"/>
          <w:tag w:val="goog_rdk_31"/>
        </w:sdtPr>
        <w:sdtContent>
          <w:commentRangeStart w:id="31"/>
        </w:sdtContent>
      </w:sdt>
      <w:r w:rsidDel="00000000" w:rsidR="00000000" w:rsidRPr="00000000">
        <w:rPr>
          <w:rFonts w:ascii="Garamond" w:cs="Garamond" w:eastAsia="Garamond" w:hAnsi="Garamond"/>
          <w:sz w:val="22"/>
          <w:szCs w:val="22"/>
          <w:rtl w:val="0"/>
        </w:rPr>
        <w:t xml:space="preserve"> Série B</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ind w:left="72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Ou</w:t>
      </w:r>
    </w:p>
    <w:p w:rsidR="00000000" w:rsidDel="00000000" w:rsidP="00000000" w:rsidRDefault="00000000" w:rsidRPr="00000000" w14:paraId="00000202">
      <w:pPr>
        <w:numPr>
          <w:ilvl w:val="0"/>
          <w:numId w:val="20"/>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sdt>
        <w:sdtPr>
          <w:id w:val="-1312748182"/>
          <w:tag w:val="goog_rdk_32"/>
        </w:sdtPr>
        <w:sdtContent>
          <w:commentRangeStart w:id="32"/>
        </w:sdtContent>
      </w:sdt>
      <w:r w:rsidDel="00000000" w:rsidR="00000000" w:rsidRPr="00000000">
        <w:rPr>
          <w:rFonts w:ascii="Gungsuh" w:cs="Gungsuh" w:eastAsia="Gungsuh" w:hAnsi="Gungsuh"/>
          <w:color w:val="000000"/>
          <w:sz w:val="22"/>
          <w:szCs w:val="22"/>
          <w:rtl w:val="0"/>
        </w:rPr>
        <w:t xml:space="preserve">ARR ≥ 1 </w:t>
      </w:r>
      <w:r w:rsidDel="00000000" w:rsidR="00000000" w:rsidRPr="00000000">
        <w:rPr>
          <w:rFonts w:ascii="Garamond" w:cs="Garamond" w:eastAsia="Garamond" w:hAnsi="Garamond"/>
          <w:sz w:val="22"/>
          <w:szCs w:val="22"/>
          <w:rtl w:val="0"/>
        </w:rPr>
        <w:t xml:space="preserve">5</w:t>
      </w:r>
      <w:r w:rsidDel="00000000" w:rsidR="00000000" w:rsidRPr="00000000">
        <w:rPr>
          <w:rFonts w:ascii="Garamond" w:cs="Garamond" w:eastAsia="Garamond" w:hAnsi="Garamond"/>
          <w:color w:val="000000"/>
          <w:sz w:val="22"/>
          <w:szCs w:val="22"/>
          <w:rtl w:val="0"/>
        </w:rPr>
        <w:t xml:space="preserve">00 000 € sur 12 </w:t>
      </w:r>
      <w:r w:rsidDel="00000000" w:rsidR="00000000" w:rsidRPr="00000000">
        <w:rPr>
          <w:rFonts w:ascii="Garamond" w:cs="Garamond" w:eastAsia="Garamond" w:hAnsi="Garamond"/>
          <w:sz w:val="22"/>
          <w:szCs w:val="22"/>
          <w:rtl w:val="0"/>
        </w:rPr>
        <w:t xml:space="preserve">mois glissant</w:t>
      </w:r>
      <w:r w:rsidDel="00000000" w:rsidR="00000000" w:rsidRPr="00000000">
        <w:rPr>
          <w:rFonts w:ascii="Garamond" w:cs="Garamond" w:eastAsia="Garamond" w:hAnsi="Garamond"/>
          <w:color w:val="000000"/>
          <w:sz w:val="22"/>
          <w:szCs w:val="22"/>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03">
      <w:pPr>
        <w:numPr>
          <w:ilvl w:val="0"/>
          <w:numId w:val="20"/>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 moins </w:t>
      </w:r>
      <w:r w:rsidDel="00000000" w:rsidR="00000000" w:rsidRPr="00000000">
        <w:rPr>
          <w:rFonts w:ascii="Garamond" w:cs="Garamond" w:eastAsia="Garamond" w:hAnsi="Garamond"/>
          <w:sz w:val="22"/>
          <w:szCs w:val="22"/>
          <w:rtl w:val="0"/>
        </w:rPr>
        <w:t xml:space="preserve">1</w:t>
      </w:r>
      <w:r w:rsidDel="00000000" w:rsidR="00000000" w:rsidRPr="00000000">
        <w:rPr>
          <w:rFonts w:ascii="Garamond" w:cs="Garamond" w:eastAsia="Garamond" w:hAnsi="Garamond"/>
          <w:color w:val="000000"/>
          <w:sz w:val="22"/>
          <w:szCs w:val="22"/>
          <w:rtl w:val="0"/>
        </w:rPr>
        <w:t xml:space="preserve">5 </w:t>
      </w:r>
      <w:r w:rsidDel="00000000" w:rsidR="00000000" w:rsidRPr="00000000">
        <w:rPr>
          <w:rFonts w:ascii="Garamond" w:cs="Garamond" w:eastAsia="Garamond" w:hAnsi="Garamond"/>
          <w:sz w:val="22"/>
          <w:szCs w:val="22"/>
          <w:rtl w:val="0"/>
        </w:rPr>
        <w:t xml:space="preserve">comptes client ayant pris un contrat annuel ou une contrat </w:t>
      </w:r>
      <w:r w:rsidDel="00000000" w:rsidR="00000000" w:rsidRPr="00000000">
        <w:rPr>
          <w:rFonts w:ascii="Garamond" w:cs="Garamond" w:eastAsia="Garamond" w:hAnsi="Garamond"/>
          <w:sz w:val="22"/>
          <w:szCs w:val="22"/>
          <w:highlight w:val="yellow"/>
          <w:rtl w:val="0"/>
        </w:rPr>
        <w:t xml:space="preserve">on premise;</w:t>
      </w:r>
      <w:r w:rsidDel="00000000" w:rsidR="00000000" w:rsidRPr="00000000">
        <w:rPr>
          <w:rtl w:val="0"/>
        </w:rPr>
      </w:r>
    </w:p>
    <w:p w:rsidR="00000000" w:rsidDel="00000000" w:rsidP="00000000" w:rsidRDefault="00000000" w:rsidRPr="00000000" w14:paraId="00000204">
      <w:pPr>
        <w:numPr>
          <w:ilvl w:val="0"/>
          <w:numId w:val="20"/>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ungsuh" w:cs="Gungsuh" w:eastAsia="Gungsuh" w:hAnsi="Gungsuh"/>
          <w:color w:val="000000"/>
          <w:sz w:val="22"/>
          <w:szCs w:val="22"/>
          <w:rtl w:val="0"/>
        </w:rPr>
        <w:t xml:space="preserve">Effectif ≥ 20 personnes.</w: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jc w:val="both"/>
        <w:rPr>
          <w:rFonts w:ascii="Garamond" w:cs="Garamond" w:eastAsia="Garamond" w:hAnsi="Garamond"/>
          <w:color w:val="000000"/>
          <w:sz w:val="22"/>
          <w:szCs w:val="22"/>
          <w:highlight w:val="yellow"/>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ind w:left="66" w:hanging="360"/>
        <w:jc w:val="both"/>
        <w:rPr>
          <w:rFonts w:ascii="Palatino Linotype" w:cs="Palatino Linotype" w:eastAsia="Palatino Linotype" w:hAnsi="Palatino Linotype"/>
          <w:b w:val="1"/>
          <w:bCs w:val="1"/>
          <w:color w:val="000000"/>
          <w:sz w:val="22"/>
          <w:szCs w:val="22"/>
          <w:u w:val="single"/>
        </w:rPr>
      </w:pPr>
      <w:sdt>
        <w:sdtPr>
          <w:id w:val="1256470730"/>
          <w:tag w:val="goog_rdk_33"/>
        </w:sdtPr>
        <w:sdtContent>
          <w:commentRangeStart w:id="33"/>
        </w:sdtContent>
      </w:sdt>
      <w:sdt>
        <w:sdtPr>
          <w:id w:val="1530491376"/>
          <w:tag w:val="goog_rdk_34"/>
        </w:sdtPr>
        <w:sdtContent>
          <w:commentRangeStart w:id="34"/>
        </w:sdtContent>
      </w:sdt>
      <w:r w:rsidDel="00000000" w:rsidR="00000000" w:rsidRPr="00000000">
        <w:rPr>
          <w:rFonts w:ascii="Garamond" w:cs="Garamond" w:eastAsia="Garamond" w:hAnsi="Garamond"/>
          <w:color w:val="000000"/>
          <w:sz w:val="22"/>
          <w:szCs w:val="22"/>
          <w:rtl w:val="0"/>
        </w:rPr>
        <w:t xml:space="preserve">Les indicateurs sont mesurés au 31 décembre de l’année de référence. La validation est réalisée avant le 31 mars de l’année suivante.</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66" w:hanging="360"/>
        <w:jc w:val="both"/>
        <w:rPr>
          <w:rFonts w:ascii="Palatino Linotype" w:cs="Palatino Linotype" w:eastAsia="Palatino Linotype" w:hAnsi="Palatino Linotype"/>
          <w:b w:val="1"/>
          <w:bCs w:val="1"/>
          <w:color w:val="000000"/>
          <w:sz w:val="22"/>
          <w:szCs w:val="22"/>
          <w:u w:val="single"/>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66" w:hanging="360"/>
        <w:jc w:val="both"/>
        <w:rPr>
          <w:rFonts w:ascii="Palatino Linotype" w:cs="Palatino Linotype" w:eastAsia="Palatino Linotype" w:hAnsi="Palatino Linotype"/>
          <w:b w:val="1"/>
          <w:bCs w:val="1"/>
          <w:color w:val="000000"/>
          <w:sz w:val="22"/>
          <w:szCs w:val="22"/>
          <w:u w:val="single"/>
        </w:rPr>
      </w:pPr>
      <w:r w:rsidDel="00000000" w:rsidR="00000000" w:rsidRPr="00000000">
        <w:rPr>
          <w:rFonts w:ascii="Garamond" w:cs="Garamond" w:eastAsia="Garamond" w:hAnsi="Garamond"/>
          <w:color w:val="000000"/>
          <w:sz w:val="22"/>
          <w:szCs w:val="22"/>
          <w:rtl w:val="0"/>
        </w:rPr>
        <w:t xml:space="preserve">Les indicateurs susvisés servant à la validation des objectifs seront certifiés par un expert-comptable indépendant ou un commissaire aux comptes et validés par le comité stratégique.</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66" w:hanging="360"/>
        <w:jc w:val="both"/>
        <w:rPr>
          <w:rFonts w:ascii="Palatino Linotype" w:cs="Palatino Linotype" w:eastAsia="Palatino Linotype" w:hAnsi="Palatino Linotype"/>
          <w:b w:val="1"/>
          <w:bCs w:val="1"/>
          <w:color w:val="000000"/>
          <w:sz w:val="22"/>
          <w:szCs w:val="22"/>
          <w:u w:val="single"/>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6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de contestation sur la méthode de calcul, tout différend sera tranché par un expert indépendant désigné par le président du tribunal des affaires économiques de Versailles statuant en référé sur requête conjointe.</w:t>
      </w:r>
    </w:p>
    <w:p w:rsidR="00000000" w:rsidDel="00000000" w:rsidP="00000000" w:rsidRDefault="00000000" w:rsidRPr="00000000" w14:paraId="0000020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0E">
      <w:pPr>
        <w:pStyle w:val="Heading3"/>
        <w:numPr>
          <w:ilvl w:val="1"/>
          <w:numId w:val="21"/>
        </w:numPr>
        <w:ind w:left="720" w:hanging="360"/>
        <w:rPr>
          <w:u w:val="none"/>
        </w:rPr>
      </w:pPr>
      <w:bookmarkStart w:colFirst="0" w:colLast="0" w:name="_heading=h.4h2q0np7k6z9" w:id="34"/>
      <w:bookmarkEnd w:id="34"/>
      <w:sdt>
        <w:sdtPr>
          <w:id w:val="1360537808"/>
          <w:tag w:val="goog_rdk_35"/>
        </w:sdtPr>
        <w:sdtContent>
          <w:commentRangeStart w:id="35"/>
        </w:sdtContent>
      </w:sdt>
      <w:r w:rsidDel="00000000" w:rsidR="00000000" w:rsidRPr="00000000">
        <w:rPr>
          <w:rtl w:val="0"/>
        </w:rPr>
        <w:t xml:space="preserve">Définitions complémentaires applicables aux Objectifs Earn Out</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6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Il est précisé dans le cadre de l’appréciation et du calcul des Objectifs Earn-Out que : </w:t>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66"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2">
      <w:pPr>
        <w:numPr>
          <w:ilvl w:val="0"/>
          <w:numId w:val="3"/>
        </w:num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sdt>
        <w:sdtPr>
          <w:id w:val="1233900397"/>
          <w:tag w:val="goog_rdk_36"/>
        </w:sdtPr>
        <w:sdtContent>
          <w:commentRangeStart w:id="36"/>
        </w:sdtContent>
      </w:sdt>
      <w:r w:rsidDel="00000000" w:rsidR="00000000" w:rsidRPr="00000000">
        <w:rPr>
          <w:rFonts w:ascii="Garamond" w:cs="Garamond" w:eastAsia="Garamond" w:hAnsi="Garamond"/>
          <w:b w:val="1"/>
          <w:bCs w:val="1"/>
          <w:i w:val="1"/>
          <w:iCs w:val="1"/>
          <w:color w:val="000000"/>
          <w:sz w:val="22"/>
          <w:szCs w:val="22"/>
          <w:rtl w:val="0"/>
        </w:rPr>
        <w:t xml:space="preserve">L’ARR</w:t>
      </w:r>
      <w:r w:rsidDel="00000000" w:rsidR="00000000" w:rsidRPr="00000000">
        <w:rPr>
          <w:rFonts w:ascii="Garamond" w:cs="Garamond" w:eastAsia="Garamond" w:hAnsi="Garamond"/>
          <w:b w:val="1"/>
          <w:bCs w:val="1"/>
          <w:color w:val="000000"/>
          <w:sz w:val="22"/>
          <w:szCs w:val="22"/>
          <w:rtl w:val="0"/>
        </w:rPr>
        <w:t xml:space="preserve"> </w:t>
      </w:r>
      <w:r w:rsidDel="00000000" w:rsidR="00000000" w:rsidRPr="00000000">
        <w:rPr>
          <w:rFonts w:ascii="Garamond" w:cs="Garamond" w:eastAsia="Garamond" w:hAnsi="Garamond"/>
          <w:color w:val="000000"/>
          <w:sz w:val="22"/>
          <w:szCs w:val="22"/>
          <w:rtl w:val="0"/>
        </w:rPr>
        <w:t xml:space="preserve">correspond au revenu annuel récurrent généré par les abonnements SaaS de la Société, </w:t>
      </w:r>
      <w:commentRangeEnd w:id="36"/>
      <w:r w:rsidDel="00000000" w:rsidR="00000000" w:rsidRPr="00000000">
        <w:commentReference w:id="36"/>
      </w:r>
      <w:r w:rsidDel="00000000" w:rsidR="00000000" w:rsidRPr="00000000">
        <w:rPr>
          <w:rFonts w:ascii="Garamond" w:cs="Garamond" w:eastAsia="Garamond" w:hAnsi="Garamond"/>
          <w:color w:val="000000"/>
          <w:sz w:val="22"/>
          <w:szCs w:val="22"/>
          <w:rtl w:val="0"/>
        </w:rPr>
        <w:t xml:space="preserve">les </w:t>
      </w:r>
      <w:r w:rsidDel="00000000" w:rsidR="00000000" w:rsidRPr="00000000">
        <w:rPr>
          <w:rFonts w:ascii="Garamond" w:cs="Garamond" w:eastAsia="Garamond" w:hAnsi="Garamond"/>
          <w:sz w:val="22"/>
          <w:szCs w:val="22"/>
          <w:rtl w:val="0"/>
        </w:rPr>
        <w:t xml:space="preserve">contrats annuel ou les contrats </w:t>
      </w:r>
      <w:r w:rsidDel="00000000" w:rsidR="00000000" w:rsidRPr="00000000">
        <w:rPr>
          <w:rFonts w:ascii="Garamond" w:cs="Garamond" w:eastAsia="Garamond" w:hAnsi="Garamond"/>
          <w:sz w:val="22"/>
          <w:szCs w:val="22"/>
          <w:highlight w:val="yellow"/>
          <w:rtl w:val="0"/>
        </w:rPr>
        <w:t xml:space="preserve">on premise</w:t>
      </w:r>
      <w:sdt>
        <w:sdtPr>
          <w:id w:val="-518288793"/>
          <w:tag w:val="goog_rdk_37"/>
        </w:sdtPr>
        <w:sdtContent>
          <w:commentRangeStart w:id="37"/>
        </w:sdtContent>
      </w:sdt>
      <w:r w:rsidDel="00000000" w:rsidR="00000000" w:rsidRPr="00000000">
        <w:rPr>
          <w:rFonts w:ascii="Garamond" w:cs="Garamond" w:eastAsia="Garamond" w:hAnsi="Garamond"/>
          <w:color w:val="000000"/>
          <w:sz w:val="22"/>
          <w:szCs w:val="22"/>
          <w:rtl w:val="0"/>
        </w:rPr>
        <w:t xml:space="preserve"> à la date de clôture de l’exercice concerné </w:t>
      </w:r>
      <w:r w:rsidDel="00000000" w:rsidR="00000000" w:rsidRPr="00000000">
        <w:rPr>
          <w:rFonts w:ascii="Garamond" w:cs="Garamond" w:eastAsia="Garamond" w:hAnsi="Garamond"/>
          <w:sz w:val="22"/>
          <w:szCs w:val="22"/>
          <w:rtl w:val="0"/>
        </w:rPr>
        <w:t xml:space="preserve">ou sur la base d’une évaluation trimestrielle basée sur 12 mois glissant (TTM ARR)</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Il est calculé selon la formule suivante :</w:t>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ARR=MRR×12</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Où MRR (</w:t>
      </w:r>
      <w:r w:rsidDel="00000000" w:rsidR="00000000" w:rsidRPr="00000000">
        <w:rPr>
          <w:rFonts w:ascii="Garamond" w:cs="Garamond" w:eastAsia="Garamond" w:hAnsi="Garamond"/>
          <w:i w:val="1"/>
          <w:iCs w:val="1"/>
          <w:color w:val="000000"/>
          <w:sz w:val="22"/>
          <w:szCs w:val="22"/>
          <w:rtl w:val="0"/>
        </w:rPr>
        <w:t xml:space="preserve">Monthly Recurring Revenue</w:t>
      </w:r>
      <w:r w:rsidDel="00000000" w:rsidR="00000000" w:rsidRPr="00000000">
        <w:rPr>
          <w:rFonts w:ascii="Garamond" w:cs="Garamond" w:eastAsia="Garamond" w:hAnsi="Garamond"/>
          <w:color w:val="000000"/>
          <w:sz w:val="22"/>
          <w:szCs w:val="22"/>
          <w:rtl w:val="0"/>
        </w:rPr>
        <w:t xml:space="preserve">) désigne le revenu mensuel récurrent moyen issu des abonnements actifs à la date considérée.</w:t>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Sont inclus dans le MRR :</w:t>
      </w:r>
    </w:p>
    <w:p w:rsidR="00000000" w:rsidDel="00000000" w:rsidP="00000000" w:rsidRDefault="00000000" w:rsidRPr="00000000" w14:paraId="0000021B">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C">
      <w:pPr>
        <w:numPr>
          <w:ilvl w:val="0"/>
          <w:numId w:val="17"/>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abonnements payants en cours d’exécution et facturés à des clients actifs ;</w:t>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1E">
      <w:pPr>
        <w:numPr>
          <w:ilvl w:val="0"/>
          <w:numId w:val="17"/>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contrats reconductibles tacitement sur une base mensuelle ou annuelle.</w:t>
      </w:r>
    </w:p>
    <w:p w:rsidR="00000000" w:rsidDel="00000000" w:rsidP="00000000" w:rsidRDefault="00000000" w:rsidRPr="00000000" w14:paraId="0000021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Sont exclus :</w:t>
      </w:r>
    </w:p>
    <w:p w:rsidR="00000000" w:rsidDel="00000000" w:rsidP="00000000" w:rsidRDefault="00000000" w:rsidRPr="00000000" w14:paraId="00000221">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2">
      <w:pPr>
        <w:numPr>
          <w:ilvl w:val="0"/>
          <w:numId w:val="17"/>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prestations ponctuelles ou non récurrentes (intégrations, services à la demande, ventes unitaires) ;</w:t>
      </w:r>
    </w:p>
    <w:p w:rsidR="00000000" w:rsidDel="00000000" w:rsidP="00000000" w:rsidRDefault="00000000" w:rsidRPr="00000000" w14:paraId="0000022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4">
      <w:pPr>
        <w:numPr>
          <w:ilvl w:val="0"/>
          <w:numId w:val="17"/>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subventions, prêts d’honneur, et financements non liés à une relation client ;</w:t>
      </w:r>
    </w:p>
    <w:p w:rsidR="00000000" w:rsidDel="00000000" w:rsidP="00000000" w:rsidRDefault="00000000" w:rsidRPr="00000000" w14:paraId="00000225">
      <w:pPr>
        <w:pBdr>
          <w:top w:space="0" w:sz="0" w:val="nil"/>
          <w:left w:space="0" w:sz="0" w:val="nil"/>
          <w:bottom w:space="0" w:sz="0" w:val="nil"/>
          <w:right w:space="0" w:sz="0" w:val="nil"/>
          <w:between w:space="0" w:sz="0" w:val="nil"/>
        </w:pBdr>
        <w:ind w:left="294"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6">
      <w:pPr>
        <w:numPr>
          <w:ilvl w:val="0"/>
          <w:numId w:val="17"/>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ventes non facturées ou impayées à plus de 20 %.</w:t>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L’ARR est déterminé à partir des données comptables et de facturation de la Société, certifié par l’expert-comptable ou tout professionnel indépendant désigné à cet effet.</w:t>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Est considéré comme </w:t>
      </w:r>
      <w:r w:rsidDel="00000000" w:rsidR="00000000" w:rsidRPr="00000000">
        <w:rPr>
          <w:rFonts w:ascii="Garamond" w:cs="Garamond" w:eastAsia="Garamond" w:hAnsi="Garamond"/>
          <w:b w:val="1"/>
          <w:bCs w:val="1"/>
          <w:i w:val="1"/>
          <w:iCs w:val="1"/>
          <w:color w:val="000000"/>
          <w:sz w:val="22"/>
          <w:szCs w:val="22"/>
          <w:rtl w:val="0"/>
        </w:rPr>
        <w:t xml:space="preserve">« compte client actif</w:t>
      </w:r>
      <w:r w:rsidDel="00000000" w:rsidR="00000000" w:rsidRPr="00000000">
        <w:rPr>
          <w:rFonts w:ascii="Garamond" w:cs="Garamond" w:eastAsia="Garamond" w:hAnsi="Garamond"/>
          <w:color w:val="000000"/>
          <w:sz w:val="22"/>
          <w:szCs w:val="22"/>
          <w:rtl w:val="0"/>
        </w:rPr>
        <w:t xml:space="preserve"> » tout client disposant à la date de clôture :</w:t>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C">
      <w:pPr>
        <w:numPr>
          <w:ilvl w:val="0"/>
          <w:numId w:val="22"/>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D’un </w:t>
      </w:r>
      <w:sdt>
        <w:sdtPr>
          <w:id w:val="759790833"/>
          <w:tag w:val="goog_rdk_38"/>
        </w:sdtPr>
        <w:sdtContent>
          <w:commentRangeStart w:id="38"/>
        </w:sdtContent>
      </w:sdt>
      <w:r w:rsidDel="00000000" w:rsidR="00000000" w:rsidRPr="00000000">
        <w:rPr>
          <w:rFonts w:ascii="Garamond" w:cs="Garamond" w:eastAsia="Garamond" w:hAnsi="Garamond"/>
          <w:color w:val="000000"/>
          <w:sz w:val="22"/>
          <w:szCs w:val="22"/>
          <w:rtl w:val="0"/>
        </w:rPr>
        <w:t xml:space="preserve">abonnement Saas </w:t>
      </w:r>
      <w:commentRangeEnd w:id="38"/>
      <w:r w:rsidDel="00000000" w:rsidR="00000000" w:rsidRPr="00000000">
        <w:commentReference w:id="38"/>
      </w:r>
      <w:r w:rsidDel="00000000" w:rsidR="00000000" w:rsidRPr="00000000">
        <w:rPr>
          <w:rFonts w:ascii="Garamond" w:cs="Garamond" w:eastAsia="Garamond" w:hAnsi="Garamond"/>
          <w:color w:val="000000"/>
          <w:sz w:val="22"/>
          <w:szCs w:val="22"/>
          <w:rtl w:val="0"/>
        </w:rPr>
        <w:t xml:space="preserve">en cours d’exécution, d</w:t>
      </w:r>
      <w:r w:rsidDel="00000000" w:rsidR="00000000" w:rsidRPr="00000000">
        <w:rPr>
          <w:rFonts w:ascii="Garamond" w:cs="Garamond" w:eastAsia="Garamond" w:hAnsi="Garamond"/>
          <w:sz w:val="22"/>
          <w:szCs w:val="22"/>
          <w:rtl w:val="0"/>
        </w:rPr>
        <w:t xml:space="preserve">’un contrat annuel ou une contrat </w:t>
      </w:r>
      <w:r w:rsidDel="00000000" w:rsidR="00000000" w:rsidRPr="00000000">
        <w:rPr>
          <w:rFonts w:ascii="Garamond" w:cs="Garamond" w:eastAsia="Garamond" w:hAnsi="Garamond"/>
          <w:sz w:val="22"/>
          <w:szCs w:val="22"/>
          <w:highlight w:val="yellow"/>
          <w:rtl w:val="0"/>
        </w:rPr>
        <w:t xml:space="preserve">on premise</w:t>
      </w:r>
      <w:r w:rsidDel="00000000" w:rsidR="00000000" w:rsidRPr="00000000">
        <w:rPr>
          <w:rFonts w:ascii="Garamond" w:cs="Garamond" w:eastAsia="Garamond" w:hAnsi="Garamond"/>
          <w:color w:val="000000"/>
          <w:sz w:val="22"/>
          <w:szCs w:val="22"/>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2E">
      <w:pPr>
        <w:numPr>
          <w:ilvl w:val="0"/>
          <w:numId w:val="22"/>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Dont les paiements sont à jour à plus de 80 % ;</w:t>
      </w:r>
    </w:p>
    <w:p w:rsidR="00000000" w:rsidDel="00000000" w:rsidP="00000000" w:rsidRDefault="00000000" w:rsidRPr="00000000" w14:paraId="0000022F">
      <w:pPr>
        <w:numPr>
          <w:ilvl w:val="0"/>
          <w:numId w:val="22"/>
        </w:numPr>
        <w:pBdr>
          <w:top w:space="0" w:sz="0" w:val="nil"/>
          <w:left w:space="0" w:sz="0" w:val="nil"/>
          <w:bottom w:space="0" w:sz="0" w:val="nil"/>
          <w:right w:space="0" w:sz="0" w:val="nil"/>
          <w:between w:space="0" w:sz="0" w:val="nil"/>
        </w:pBdr>
        <w:ind w:left="720" w:hanging="36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294"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1">
      <w:pPr>
        <w:numPr>
          <w:ilvl w:val="0"/>
          <w:numId w:val="22"/>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Et ayant utilisé le service sur une période continue d’au moins 3 mois durant l’exercice concerné.</w:t>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POC (Proof of Concept) non convertis en abonnement, les tests gratuits et les contrats non signés ne sont pas considérés comme clients actifs.</w:t>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294"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ind w:left="720" w:firstLine="0"/>
        <w:jc w:val="both"/>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ind w:left="426" w:hanging="359"/>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ind w:left="2911" w:hanging="359.00000000000006"/>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8">
      <w:pPr>
        <w:pStyle w:val="Heading3"/>
        <w:numPr>
          <w:ilvl w:val="1"/>
          <w:numId w:val="21"/>
        </w:numPr>
        <w:ind w:left="720" w:hanging="360"/>
        <w:rPr>
          <w:u w:val="none"/>
        </w:rPr>
      </w:pPr>
      <w:bookmarkStart w:colFirst="0" w:colLast="0" w:name="_heading=h.hsb3myud8w9p" w:id="35"/>
      <w:bookmarkEnd w:id="35"/>
      <w:r w:rsidDel="00000000" w:rsidR="00000000" w:rsidRPr="00000000">
        <w:rPr>
          <w:rtl w:val="0"/>
        </w:rPr>
        <w:t xml:space="preserve">Force majeure / ajustement</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Si la Société est confrontée à un événement extérieur rendant les objectifs inatteignables (pandémie, guerre, pivot stratégique majeur), les parties renégocieront de bonne foi la grille d’objectifs. À défaut d’accord, un expert indépendant pourra proposer un ajustement équitable.</w:t>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B">
      <w:pPr>
        <w:pStyle w:val="Heading3"/>
        <w:numPr>
          <w:ilvl w:val="1"/>
          <w:numId w:val="21"/>
        </w:numPr>
        <w:ind w:left="720" w:hanging="360"/>
        <w:rPr/>
      </w:pPr>
      <w:bookmarkStart w:colFirst="0" w:colLast="0" w:name="_heading=h.3r56uhem2wm" w:id="36"/>
      <w:bookmarkEnd w:id="36"/>
      <w:r w:rsidDel="00000000" w:rsidR="00000000" w:rsidRPr="00000000">
        <w:rPr>
          <w:rtl w:val="0"/>
        </w:rPr>
        <w:t xml:space="preserve">Réalisation des cessions</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transferts d’actions seront réalisés moyennant versement du prix convenu, dans le mois suivant la notification par l’Associé Bénéficiaire ou les Associés Bénéficiaire au Président et à la société AUTOPOSIA d’exercice de la promesse de cession conditionnelle définie au présent article, par signature d’un acte de cession et inscription au registre des mouvements.</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r>
      <w:sdt>
        <w:sdtPr>
          <w:id w:val="440249066"/>
          <w:tag w:val="goog_rdk_39"/>
        </w:sdtPr>
        <w:sdtContent>
          <w:commentRangeStart w:id="39"/>
        </w:sdtContent>
      </w:sdt>
      <w:sdt>
        <w:sdtPr>
          <w:id w:val="-934710865"/>
          <w:tag w:val="goog_rdk_40"/>
        </w:sdtPr>
        <w:sdtContent>
          <w:commentRangeStart w:id="40"/>
        </w:sdtContent>
      </w:sdt>
      <w:r w:rsidDel="00000000" w:rsidR="00000000" w:rsidRPr="00000000">
        <w:rPr>
          <w:rFonts w:ascii="Garamond" w:cs="Garamond" w:eastAsia="Garamond" w:hAnsi="Garamond"/>
          <w:color w:val="000000"/>
          <w:sz w:val="22"/>
          <w:szCs w:val="22"/>
          <w:rtl w:val="0"/>
        </w:rPr>
        <w:t xml:space="preserve">Les actions cédées ouvriront droit à dividende à compter de l’exercice au cours duquel la cession est intervenue, au prorata temporis de leur durée de détention..</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40">
      <w:pPr>
        <w:pStyle w:val="Heading3"/>
        <w:numPr>
          <w:ilvl w:val="1"/>
          <w:numId w:val="21"/>
        </w:numPr>
        <w:ind w:left="720" w:hanging="360"/>
        <w:rPr/>
      </w:pPr>
      <w:bookmarkStart w:colFirst="0" w:colLast="0" w:name="_heading=h.75wutx3p1sc6" w:id="37"/>
      <w:bookmarkEnd w:id="37"/>
      <w:r w:rsidDel="00000000" w:rsidR="00000000" w:rsidRPr="00000000">
        <w:rPr>
          <w:rtl w:val="0"/>
        </w:rPr>
        <w:t xml:space="preserve">Départ anticipé </w:t>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2911"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360" w:hanging="359"/>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partie perdra le bénéfice du mécanisme de Earn Out en cas :</w:t>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360" w:hanging="359"/>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44">
      <w:pPr>
        <w:numPr>
          <w:ilvl w:val="0"/>
          <w:numId w:val="2"/>
        </w:numPr>
        <w:pBdr>
          <w:top w:space="0" w:sz="0" w:val="nil"/>
          <w:left w:space="0" w:sz="0" w:val="nil"/>
          <w:bottom w:space="0" w:sz="0" w:val="nil"/>
          <w:right w:space="0" w:sz="0" w:val="nil"/>
          <w:between w:space="0" w:sz="0" w:val="nil"/>
        </w:pBdr>
        <w:ind w:left="851"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départ anticipé avant l’échéance des Objectifs Earn-Out ;</w:t>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851" w:hanging="359"/>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46">
      <w:pPr>
        <w:numPr>
          <w:ilvl w:val="0"/>
          <w:numId w:val="2"/>
        </w:numPr>
        <w:pBdr>
          <w:top w:space="0" w:sz="0" w:val="nil"/>
          <w:left w:space="0" w:sz="0" w:val="nil"/>
          <w:bottom w:space="0" w:sz="0" w:val="nil"/>
          <w:right w:space="0" w:sz="0" w:val="nil"/>
          <w:between w:space="0" w:sz="0" w:val="nil"/>
        </w:pBdr>
        <w:ind w:left="851"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D’une cession modifiant le contrôle de la Société au sens de l’article 233-3 du Code de commerce avant l’échéances des Objectifs Earn-Out.</w:t>
      </w:r>
    </w:p>
    <w:p w:rsidR="00000000" w:rsidDel="00000000" w:rsidP="00000000" w:rsidRDefault="00000000" w:rsidRPr="00000000" w14:paraId="00000247">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48">
      <w:pPr>
        <w:jc w:val="both"/>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tabs>
          <w:tab w:val="left" w:leader="none" w:pos="705"/>
        </w:tabs>
        <w:rPr/>
      </w:pPr>
      <w:bookmarkStart w:colFirst="0" w:colLast="0" w:name="_heading=h.d66z8ykwx5uo" w:id="38"/>
      <w:bookmarkEnd w:id="38"/>
      <w:r w:rsidDel="00000000" w:rsidR="00000000" w:rsidRPr="00000000">
        <w:rPr>
          <w:rtl w:val="0"/>
        </w:rPr>
        <w:t xml:space="preserve">TITRE 5 : STABILITÉ DE L’ACTIONNARIAT ET DE LA DIRECTION</w:t>
      </w:r>
    </w:p>
    <w:p w:rsidR="00000000" w:rsidDel="00000000" w:rsidP="00000000" w:rsidRDefault="00000000" w:rsidRPr="00000000" w14:paraId="0000024A">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4B">
      <w:pPr>
        <w:pStyle w:val="Heading2"/>
        <w:numPr>
          <w:ilvl w:val="0"/>
          <w:numId w:val="21"/>
        </w:numPr>
        <w:ind w:left="850" w:hanging="360"/>
        <w:jc w:val="center"/>
        <w:rPr/>
      </w:pPr>
      <w:bookmarkStart w:colFirst="0" w:colLast="0" w:name="_heading=h.ti8wynrriwyr" w:id="39"/>
      <w:bookmarkEnd w:id="39"/>
      <w:r w:rsidDel="00000000" w:rsidR="00000000" w:rsidRPr="00000000">
        <w:rPr>
          <w:rtl w:val="0"/>
        </w:rPr>
        <w:t xml:space="preserve">GOOD BAD LEAVER</w:t>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1353"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4D">
      <w:pPr>
        <w:pStyle w:val="Heading3"/>
        <w:numPr>
          <w:ilvl w:val="1"/>
          <w:numId w:val="21"/>
        </w:numPr>
        <w:ind w:left="720" w:hanging="360"/>
        <w:rPr/>
      </w:pPr>
      <w:bookmarkStart w:colFirst="0" w:colLast="0" w:name="_heading=h.l0kgcn95wbbf" w:id="40"/>
      <w:bookmarkEnd w:id="40"/>
      <w:r w:rsidDel="00000000" w:rsidR="00000000" w:rsidRPr="00000000">
        <w:rPr>
          <w:rtl w:val="0"/>
        </w:rPr>
        <w:t xml:space="preserve">Principe général</w:t>
      </w:r>
    </w:p>
    <w:p w:rsidR="00000000" w:rsidDel="00000000" w:rsidP="00000000" w:rsidRDefault="00000000" w:rsidRPr="00000000" w14:paraId="0000024E">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Dans le but d’assurer la stabilité de l’actionnariat et la continuité du projet, tout départ d’un Associé exerçant des fonctions opérationnelles au sein de la Société pendant les vingt-quatre </w:t>
      </w:r>
      <w:sdt>
        <w:sdtPr>
          <w:id w:val="-1711906871"/>
          <w:tag w:val="goog_rdk_41"/>
        </w:sdtPr>
        <w:sdtContent>
          <w:commentRangeStart w:id="41"/>
        </w:sdtContent>
      </w:sdt>
      <w:sdt>
        <w:sdtPr>
          <w:id w:val="-1956082711"/>
          <w:tag w:val="goog_rdk_42"/>
        </w:sdtPr>
        <w:sdtContent>
          <w:commentRangeStart w:id="42"/>
        </w:sdtContent>
      </w:sdt>
      <w:r w:rsidDel="00000000" w:rsidR="00000000" w:rsidRPr="00000000">
        <w:rPr>
          <w:rFonts w:ascii="Garamond" w:cs="Garamond" w:eastAsia="Garamond" w:hAnsi="Garamond"/>
          <w:color w:val="000000"/>
          <w:sz w:val="22"/>
          <w:szCs w:val="22"/>
          <w:rtl w:val="0"/>
        </w:rPr>
        <w:t xml:space="preserve"> (24) premiers mois</w:t>
      </w:r>
      <w:commentRangeEnd w:id="41"/>
      <w:r w:rsidDel="00000000" w:rsidR="00000000" w:rsidRPr="00000000">
        <w:commentReference w:id="41"/>
      </w:r>
      <w:commentRangeEnd w:id="42"/>
      <w:r w:rsidDel="00000000" w:rsidR="00000000" w:rsidRPr="00000000">
        <w:commentReference w:id="42"/>
      </w:r>
      <w:r w:rsidDel="00000000" w:rsidR="00000000" w:rsidRPr="00000000">
        <w:rPr>
          <w:rFonts w:ascii="Garamond" w:cs="Garamond" w:eastAsia="Garamond" w:hAnsi="Garamond"/>
          <w:color w:val="000000"/>
          <w:sz w:val="22"/>
          <w:szCs w:val="22"/>
          <w:rtl w:val="0"/>
        </w:rPr>
        <w:t xml:space="preserve"> suivant la signature du présent Pacte entraîne l’application du présent régime de Good Leaver / Bad Leaver.</w:t>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parties conviennent que ce régime emporte, le cas échéant, promesse de cession irrévocable d’actions sous condition suspensive du départ de l’Associé concerné dans les conditions définies ci-après.</w:t>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3">
      <w:pPr>
        <w:pStyle w:val="Heading3"/>
        <w:numPr>
          <w:ilvl w:val="1"/>
          <w:numId w:val="21"/>
        </w:numPr>
        <w:ind w:left="720" w:hanging="360"/>
        <w:rPr/>
      </w:pPr>
      <w:bookmarkStart w:colFirst="0" w:colLast="0" w:name="_heading=h.i9e7ov7u65xy" w:id="41"/>
      <w:bookmarkEnd w:id="41"/>
      <w:sdt>
        <w:sdtPr>
          <w:id w:val="1314900683"/>
          <w:tag w:val="goog_rdk_43"/>
        </w:sdtPr>
        <w:sdtContent>
          <w:commentRangeStart w:id="43"/>
        </w:sdtContent>
      </w:sdt>
      <w:sdt>
        <w:sdtPr>
          <w:id w:val="1168824592"/>
          <w:tag w:val="goog_rdk_44"/>
        </w:sdtPr>
        <w:sdtContent>
          <w:commentRangeStart w:id="44"/>
        </w:sdtContent>
      </w:sdt>
      <w:r w:rsidDel="00000000" w:rsidR="00000000" w:rsidRPr="00000000">
        <w:rPr>
          <w:rtl w:val="0"/>
        </w:rPr>
        <w:t xml:space="preserve">Définition du départ</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Est considéré comme </w:t>
      </w:r>
      <w:r w:rsidDel="00000000" w:rsidR="00000000" w:rsidRPr="00000000">
        <w:rPr>
          <w:rFonts w:ascii="Garamond" w:cs="Garamond" w:eastAsia="Garamond" w:hAnsi="Garamond"/>
          <w:i w:val="1"/>
          <w:iCs w:val="1"/>
          <w:color w:val="000000"/>
          <w:sz w:val="22"/>
          <w:szCs w:val="22"/>
          <w:rtl w:val="0"/>
        </w:rPr>
        <w:t xml:space="preserve">Good Leaver</w:t>
      </w:r>
      <w:r w:rsidDel="00000000" w:rsidR="00000000" w:rsidRPr="00000000">
        <w:rPr>
          <w:rFonts w:ascii="Garamond" w:cs="Garamond" w:eastAsia="Garamond" w:hAnsi="Garamond"/>
          <w:color w:val="000000"/>
          <w:sz w:val="22"/>
          <w:szCs w:val="22"/>
          <w:rtl w:val="0"/>
        </w:rPr>
        <w:t xml:space="preserve"> l’Associé qui quitte la Société :</w:t>
      </w:r>
    </w:p>
    <w:p w:rsidR="00000000" w:rsidDel="00000000" w:rsidP="00000000" w:rsidRDefault="00000000" w:rsidRPr="00000000" w14:paraId="00000257">
      <w:pPr>
        <w:pBdr>
          <w:top w:space="0" w:sz="0" w:val="nil"/>
          <w:left w:space="0" w:sz="0" w:val="nil"/>
          <w:bottom w:space="0" w:sz="0" w:val="nil"/>
          <w:right w:space="0" w:sz="0" w:val="nil"/>
          <w:between w:space="0" w:sz="0" w:val="nil"/>
        </w:pBdr>
        <w:ind w:left="720" w:firstLine="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8">
      <w:pPr>
        <w:numPr>
          <w:ilvl w:val="0"/>
          <w:numId w:val="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Pour cause de maladie grave, décès, ou incapacité permanente, s’agissant des Associés personnes morales cette condition s’apprécie aussi bien chez la personne morale que chez son représentant personne physique ;</w:t>
      </w:r>
    </w:p>
    <w:p w:rsidR="00000000" w:rsidDel="00000000" w:rsidP="00000000" w:rsidRDefault="00000000" w:rsidRPr="00000000" w14:paraId="00000259">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A">
      <w:pPr>
        <w:numPr>
          <w:ilvl w:val="0"/>
          <w:numId w:val="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 la suite d’une révocation sans faute grave ;</w:t>
      </w:r>
    </w:p>
    <w:p w:rsidR="00000000" w:rsidDel="00000000" w:rsidP="00000000" w:rsidRDefault="00000000" w:rsidRPr="00000000" w14:paraId="0000025B">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C">
      <w:pPr>
        <w:numPr>
          <w:ilvl w:val="0"/>
          <w:numId w:val="9"/>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Ou avec l’accord unanime des autres Associés constatant le bon accomplissement de ses obligations.</w:t>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566" w:hanging="30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Est considéré comme </w:t>
      </w:r>
      <w:r w:rsidDel="00000000" w:rsidR="00000000" w:rsidRPr="00000000">
        <w:rPr>
          <w:rFonts w:ascii="Garamond" w:cs="Garamond" w:eastAsia="Garamond" w:hAnsi="Garamond"/>
          <w:i w:val="1"/>
          <w:iCs w:val="1"/>
          <w:color w:val="000000"/>
          <w:sz w:val="22"/>
          <w:szCs w:val="22"/>
          <w:rtl w:val="0"/>
        </w:rPr>
        <w:t xml:space="preserve">Bad Leaver</w:t>
      </w:r>
      <w:r w:rsidDel="00000000" w:rsidR="00000000" w:rsidRPr="00000000">
        <w:rPr>
          <w:rFonts w:ascii="Garamond" w:cs="Garamond" w:eastAsia="Garamond" w:hAnsi="Garamond"/>
          <w:color w:val="000000"/>
          <w:sz w:val="22"/>
          <w:szCs w:val="22"/>
          <w:rtl w:val="0"/>
        </w:rPr>
        <w:t xml:space="preserve"> l’Associé qui quitte la Société :</w:t>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720" w:firstLine="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60">
      <w:pPr>
        <w:numPr>
          <w:ilvl w:val="0"/>
          <w:numId w:val="10"/>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sa propre initiative avant vingt-quatre (24) mois, sans motif légitime reconnu par le Comité Stratégique ou l’accord unanime des autres Associés ;</w:t>
      </w:r>
    </w:p>
    <w:p w:rsidR="00000000" w:rsidDel="00000000" w:rsidP="00000000" w:rsidRDefault="00000000" w:rsidRPr="00000000" w14:paraId="00000261">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62">
      <w:pPr>
        <w:numPr>
          <w:ilvl w:val="0"/>
          <w:numId w:val="10"/>
        </w:num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Ou à la suite d’une révocation pour faute grave, faute lourde ou manquement délibéré à ses obligations légales, contractuelles ou déontologiques.</w:t>
      </w:r>
    </w:p>
    <w:p w:rsidR="00000000" w:rsidDel="00000000" w:rsidP="00000000" w:rsidRDefault="00000000" w:rsidRPr="00000000" w14:paraId="00000263">
      <w:pPr>
        <w:jc w:val="both"/>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264">
      <w:pPr>
        <w:ind w:left="66"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Associés peuvent, à l’unanimité, reconnaître la qualité de </w:t>
      </w:r>
      <w:r w:rsidDel="00000000" w:rsidR="00000000" w:rsidRPr="00000000">
        <w:rPr>
          <w:rFonts w:ascii="Garamond" w:cs="Garamond" w:eastAsia="Garamond" w:hAnsi="Garamond"/>
          <w:i w:val="1"/>
          <w:iCs w:val="1"/>
          <w:sz w:val="22"/>
          <w:szCs w:val="22"/>
          <w:rtl w:val="0"/>
        </w:rPr>
        <w:t xml:space="preserve">Good Leaver</w:t>
      </w:r>
      <w:r w:rsidDel="00000000" w:rsidR="00000000" w:rsidRPr="00000000">
        <w:rPr>
          <w:rFonts w:ascii="Garamond" w:cs="Garamond" w:eastAsia="Garamond" w:hAnsi="Garamond"/>
          <w:sz w:val="22"/>
          <w:szCs w:val="22"/>
          <w:rtl w:val="0"/>
        </w:rPr>
        <w:t xml:space="preserve"> à tout Associé dont le départ est jugé conforme à l’intérêt social.</w:t>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2911"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66">
      <w:pPr>
        <w:pStyle w:val="Heading3"/>
        <w:numPr>
          <w:ilvl w:val="1"/>
          <w:numId w:val="21"/>
        </w:numPr>
        <w:ind w:left="720" w:hanging="360"/>
        <w:rPr/>
      </w:pPr>
      <w:bookmarkStart w:colFirst="0" w:colLast="0" w:name="_heading=h.q9e92uxg9aj8" w:id="42"/>
      <w:bookmarkEnd w:id="42"/>
      <w:r w:rsidDel="00000000" w:rsidR="00000000" w:rsidRPr="00000000">
        <w:rPr>
          <w:rtl w:val="0"/>
        </w:rPr>
        <w:t xml:space="preserve">Conséquence sur la détention des titres</w:t>
      </w:r>
    </w:p>
    <w:p w:rsidR="00000000" w:rsidDel="00000000" w:rsidP="00000000" w:rsidRDefault="00000000" w:rsidRPr="00000000" w14:paraId="00000267">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L’Associé partant, en qualité de Bad Leaver, reconnaît d’ores et déjà que son départ emportera obligation de céder tout ou partie des actions qu’il détient dans la Société, conformément à la promesse de cession irrévocable qu’il consent par les présentes au profit de la Société et/ou des autres Associés.</w:t>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294"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6A">
      <w:pPr>
        <w:numPr>
          <w:ilvl w:val="0"/>
          <w:numId w:val="10"/>
        </w:num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Fonts w:ascii="Garamond" w:cs="Garamond" w:eastAsia="Garamond" w:hAnsi="Garamond"/>
          <w:color w:val="000000"/>
          <w:sz w:val="22"/>
          <w:szCs w:val="22"/>
          <w:rtl w:val="0"/>
        </w:rPr>
        <w:t xml:space="preserve">Période 0 à 24 mois : En cas de départ d’un Bad Leaver, la Société ou les autres associés disposeront d’une option d’achat obligatoire sur la totalité des actions de l’Associé concerné au prix de leur valeur nominale.</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6C">
      <w:pPr>
        <w:numPr>
          <w:ilvl w:val="0"/>
          <w:numId w:val="10"/>
        </w:num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Fonts w:ascii="Garamond" w:cs="Garamond" w:eastAsia="Garamond" w:hAnsi="Garamond"/>
          <w:color w:val="000000"/>
          <w:sz w:val="22"/>
          <w:szCs w:val="22"/>
          <w:rtl w:val="0"/>
        </w:rPr>
        <w:t xml:space="preserve">Période 24 à 36 mois :</w:t>
      </w:r>
      <w:r w:rsidDel="00000000" w:rsidR="00000000" w:rsidRPr="00000000">
        <w:rPr>
          <w:rFonts w:ascii="Palatino Linotype" w:cs="Palatino Linotype" w:eastAsia="Palatino Linotype" w:hAnsi="Palatino Linotype"/>
          <w:b w:val="1"/>
          <w:bCs w:val="1"/>
          <w:color w:val="000000"/>
          <w:sz w:val="22"/>
          <w:szCs w:val="22"/>
          <w:u w:val="single"/>
          <w:rtl w:val="0"/>
        </w:rPr>
        <w:t xml:space="preserve"> </w:t>
      </w:r>
      <w:r w:rsidDel="00000000" w:rsidR="00000000" w:rsidRPr="00000000">
        <w:rPr>
          <w:rFonts w:ascii="Garamond" w:cs="Garamond" w:eastAsia="Garamond" w:hAnsi="Garamond"/>
          <w:color w:val="000000"/>
          <w:sz w:val="22"/>
          <w:szCs w:val="22"/>
          <w:rtl w:val="0"/>
        </w:rPr>
        <w:t xml:space="preserve">En cas de départ d’un Bad Leaver, les actions seront rachetées à leur juste valeur de marché diminuée de 30 %, la juste valeur de marché étant déterminée d’un commun accord ou par un expert indépendant désigné d’un commun accord ou, à défaut, par le président du tribunal des affaires économiques de Versailles statuant en référé.</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jc w:val="both"/>
        <w:rPr>
          <w:rFonts w:ascii="Garamond" w:cs="Garamond" w:eastAsia="Garamond" w:hAnsi="Garamond"/>
          <w:b w:val="1"/>
          <w:bCs w:val="1"/>
          <w:i w:val="1"/>
          <w:iCs w:val="1"/>
          <w:color w:val="000000"/>
        </w:rPr>
      </w:pPr>
      <w:r w:rsidDel="00000000" w:rsidR="00000000" w:rsidRPr="00000000">
        <w:rPr>
          <w:rtl w:val="0"/>
        </w:rPr>
      </w:r>
    </w:p>
    <w:p w:rsidR="00000000" w:rsidDel="00000000" w:rsidP="00000000" w:rsidRDefault="00000000" w:rsidRPr="00000000" w14:paraId="0000026E">
      <w:pPr>
        <w:numPr>
          <w:ilvl w:val="0"/>
          <w:numId w:val="10"/>
        </w:num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Fonts w:ascii="Garamond" w:cs="Garamond" w:eastAsia="Garamond" w:hAnsi="Garamond"/>
          <w:color w:val="000000"/>
          <w:sz w:val="22"/>
          <w:szCs w:val="22"/>
          <w:rtl w:val="0"/>
        </w:rPr>
        <w:t xml:space="preserve">Au-delà de 36 mois : Toute sortie est réputée Good Leaver sauf manquement grave, et les actions sont alors rachetées à la juste valeur de marché.</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ind w:left="108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0">
      <w:pPr>
        <w:jc w:val="both"/>
        <w:rPr>
          <w:rFonts w:ascii="Garamond" w:cs="Garamond" w:eastAsia="Garamond" w:hAnsi="Garamond"/>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3">
      <w:pPr>
        <w:pStyle w:val="Heading3"/>
        <w:numPr>
          <w:ilvl w:val="1"/>
          <w:numId w:val="21"/>
        </w:numPr>
        <w:ind w:left="720" w:hanging="360"/>
        <w:rPr/>
      </w:pPr>
      <w:bookmarkStart w:colFirst="0" w:colLast="0" w:name="_heading=h.i8pm64w2hlt" w:id="43"/>
      <w:bookmarkEnd w:id="43"/>
      <w:r w:rsidDel="00000000" w:rsidR="00000000" w:rsidRPr="00000000">
        <w:rPr>
          <w:rtl w:val="0"/>
        </w:rPr>
        <w:t xml:space="preserve">Modalité de rachat </w:t>
      </w:r>
    </w:p>
    <w:p w:rsidR="00000000" w:rsidDel="00000000" w:rsidP="00000000" w:rsidRDefault="00000000" w:rsidRPr="00000000" w14:paraId="00000274">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 mise en œuvre du mécanisme de rachat des actions en cas de départ d’un Associé interviendra selon la procédure suivante :</w:t>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L’Associé concerné notifiera par écrit à l’ensemble des Associés et au Président la survenance d’un événement de départ susceptible d’entraîner l’application du régime Good Leaver / Bad Leaver.</w:t>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Cette notification, transmise par lettre recommandée avec accusé de réception ou tout autre moyen écrit conférant date certaine, précisera la nature du départ, sa date d’effet et les motifs invoqués.</w:t>
      </w:r>
    </w:p>
    <w:p w:rsidR="00000000" w:rsidDel="00000000" w:rsidP="00000000" w:rsidRDefault="00000000" w:rsidRPr="00000000" w14:paraId="0000027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Dans les quinze (15) jours suivant cette notification, le Comité Stratégique se réunira pour constater officiellement la qualification du départ (Good ou Bad Leaver) et, le cas échéant, déclencher la procédure de rachat prévue au présent Pacte.</w:t>
      </w:r>
    </w:p>
    <w:p w:rsidR="00000000" w:rsidDel="00000000" w:rsidP="00000000" w:rsidRDefault="00000000" w:rsidRPr="00000000" w14:paraId="0000027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de désaccord sur la valorisation des titres, les parties s’en remettront à l’expert indépendant désigné d’un commun accord ou, à défaut, par le Président du Tribunal de commerce de Versailles statuant en référé lequel devra appliquer les méthodes de calcul éventuellement prévues au présent article.</w:t>
      </w:r>
    </w:p>
    <w:p w:rsidR="00000000" w:rsidDel="00000000" w:rsidP="00000000" w:rsidRDefault="00000000" w:rsidRPr="00000000" w14:paraId="0000027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rapport de l’expert liera les parties et servira de base à la détermination du prix définitif de rachat.</w:t>
      </w:r>
    </w:p>
    <w:p w:rsidR="00000000" w:rsidDel="00000000" w:rsidP="00000000" w:rsidRDefault="00000000" w:rsidRPr="00000000" w14:paraId="0000028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Une fois le prix arrêté, la Société ou les Associés acquéreurs notifieront par écrit à l’Associé partant l’exercice de leur option d’achat et le montant du prix retenu. L’option d’achat est exerçable par la Société ou, à défaut, par les autres associés proportionnellement à leur participation.</w:t>
      </w:r>
    </w:p>
    <w:p w:rsidR="00000000" w:rsidDel="00000000" w:rsidP="00000000" w:rsidRDefault="00000000" w:rsidRPr="00000000" w14:paraId="0000028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transfert des actions sera alors réputé réalisé de plein droit à la date de cette notification, sous réserve du paiement du prix dans le délai maximum de soixante (60) jours suivant la date de cette dernière</w:t>
      </w: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color w:val="000000"/>
          <w:sz w:val="22"/>
          <w:szCs w:val="22"/>
          <w:rtl w:val="0"/>
        </w:rPr>
        <w:t xml:space="preserve">notification, et sera constaté par l’inscription correspondante au registre des mouvements de titres de la Société.</w:t>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contestation ultérieure relative à la procédure, à la qualification du départ ou à la fixation du prix ne saurait suspendre le transfert effectif des actions, celui-ci intervenant en exécution des engagements irrévocables souscrits au titre du présent Pacte.</w:t>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7">
      <w:pPr>
        <w:pStyle w:val="Heading3"/>
        <w:numPr>
          <w:ilvl w:val="1"/>
          <w:numId w:val="21"/>
        </w:numPr>
        <w:ind w:left="720" w:hanging="360"/>
        <w:rPr/>
      </w:pPr>
      <w:bookmarkStart w:colFirst="0" w:colLast="0" w:name="_heading=h.w84xg04p2iiw" w:id="44"/>
      <w:bookmarkEnd w:id="44"/>
      <w:r w:rsidDel="00000000" w:rsidR="00000000" w:rsidRPr="00000000">
        <w:rPr>
          <w:rtl w:val="0"/>
        </w:rPr>
        <w:t xml:space="preserve">Exécution forcée</w:t>
      </w:r>
    </w:p>
    <w:p w:rsidR="00000000" w:rsidDel="00000000" w:rsidP="00000000" w:rsidRDefault="00000000" w:rsidRPr="00000000" w14:paraId="0000028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L’Associé reconnaît que les dispositions du présent Pacte emportent, en cas de départ qualifié de Bad Leaver, promesse ferme et irrévocable de céder ses actions à la Société ou, à défaut, aux autres Associés, conformément aux modalités prévues au présent article.</w:t>
      </w:r>
    </w:p>
    <w:p w:rsidR="00000000" w:rsidDel="00000000" w:rsidP="00000000" w:rsidRDefault="00000000" w:rsidRPr="00000000" w14:paraId="0000028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conséquence, l’Associé s’engage dès à présent à signer tout acte de cession et à accomplir toute formalité nécessaire au transfert de propriété des actions concernées dès que la condition suspensive tenant à son départ sera réalisée.</w:t>
      </w:r>
    </w:p>
    <w:p w:rsidR="00000000" w:rsidDel="00000000" w:rsidP="00000000" w:rsidRDefault="00000000" w:rsidRPr="00000000" w14:paraId="0000028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À défaut pour l’Associé d’exécuter volontairement cette obligation dans un délai de quinze (15) jours suivant la notification écrite de la mise en œuvre du mécanisme de rachat, la Société ou les Associés acquéreurs seront expressément autorisés à signer l’acte de cession en ses lieu et place, en vertu du mandat irrévocable conféré par les présentes.</w:t>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Ce mandat prendra effet dès la signature du présent Pacte et demeurera valable jusqu’à la réalisation complète du transfert des actions.</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parties conviennent que cette stipulation constitue une clause de promesse synallagmatique de cession d’actions sous conditions suspensives au sens de l’article 1124 du Code civil, pleinement exécutoire et opposable à l’Associé cédant comme à la Société.</w:t>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L’inscription des actions au registre des mouvements de titres interviendra sur la seule présentation de la notification de rachat accompagnée de la preuve de l’exercice de la promesse et, le cas échéant, de la fixation du prix par l’expert désigné conformément au présent Pacte.</w:t>
      </w:r>
    </w:p>
    <w:p w:rsidR="00000000" w:rsidDel="00000000" w:rsidP="00000000" w:rsidRDefault="00000000" w:rsidRPr="00000000" w14:paraId="00000294">
      <w:pPr>
        <w:tabs>
          <w:tab w:val="left" w:leader="none" w:pos="705"/>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95">
      <w:pPr>
        <w:pStyle w:val="Heading2"/>
        <w:numPr>
          <w:ilvl w:val="0"/>
          <w:numId w:val="21"/>
        </w:numPr>
        <w:ind w:left="850" w:hanging="360"/>
        <w:jc w:val="center"/>
        <w:rPr/>
      </w:pPr>
      <w:bookmarkStart w:colFirst="0" w:colLast="0" w:name="_heading=h.zg48gpgh2ob8" w:id="45"/>
      <w:bookmarkEnd w:id="45"/>
      <w:r w:rsidDel="00000000" w:rsidR="00000000" w:rsidRPr="00000000">
        <w:rPr>
          <w:rtl w:val="0"/>
        </w:rPr>
        <w:t xml:space="preserve">INALIÉNABILITÉ TEMPORAIRE</w:t>
      </w:r>
    </w:p>
    <w:p w:rsidR="00000000" w:rsidDel="00000000" w:rsidP="00000000" w:rsidRDefault="00000000" w:rsidRPr="00000000" w14:paraId="00000296">
      <w:pPr>
        <w:tabs>
          <w:tab w:val="left" w:leader="none" w:pos="705"/>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Afin d’assurer la stabilité de l’actionnariat et de garantir la cohérence du projet durant ses premières phases de développement, les Associés conviennent que leurs actions seront inaliénables pendant une période de vingt-quatre (24) mois à compter de la signature du présent Pacte.</w:t>
      </w:r>
    </w:p>
    <w:p w:rsidR="00000000" w:rsidDel="00000000" w:rsidP="00000000" w:rsidRDefault="00000000" w:rsidRPr="00000000" w14:paraId="0000029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Pendant cette période, aucun Associé ne pourra céder, apporter, nantir, prêter, échanger, transférer, ni d’une manière générale disposer, directement ou indirectement, de tout ou partie des actions qu’il détient, sauf accord écrit et unanime de l’ensemble des autres Associés.</w:t>
      </w:r>
    </w:p>
    <w:p w:rsidR="00000000" w:rsidDel="00000000" w:rsidP="00000000" w:rsidRDefault="00000000" w:rsidRPr="00000000" w14:paraId="0000029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Toute opération réalisée en violation de la présente clause sera nulle de plein droit et inopposable à la Société.</w:t>
      </w:r>
    </w:p>
    <w:p w:rsidR="00000000" w:rsidDel="00000000" w:rsidP="00000000" w:rsidRDefault="00000000" w:rsidRPr="00000000" w14:paraId="0000029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Les Associés reconnaissent que cette période d’inaliénabilité constitue un engagement essentiel, destiné à garantir la cohésion du groupe fondateur, la continuité du contrôle et la crédibilité du projet auprès des partenaires financiers.</w:t>
      </w:r>
    </w:p>
    <w:p w:rsidR="00000000" w:rsidDel="00000000" w:rsidP="00000000" w:rsidRDefault="00000000" w:rsidRPr="00000000" w14:paraId="0000029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À l’expiration de ce délai, les actions redeviendront librement cessibles dans le respect des règles de préemption et d’agrément prévues aux statuts et au présent Pacte.</w:t>
      </w:r>
    </w:p>
    <w:p w:rsidR="00000000" w:rsidDel="00000000" w:rsidP="00000000" w:rsidRDefault="00000000" w:rsidRPr="00000000" w14:paraId="0000029F">
      <w:pPr>
        <w:tabs>
          <w:tab w:val="left" w:leader="none" w:pos="705"/>
        </w:tabs>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A0">
      <w:pPr>
        <w:pStyle w:val="Heading2"/>
        <w:numPr>
          <w:ilvl w:val="0"/>
          <w:numId w:val="21"/>
        </w:numPr>
        <w:ind w:left="850" w:hanging="360"/>
        <w:jc w:val="center"/>
        <w:rPr/>
      </w:pPr>
      <w:bookmarkStart w:colFirst="0" w:colLast="0" w:name="_heading=h.mcfkb0rs7qzh" w:id="46"/>
      <w:bookmarkEnd w:id="46"/>
      <w:sdt>
        <w:sdtPr>
          <w:id w:val="-1912526947"/>
          <w:tag w:val="goog_rdk_45"/>
        </w:sdtPr>
        <w:sdtContent>
          <w:commentRangeStart w:id="45"/>
        </w:sdtContent>
      </w:sdt>
      <w:sdt>
        <w:sdtPr>
          <w:id w:val="-2081695412"/>
          <w:tag w:val="goog_rdk_46"/>
        </w:sdtPr>
        <w:sdtContent>
          <w:commentRangeStart w:id="46"/>
        </w:sdtContent>
      </w:sdt>
      <w:sdt>
        <w:sdtPr>
          <w:id w:val="118154362"/>
          <w:tag w:val="goog_rdk_47"/>
        </w:sdtPr>
        <w:sdtContent>
          <w:commentRangeStart w:id="47"/>
        </w:sdtContent>
      </w:sdt>
      <w:r w:rsidDel="00000000" w:rsidR="00000000" w:rsidRPr="00000000">
        <w:rPr>
          <w:rtl w:val="0"/>
        </w:rPr>
        <w:t xml:space="preserve">ASSURANCE HOMMES CLÉS </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2911" w:hanging="359.00000000000006"/>
        <w:jc w:val="both"/>
        <w:rPr>
          <w:rFonts w:ascii="Palatino Linotype" w:cs="Palatino Linotype" w:eastAsia="Palatino Linotype" w:hAnsi="Palatino Linotype"/>
          <w:b w:val="1"/>
          <w:bCs w:val="1"/>
          <w:color w:val="000000"/>
          <w:sz w:val="22"/>
          <w:szCs w:val="22"/>
          <w:u w:val="singl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Dans le but d’assurer la continuité de l’activité et de préserver la valeur de la Société, les Associés conviennent que la Société souscrira une assurance dite “Homme-Clé” au bénéfice exclusif de la Société, couvrant le risque de décès, d’invalidité ou d’incapacité permanente de Messieurs, Frédéric Ramet, Paul Casado et Mazen ALSAREM.</w:t>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L’assurance garantira un capital destiné à compenser la perte d’exploitation, à financer la réorganisation de la gouvernance, et à assurer la continuité opérationnelle de la Société en cas de réalisation du risque.</w:t>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br w:type="textWrapping"/>
        <w:t xml:space="preserve">La prime d’assurance sera intégralement prise en charge par la Société.</w:t>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de sinistre, l’indemnité perçue par la Société pourra être utilisée pour :</w:t>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A9">
      <w:pPr>
        <w:numPr>
          <w:ilvl w:val="0"/>
          <w:numId w:val="15"/>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Recruter un dirigeant de transition ou un cadre de direction remplaçant ;</w:t>
      </w:r>
    </w:p>
    <w:p w:rsidR="00000000" w:rsidDel="00000000" w:rsidP="00000000" w:rsidRDefault="00000000" w:rsidRPr="00000000" w14:paraId="000002AA">
      <w:pPr>
        <w:numPr>
          <w:ilvl w:val="0"/>
          <w:numId w:val="15"/>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Financer les coûts liés à la réorganisation interne ;</w:t>
      </w:r>
    </w:p>
    <w:p w:rsidR="00000000" w:rsidDel="00000000" w:rsidP="00000000" w:rsidRDefault="00000000" w:rsidRPr="00000000" w14:paraId="000002AB">
      <w:pPr>
        <w:numPr>
          <w:ilvl w:val="0"/>
          <w:numId w:val="15"/>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Ou renforcer la trésorerie d’exploitation le temps de la stabilisation de la Société.</w:t>
      </w:r>
    </w:p>
    <w:p w:rsidR="00000000" w:rsidDel="00000000" w:rsidP="00000000" w:rsidRDefault="00000000" w:rsidRPr="00000000" w14:paraId="000002A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 Président informera chaque année le Comité Stratégique du maintien et des conditions du contrat d’assurance.</w:t>
      </w:r>
    </w:p>
    <w:p w:rsidR="00000000" w:rsidDel="00000000" w:rsidP="00000000" w:rsidRDefault="00000000" w:rsidRPr="00000000" w14:paraId="000002AE">
      <w:pPr>
        <w:jc w:val="both"/>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tabs>
          <w:tab w:val="left" w:leader="none" w:pos="705"/>
        </w:tabs>
        <w:rPr/>
      </w:pPr>
      <w:bookmarkStart w:colFirst="0" w:colLast="0" w:name="_heading=h.gkyx3ym9ecs6" w:id="47"/>
      <w:bookmarkEnd w:id="47"/>
      <w:r w:rsidDel="00000000" w:rsidR="00000000" w:rsidRPr="00000000">
        <w:rPr>
          <w:rtl w:val="0"/>
        </w:rPr>
        <w:t xml:space="preserve">TITRE 6 – FINANCEMENTS ET PROTECTIONS</w:t>
      </w:r>
    </w:p>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B1">
      <w:pPr>
        <w:pStyle w:val="Heading2"/>
        <w:numPr>
          <w:ilvl w:val="0"/>
          <w:numId w:val="21"/>
        </w:numPr>
        <w:ind w:left="850" w:hanging="360"/>
        <w:jc w:val="center"/>
        <w:rPr/>
      </w:pPr>
      <w:bookmarkStart w:colFirst="0" w:colLast="0" w:name="_heading=h.qui10dljng0t" w:id="48"/>
      <w:bookmarkEnd w:id="48"/>
      <w:r w:rsidDel="00000000" w:rsidR="00000000" w:rsidRPr="00000000">
        <w:rPr>
          <w:rFonts w:ascii="Palatino Linotype" w:cs="Palatino Linotype" w:eastAsia="Palatino Linotype" w:hAnsi="Palatino Linotype"/>
          <w:rtl w:val="0"/>
        </w:rPr>
        <w:t xml:space="preserve">ANTI</w:t>
      </w:r>
      <w:r w:rsidDel="00000000" w:rsidR="00000000" w:rsidRPr="00000000">
        <w:rPr>
          <w:rtl w:val="0"/>
        </w:rPr>
        <w:t xml:space="preserve"> DILLUTION</w:t>
      </w:r>
    </w:p>
    <w:p w:rsidR="00000000" w:rsidDel="00000000" w:rsidP="00000000" w:rsidRDefault="00000000" w:rsidRPr="00000000" w14:paraId="000002B2">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B3">
      <w:pPr>
        <w:pStyle w:val="Heading3"/>
        <w:numPr>
          <w:ilvl w:val="1"/>
          <w:numId w:val="21"/>
        </w:numPr>
        <w:ind w:left="720" w:hanging="360"/>
        <w:rPr/>
      </w:pPr>
      <w:bookmarkStart w:colFirst="0" w:colLast="0" w:name="_heading=h.1aedbxpxeoos" w:id="49"/>
      <w:bookmarkEnd w:id="49"/>
      <w:r w:rsidDel="00000000" w:rsidR="00000000" w:rsidRPr="00000000">
        <w:rPr>
          <w:rtl w:val="0"/>
        </w:rPr>
        <w:t xml:space="preserve">Objet de la clause</w:t>
      </w:r>
    </w:p>
    <w:p w:rsidR="00000000" w:rsidDel="00000000" w:rsidP="00000000" w:rsidRDefault="00000000" w:rsidRPr="00000000" w14:paraId="000002B4">
      <w:pPr>
        <w:pBdr>
          <w:top w:space="0" w:sz="0" w:val="nil"/>
          <w:left w:space="0" w:sz="0" w:val="nil"/>
          <w:bottom w:space="0" w:sz="0" w:val="nil"/>
          <w:right w:space="0" w:sz="0" w:val="nil"/>
          <w:between w:space="0" w:sz="0" w:val="nil"/>
        </w:pBdr>
        <w:ind w:left="360" w:hanging="360"/>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Afin de protéger les associés existants contre une dilution excessive en cas d’émission future d’actions à un prix inférieur à la valorisation de la dernière levée, les parties conviennent d’appliquer un mécanisme d’ajustement du prix de souscription des actions des associés bénéficiaires selon la formule dite du “weighted-average broad-based”.</w:t>
      </w:r>
    </w:p>
    <w:p w:rsidR="00000000" w:rsidDel="00000000" w:rsidP="00000000" w:rsidRDefault="00000000" w:rsidRPr="00000000" w14:paraId="000002B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B7">
      <w:pPr>
        <w:pStyle w:val="Heading3"/>
        <w:numPr>
          <w:ilvl w:val="1"/>
          <w:numId w:val="21"/>
        </w:numPr>
        <w:ind w:left="720" w:hanging="360"/>
        <w:rPr/>
      </w:pPr>
      <w:bookmarkStart w:colFirst="0" w:colLast="0" w:name="_heading=h.379dedk2f3w6" w:id="50"/>
      <w:bookmarkEnd w:id="50"/>
      <w:r w:rsidDel="00000000" w:rsidR="00000000" w:rsidRPr="00000000">
        <w:rPr>
          <w:rtl w:val="0"/>
        </w:rPr>
        <w:t xml:space="preserve">Champ d’application</w:t>
      </w:r>
    </w:p>
    <w:p w:rsidR="00000000" w:rsidDel="00000000" w:rsidP="00000000" w:rsidRDefault="00000000" w:rsidRPr="00000000" w14:paraId="000002B8">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Cette clause s’applique à toute émission ultérieure de titres donnant accès au capital (actions, BSA, obligations convertibles, etc.) réalisée à un prix par action inférieur au prix de référence défini ci-après, hors :</w:t>
      </w:r>
    </w:p>
    <w:p w:rsidR="00000000" w:rsidDel="00000000" w:rsidP="00000000" w:rsidRDefault="00000000" w:rsidRPr="00000000" w14:paraId="000002B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BB">
      <w:pPr>
        <w:numPr>
          <w:ilvl w:val="0"/>
          <w:numId w:val="10"/>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Emissions réservées aux salariés ou dirigeants dans le cadre de BSPCE, stock-options ou actions gratuites ;</w:t>
      </w:r>
    </w:p>
    <w:p w:rsidR="00000000" w:rsidDel="00000000" w:rsidP="00000000" w:rsidRDefault="00000000" w:rsidRPr="00000000" w14:paraId="000002B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BD">
      <w:pPr>
        <w:numPr>
          <w:ilvl w:val="0"/>
          <w:numId w:val="10"/>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Opérations internes approuvées à l’unanimité (fusion, apport partiel d’actif, earn-out, etc.) ;</w:t>
      </w:r>
    </w:p>
    <w:p w:rsidR="00000000" w:rsidDel="00000000" w:rsidP="00000000" w:rsidRDefault="00000000" w:rsidRPr="00000000" w14:paraId="000002BE">
      <w:pPr>
        <w:pBdr>
          <w:top w:space="0" w:sz="0" w:val="nil"/>
          <w:left w:space="0" w:sz="0" w:val="nil"/>
          <w:bottom w:space="0" w:sz="0" w:val="nil"/>
          <w:right w:space="0" w:sz="0" w:val="nil"/>
          <w:between w:space="0" w:sz="0" w:val="nil"/>
        </w:pBdr>
        <w:ind w:left="360" w:firstLine="0"/>
        <w:jc w:val="both"/>
        <w:rPr>
          <w:rFonts w:ascii="Garamond" w:cs="Garamond" w:eastAsia="Garamond" w:hAnsi="Garamond"/>
          <w:b w:val="1"/>
          <w:bCs w:val="1"/>
          <w:color w:val="000000"/>
          <w:sz w:val="22"/>
          <w:szCs w:val="22"/>
        </w:rPr>
      </w:pPr>
      <w:r w:rsidDel="00000000" w:rsidR="00000000" w:rsidRPr="00000000">
        <w:rPr>
          <w:rtl w:val="0"/>
        </w:rPr>
      </w:r>
    </w:p>
    <w:p w:rsidR="00000000" w:rsidDel="00000000" w:rsidP="00000000" w:rsidRDefault="00000000" w:rsidRPr="00000000" w14:paraId="000002BF">
      <w:pPr>
        <w:numPr>
          <w:ilvl w:val="0"/>
          <w:numId w:val="10"/>
        </w:num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Augmentations de capital réalisées pour un montant total inférieur à 50 000 €, jugées non significatives.</w:t>
      </w:r>
    </w:p>
    <w:p w:rsidR="00000000" w:rsidDel="00000000" w:rsidP="00000000" w:rsidRDefault="00000000" w:rsidRPr="00000000" w14:paraId="000002C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2">
      <w:pPr>
        <w:pStyle w:val="Heading3"/>
        <w:numPr>
          <w:ilvl w:val="1"/>
          <w:numId w:val="21"/>
        </w:numPr>
        <w:ind w:left="720" w:hanging="360"/>
        <w:rPr/>
      </w:pPr>
      <w:bookmarkStart w:colFirst="0" w:colLast="0" w:name="_heading=h.rod2cpiwad7f" w:id="51"/>
      <w:bookmarkEnd w:id="51"/>
      <w:r w:rsidDel="00000000" w:rsidR="00000000" w:rsidRPr="00000000">
        <w:rPr>
          <w:rtl w:val="0"/>
        </w:rPr>
        <w:t xml:space="preserve">Mécanisme d’ajustement</w:t>
      </w:r>
    </w:p>
    <w:p w:rsidR="00000000" w:rsidDel="00000000" w:rsidP="00000000" w:rsidRDefault="00000000" w:rsidRPr="00000000" w14:paraId="000002C3">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d’émission ultérieure à un prix inférieur (P</w:t>
      </w:r>
      <w:r w:rsidDel="00000000" w:rsidR="00000000" w:rsidRPr="00000000">
        <w:rPr>
          <w:rFonts w:ascii="Cambria Math" w:cs="Cambria Math" w:eastAsia="Cambria Math" w:hAnsi="Cambria Math"/>
          <w:color w:val="000000"/>
          <w:sz w:val="22"/>
          <w:szCs w:val="22"/>
          <w:rtl w:val="0"/>
        </w:rPr>
        <w:t xml:space="preserve">₁</w:t>
      </w:r>
      <w:r w:rsidDel="00000000" w:rsidR="00000000" w:rsidRPr="00000000">
        <w:rPr>
          <w:rFonts w:ascii="Garamond" w:cs="Garamond" w:eastAsia="Garamond" w:hAnsi="Garamond"/>
          <w:color w:val="000000"/>
          <w:sz w:val="22"/>
          <w:szCs w:val="22"/>
          <w:rtl w:val="0"/>
        </w:rPr>
        <w:t xml:space="preserve">), chaque bénéficiaire de la présente clause recevra gratuitement ou à prix symbolique un nombre d’actions supplémentaires déterminé par la formule suivante :</w:t>
      </w:r>
    </w:p>
    <w:p w:rsidR="00000000" w:rsidDel="00000000" w:rsidP="00000000" w:rsidRDefault="00000000" w:rsidRPr="00000000" w14:paraId="000002C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color w:val="000000"/>
          <w:sz w:val="22"/>
          <w:szCs w:val="22"/>
          <w:rtl w:val="0"/>
        </w:rPr>
        <w:t xml:space="preserve">N' = N × (P₀ – P₁) / P₀</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w:t>
      </w:r>
      <w:r w:rsidDel="00000000" w:rsidR="00000000" w:rsidRPr="00000000">
        <w:rPr>
          <w:rFonts w:ascii="Garamond" w:cs="Garamond" w:eastAsia="Garamond" w:hAnsi="Garamond"/>
          <w:color w:val="000000"/>
          <w:sz w:val="22"/>
          <w:szCs w:val="22"/>
          <w:rtl w:val="0"/>
        </w:rPr>
        <w:t xml:space="preserve"> </w:t>
      </w:r>
      <w:r w:rsidDel="00000000" w:rsidR="00000000" w:rsidRPr="00000000">
        <w:rPr>
          <w:rFonts w:ascii="Garamond" w:cs="Garamond" w:eastAsia="Garamond" w:hAnsi="Garamond"/>
          <w:color w:val="000000"/>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où :</w:t>
      </w:r>
    </w:p>
    <w:p w:rsidR="00000000" w:rsidDel="00000000" w:rsidP="00000000" w:rsidRDefault="00000000" w:rsidRPr="00000000" w14:paraId="000002C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N = nombre d’actions détenues avant l’opération,</w:t>
      </w:r>
    </w:p>
    <w:p w:rsidR="00000000" w:rsidDel="00000000" w:rsidP="00000000" w:rsidRDefault="00000000" w:rsidRPr="00000000" w14:paraId="000002CB">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w:t>
      </w:r>
      <w:r w:rsidDel="00000000" w:rsidR="00000000" w:rsidRPr="00000000">
        <w:rPr>
          <w:rFonts w:ascii="Cambria Math" w:cs="Cambria Math" w:eastAsia="Cambria Math" w:hAnsi="Cambria Math"/>
          <w:color w:val="000000"/>
          <w:sz w:val="22"/>
          <w:szCs w:val="22"/>
          <w:rtl w:val="0"/>
        </w:rPr>
        <w:t xml:space="preserve">₀</w:t>
      </w:r>
      <w:r w:rsidDel="00000000" w:rsidR="00000000" w:rsidRPr="00000000">
        <w:rPr>
          <w:rFonts w:ascii="Garamond" w:cs="Garamond" w:eastAsia="Garamond" w:hAnsi="Garamond"/>
          <w:color w:val="000000"/>
          <w:sz w:val="22"/>
          <w:szCs w:val="22"/>
          <w:rtl w:val="0"/>
        </w:rPr>
        <w:t xml:space="preserve"> = prix de référence, le prix par action payé lors de la dernière levée de fonds (en numéraire) intervenue avant l’opération dilutive.</w:t>
      </w:r>
    </w:p>
    <w:p w:rsidR="00000000" w:rsidDel="00000000" w:rsidP="00000000" w:rsidRDefault="00000000" w:rsidRPr="00000000" w14:paraId="000002C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w:t>
      </w:r>
      <w:r w:rsidDel="00000000" w:rsidR="00000000" w:rsidRPr="00000000">
        <w:rPr>
          <w:rFonts w:ascii="Cambria Math" w:cs="Cambria Math" w:eastAsia="Cambria Math" w:hAnsi="Cambria Math"/>
          <w:color w:val="000000"/>
          <w:sz w:val="22"/>
          <w:szCs w:val="22"/>
          <w:rtl w:val="0"/>
        </w:rPr>
        <w:t xml:space="preserve">₁</w:t>
      </w:r>
      <w:r w:rsidDel="00000000" w:rsidR="00000000" w:rsidRPr="00000000">
        <w:rPr>
          <w:rFonts w:ascii="Garamond" w:cs="Garamond" w:eastAsia="Garamond" w:hAnsi="Garamond"/>
          <w:color w:val="000000"/>
          <w:sz w:val="22"/>
          <w:szCs w:val="22"/>
          <w:rtl w:val="0"/>
        </w:rPr>
        <w:t xml:space="preserve"> = prix unitaire des nouvelles actions émises.</w:t>
      </w:r>
    </w:p>
    <w:p w:rsidR="00000000" w:rsidDel="00000000" w:rsidP="00000000" w:rsidRDefault="00000000" w:rsidRPr="00000000" w14:paraId="000002C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Cet ajustement est plafonné de manière à ne jamais ramener le pourcentage de détention du bénéficiaire au-delà de celui qu’il détenait immédiatement avant l’émission concernée.</w:t>
      </w:r>
    </w:p>
    <w:p w:rsidR="00000000" w:rsidDel="00000000" w:rsidP="00000000" w:rsidRDefault="00000000" w:rsidRPr="00000000" w14:paraId="000002CF">
      <w:pPr>
        <w:jc w:val="both"/>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1">
      <w:pPr>
        <w:pStyle w:val="Heading3"/>
        <w:numPr>
          <w:ilvl w:val="1"/>
          <w:numId w:val="21"/>
        </w:numPr>
        <w:ind w:left="720" w:hanging="360"/>
        <w:rPr/>
      </w:pPr>
      <w:bookmarkStart w:colFirst="0" w:colLast="0" w:name="_heading=h.4w1ssycxidy5" w:id="52"/>
      <w:bookmarkEnd w:id="52"/>
      <w:r w:rsidDel="00000000" w:rsidR="00000000" w:rsidRPr="00000000">
        <w:rPr>
          <w:rtl w:val="0"/>
        </w:rPr>
        <w:t xml:space="preserve">Modalités pratiques</w:t>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L’ajustement se fera, selon le cas, par émission gratuite d’actions nouvelles ou, à défaut, par versement d’une prime compensatoire à la charge de la Société.</w:t>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 cas d’émission gratuite d’actions, les bénéficiaires recevront un nombre d’actions supplémentaires calculé selon la formule prévue au présent article, à due proportion de leur participation initiale.</w:t>
        <w:br w:type="textWrapping"/>
        <w:t xml:space="preserve">Les actions émises dans ce cadre auront la même valeur nominale, les mêmes droits financiers et politiques que les actions existantes et seront assimilées à ces dernières à compter de leur date d’émission.</w:t>
        <w:br w:type="textWrapping"/>
        <w:t xml:space="preserve">Leur création sera constatée par décision du Président, agissant sur délégation de l’Assemblée Générale Extraordinaire, conformément aux dispositions du Code de commerce.</w:t>
      </w:r>
    </w:p>
    <w:p w:rsidR="00000000" w:rsidDel="00000000" w:rsidP="00000000" w:rsidRDefault="00000000" w:rsidRPr="00000000" w14:paraId="000002D6">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À défaut d’émission gratuite, et si les conditions légales ou financières ne permettent pas une telle opération sans compromettre l’équilibre du capital, l’ajustement pourra être effectué par attribution d’une prime compensatoire équivalente à la valeur économique de la dilution subie.</w:t>
        <w:br w:type="textWrapping"/>
        <w:t xml:space="preserve">Cette prime aura la nature d’un complément de rémunération en capital et sera versée par la Société dans la limite de ses disponibilités, sans mettre en péril sa trésorerie ni sa solvabilité.</w:t>
      </w:r>
    </w:p>
    <w:p w:rsidR="00000000" w:rsidDel="00000000" w:rsidP="00000000" w:rsidRDefault="00000000" w:rsidRPr="00000000" w14:paraId="000002D8">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L’opération d’ajustement, qu’elle prenne la forme d’une émission gratuite ou d’une prime compensatoire, sera constatée et validée par le Comité Stratégique, sur rapport du Président, et certifiée par l’expert-comptable ou le commissaire aux comptes de la Société, qui en attestera la conformité aux modalités prévues au présent Pacte et aux principes comptables applicables.</w:t>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36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B">
      <w:pPr>
        <w:pStyle w:val="Heading3"/>
        <w:numPr>
          <w:ilvl w:val="1"/>
          <w:numId w:val="21"/>
        </w:numPr>
        <w:ind w:left="720" w:hanging="360"/>
        <w:rPr/>
      </w:pPr>
      <w:bookmarkStart w:colFirst="0" w:colLast="0" w:name="_heading=h.w0exf72oa2nv" w:id="53"/>
      <w:bookmarkEnd w:id="53"/>
      <w:r w:rsidDel="00000000" w:rsidR="00000000" w:rsidRPr="00000000">
        <w:rPr>
          <w:rtl w:val="0"/>
        </w:rPr>
        <w:t xml:space="preserve">Clause de non-abus</w:t>
      </w:r>
    </w:p>
    <w:p w:rsidR="00000000" w:rsidDel="00000000" w:rsidP="00000000" w:rsidRDefault="00000000" w:rsidRPr="00000000" w14:paraId="000002DC">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Les parties reconnaissent que cette protection ne pourra être utilisée pour bloquer une opération de financement nécessaire au développement de la Société. En cas de désaccord sur l’application ou la portée de l’ajustement, la question sera soumise à un expert indépendant désigné d’un commun accord ou, à défaut, par le président du tribunal des affaires économiques de Versailles statuant en référé.</w:t>
      </w:r>
    </w:p>
    <w:p w:rsidR="00000000" w:rsidDel="00000000" w:rsidP="00000000" w:rsidRDefault="00000000" w:rsidRPr="00000000" w14:paraId="000002DE">
      <w:pPr>
        <w:pBdr>
          <w:top w:space="0" w:sz="0" w:val="nil"/>
          <w:left w:space="0" w:sz="0" w:val="nil"/>
          <w:bottom w:space="0" w:sz="0" w:val="nil"/>
          <w:right w:space="0" w:sz="0" w:val="nil"/>
          <w:between w:space="0" w:sz="0" w:val="nil"/>
        </w:pBdr>
        <w:ind w:left="720" w:hanging="36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2DF">
      <w:pPr>
        <w:pStyle w:val="Heading2"/>
        <w:numPr>
          <w:ilvl w:val="0"/>
          <w:numId w:val="21"/>
        </w:numPr>
        <w:ind w:left="850" w:hanging="360"/>
        <w:jc w:val="center"/>
        <w:rPr/>
      </w:pPr>
      <w:bookmarkStart w:colFirst="0" w:colLast="0" w:name="_heading=h.j1jmjchxzal7" w:id="54"/>
      <w:bookmarkEnd w:id="54"/>
      <w:sdt>
        <w:sdtPr>
          <w:id w:val="1392607872"/>
          <w:tag w:val="goog_rdk_48"/>
        </w:sdtPr>
        <w:sdtContent>
          <w:commentRangeStart w:id="48"/>
        </w:sdtContent>
      </w:sdt>
      <w:sdt>
        <w:sdtPr>
          <w:id w:val="-479949839"/>
          <w:tag w:val="goog_rdk_49"/>
        </w:sdtPr>
        <w:sdtContent>
          <w:commentRangeStart w:id="49"/>
        </w:sdtContent>
      </w:sdt>
      <w:r w:rsidDel="00000000" w:rsidR="00000000" w:rsidRPr="00000000">
        <w:rPr>
          <w:rtl w:val="0"/>
        </w:rPr>
        <w:t xml:space="preserve">AGRÉMENT</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E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l’exception des Transferts Libres visés à l’article 25, les Parties s’accordent réciproquement, dans les conditions ci-après, un droit d’agrément en cas de projet de Transfert de Titres de la Société leur appartenant (l’ « </w:t>
      </w:r>
      <w:r w:rsidDel="00000000" w:rsidR="00000000" w:rsidRPr="00000000">
        <w:rPr>
          <w:rFonts w:ascii="Garamond" w:cs="Garamond" w:eastAsia="Garamond" w:hAnsi="Garamond"/>
          <w:b w:val="1"/>
          <w:bCs w:val="1"/>
          <w:sz w:val="22"/>
          <w:szCs w:val="22"/>
          <w:rtl w:val="0"/>
        </w:rPr>
        <w:t xml:space="preserve">Agrément</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E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pluralité d'associés, les Titre de la Société ne peuvent être Transféré à titre onéreux ou gratuit qu'après agrément préalable donné par décision collective adoptée à la majorité simple des voix des Associés.</w:t>
      </w:r>
    </w:p>
    <w:p w:rsidR="00000000" w:rsidDel="00000000" w:rsidP="00000000" w:rsidRDefault="00000000" w:rsidRPr="00000000" w14:paraId="000002E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5">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demande d'agrément doit être notifiée au président et aux Associés par lettre recommandée avec accusé de réception ou par tout moyen de communication électronique permettant de certifier la date de réception. Elle indique le nombre de Titres dont le Transfert est envisagé, le prix, l'identité du bénéficiaire du Transfert, s'il s'agit d'une personne physique et s'il s'agit d'une personne morale les informations suivantes : dénomination, forme, siège social, numéro RCS, identité des dirigeants, montant et répartition du capital.</w:t>
      </w:r>
    </w:p>
    <w:p w:rsidR="00000000" w:rsidDel="00000000" w:rsidP="00000000" w:rsidRDefault="00000000" w:rsidRPr="00000000" w14:paraId="000002E6">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notification adressée à la Société et aux Associés aux fins d’agrément contient également les informations nécessaires pour l’exercice éventuel du droit de préemption prévu ci-après et vaut pour les deux procédures, étant entendu que le délai d’exercice du droit de préemption ne court qu’à compter de la notification de la décision d’agrément.</w:t>
      </w:r>
    </w:p>
    <w:p w:rsidR="00000000" w:rsidDel="00000000" w:rsidP="00000000" w:rsidRDefault="00000000" w:rsidRPr="00000000" w14:paraId="000002E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décision des Associés sur l'agrément doit intervenir dans un délai de 30 jours à compter de la notification de la demande visée ci-dessus. </w:t>
      </w:r>
    </w:p>
    <w:p w:rsidR="00000000" w:rsidDel="00000000" w:rsidP="00000000" w:rsidRDefault="00000000" w:rsidRPr="00000000" w14:paraId="000002E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Elle est notifiée au cédant, à la Société et à l’ensemble des Associés par lettre recommandée avec accusé de réception.</w:t>
      </w:r>
    </w:p>
    <w:p w:rsidR="00000000" w:rsidDel="00000000" w:rsidP="00000000" w:rsidRDefault="00000000" w:rsidRPr="00000000" w14:paraId="000002E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 aucune réponse n'est intervenue à l'expiration du délai ci-dessus, l'agrément est réputé acquis.</w:t>
      </w:r>
    </w:p>
    <w:p w:rsidR="00000000" w:rsidDel="00000000" w:rsidP="00000000" w:rsidRDefault="00000000" w:rsidRPr="00000000" w14:paraId="000002EE">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EF">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décisions d'agrément ou de refus d'agrément ne sont pas motivées.</w:t>
      </w:r>
    </w:p>
    <w:p w:rsidR="00000000" w:rsidDel="00000000" w:rsidP="00000000" w:rsidRDefault="00000000" w:rsidRPr="00000000" w14:paraId="000002F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d'agrément, et sous réserve de l’absence d’exercice du droit de préemption par l’un quelconque des Associés, le Transfert projeté est réalisé par l'associé aux conditions notifiées dans sa demande d'agrément. Le Transfert des Titres au profit du cessionnaire agréé doit être réalisé par le cédant et le cessionnaire dans les 30 jours de la notification de la décision d'agrément ; à défaut de réalisation du Transfert des Titres dans ce délai, l'agrément sera caduc. Pour l’interprétation de la présente clause, il est rappelé que le Transfert est réputé réalisé dès lors que tous les éléments nécessaires à son exécution ont été transmis à la Société par le Cédant.</w:t>
      </w:r>
    </w:p>
    <w:p w:rsidR="00000000" w:rsidDel="00000000" w:rsidP="00000000" w:rsidRDefault="00000000" w:rsidRPr="00000000" w14:paraId="000002F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refus d'agrément, la Société doit dans un délai de 3 mois à compter de la décision de refus d'Agrément, acquérir ou faire acquérir les Titres de l'Associé soit par des Associés, soit par des tiers, au prix et dans les conditions initialement fixées par l'Associé cédant. Dans le cas d’une telle acquisition, le cédant ne peut alors se prévaloir de l’agrément ou du droit de préemption.</w:t>
      </w:r>
    </w:p>
    <w:p w:rsidR="00000000" w:rsidDel="00000000" w:rsidP="00000000" w:rsidRDefault="00000000" w:rsidRPr="00000000" w14:paraId="000002F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5">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Lorsque la Société procède au rachat des Titres du cédant, elle est tenue dans les 6 mois de ce rachat de les céder ou de les annuler au moyen d'une réduction de son capital social.</w:t>
      </w:r>
    </w:p>
    <w:p w:rsidR="00000000" w:rsidDel="00000000" w:rsidP="00000000" w:rsidRDefault="00000000" w:rsidRPr="00000000" w14:paraId="000002F6">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opération réalisée en violation de la présente clause est nulle de plein droit.</w:t>
      </w:r>
    </w:p>
    <w:p w:rsidR="00000000" w:rsidDel="00000000" w:rsidP="00000000" w:rsidRDefault="00000000" w:rsidRPr="00000000" w14:paraId="000002F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cumul avec la procédure de préemption, l’Agrément précède nécessairement l’ouverture du Droit de Préemption.</w:t>
      </w:r>
    </w:p>
    <w:p w:rsidR="00000000" w:rsidDel="00000000" w:rsidP="00000000" w:rsidRDefault="00000000" w:rsidRPr="00000000" w14:paraId="000002F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Afin d’éviter toute duplication de procédure et de garantir la cohérence entre les dispositions statutaires et les stipulations du présent Pacte, il est expressément convenu que la présente clause sera reproduite dans les statuts de la Société.</w:t>
      </w:r>
    </w:p>
    <w:p w:rsidR="00000000" w:rsidDel="00000000" w:rsidP="00000000" w:rsidRDefault="00000000" w:rsidRPr="00000000" w14:paraId="000002F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conséquence, l’accomplissement de la formalité prévue aux statuts vaudra accomplissement de la formalité prévue au présent Pacte, et inversement, sans qu’il soit nécessaire d’effectuer une double notification ou validation.</w:t>
      </w:r>
    </w:p>
    <w:p w:rsidR="00000000" w:rsidDel="00000000" w:rsidP="00000000" w:rsidRDefault="00000000" w:rsidRPr="00000000" w14:paraId="000002FE">
      <w:pPr>
        <w:widowControl w:val="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2FF">
      <w:pPr>
        <w:pStyle w:val="Heading2"/>
        <w:numPr>
          <w:ilvl w:val="0"/>
          <w:numId w:val="21"/>
        </w:numPr>
        <w:ind w:left="850" w:hanging="360"/>
        <w:jc w:val="center"/>
        <w:rPr/>
      </w:pPr>
      <w:bookmarkStart w:colFirst="0" w:colLast="0" w:name="_heading=h.le833zhnk5wr" w:id="55"/>
      <w:bookmarkEnd w:id="55"/>
      <w:r w:rsidDel="00000000" w:rsidR="00000000" w:rsidRPr="00000000">
        <w:rPr>
          <w:rtl w:val="0"/>
        </w:rPr>
        <w:t xml:space="preserve">PRÉEMPTION</w:t>
      </w:r>
    </w:p>
    <w:p w:rsidR="00000000" w:rsidDel="00000000" w:rsidP="00000000" w:rsidRDefault="00000000" w:rsidRPr="00000000" w14:paraId="00000300">
      <w:pPr>
        <w:pBdr>
          <w:top w:space="0" w:sz="0" w:val="nil"/>
          <w:left w:space="0" w:sz="0" w:val="nil"/>
          <w:bottom w:space="0" w:sz="0" w:val="nil"/>
          <w:right w:space="0" w:sz="0" w:val="nil"/>
          <w:between w:space="0" w:sz="0" w:val="nil"/>
        </w:pBdr>
        <w:ind w:left="2911"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301">
      <w:pPr>
        <w:pStyle w:val="Heading3"/>
        <w:numPr>
          <w:ilvl w:val="1"/>
          <w:numId w:val="21"/>
        </w:numPr>
        <w:ind w:left="720" w:hanging="360"/>
        <w:rPr/>
      </w:pPr>
      <w:bookmarkStart w:colFirst="0" w:colLast="0" w:name="_heading=h.xkqp1oeh4yfh" w:id="56"/>
      <w:bookmarkEnd w:id="56"/>
      <w:r w:rsidDel="00000000" w:rsidR="00000000" w:rsidRPr="00000000">
        <w:rPr>
          <w:rtl w:val="0"/>
        </w:rPr>
        <w:t xml:space="preserve">Principe</w:t>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1418"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303">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l’exception des Transferts Libres visés à l’article 25, les Parties s’accordent réciproquement, dans les conditions ci-après, un droit de préemption en cas de projet de Transfert de Titres de la Société leur appartenant (la « </w:t>
      </w:r>
      <w:r w:rsidDel="00000000" w:rsidR="00000000" w:rsidRPr="00000000">
        <w:rPr>
          <w:rFonts w:ascii="Garamond" w:cs="Garamond" w:eastAsia="Garamond" w:hAnsi="Garamond"/>
          <w:b w:val="1"/>
          <w:bCs w:val="1"/>
          <w:sz w:val="22"/>
          <w:szCs w:val="22"/>
          <w:rtl w:val="0"/>
        </w:rPr>
        <w:t xml:space="preserve">Préemption</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4">
      <w:pPr>
        <w:widowControl w:val="0"/>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5">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pluralité d'associés, les Titres de la société ne peuvent être Transférer à titre onéreux ou gratuit qu'après exercice éventuel du droit de préemption prévu au présent article aux bénéfices des Associés.</w:t>
      </w:r>
    </w:p>
    <w:p w:rsidR="00000000" w:rsidDel="00000000" w:rsidP="00000000" w:rsidRDefault="00000000" w:rsidRPr="00000000" w14:paraId="00000306">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7">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Lorsque le Transfert envisagé est soumise à agrément, le délai d’exercice du droit de préemption court uniquement à compter de la notification de la décision d’agrément, les conditions de prix et l’identité du bénéficiaire étant celles indiquées dans la notification initiale prévue à l’article 22.</w:t>
      </w:r>
    </w:p>
    <w:p w:rsidR="00000000" w:rsidDel="00000000" w:rsidP="00000000" w:rsidRDefault="00000000" w:rsidRPr="00000000" w14:paraId="00000308">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9">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À compter de la notification de la décision d’agrément, les associés disposent d’un délai de 30 jours pour exercer leur droit de préemption (le « </w:t>
      </w:r>
      <w:r w:rsidDel="00000000" w:rsidR="00000000" w:rsidRPr="00000000">
        <w:rPr>
          <w:rFonts w:ascii="Garamond" w:cs="Garamond" w:eastAsia="Garamond" w:hAnsi="Garamond"/>
          <w:b w:val="1"/>
          <w:bCs w:val="1"/>
          <w:sz w:val="22"/>
          <w:szCs w:val="22"/>
          <w:rtl w:val="0"/>
        </w:rPr>
        <w:t xml:space="preserve">Délai de Réponse</w:t>
      </w:r>
      <w:r w:rsidDel="00000000" w:rsidR="00000000" w:rsidRPr="00000000">
        <w:rPr>
          <w:rFonts w:ascii="Garamond" w:cs="Garamond" w:eastAsia="Garamond" w:hAnsi="Garamond"/>
          <w:sz w:val="22"/>
          <w:szCs w:val="22"/>
          <w:rtl w:val="0"/>
        </w:rPr>
        <w:t xml:space="preserve"> »), par notification adressée au Cédant et à la Société (la « </w:t>
      </w:r>
      <w:r w:rsidDel="00000000" w:rsidR="00000000" w:rsidRPr="00000000">
        <w:rPr>
          <w:rFonts w:ascii="Garamond" w:cs="Garamond" w:eastAsia="Garamond" w:hAnsi="Garamond"/>
          <w:b w:val="1"/>
          <w:bCs w:val="1"/>
          <w:sz w:val="22"/>
          <w:szCs w:val="22"/>
          <w:rtl w:val="0"/>
        </w:rPr>
        <w:t xml:space="preserve">Notification d’Exercice</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A">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B">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pluralité d’associés exerçant le droit de préemption, la répartition des actions se fera proportionnellement à leur participation au capital social, sauf accord contraire entre les associés intéressés.</w:t>
      </w:r>
    </w:p>
    <w:p w:rsidR="00000000" w:rsidDel="00000000" w:rsidP="00000000" w:rsidRDefault="00000000" w:rsidRPr="00000000" w14:paraId="0000030C">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D">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 aucune réponse n'est intervenue à l'expiration du Délai de Réponse, le droit de préemption est réputé ne pas s’exercer.</w:t>
      </w:r>
    </w:p>
    <w:p w:rsidR="00000000" w:rsidDel="00000000" w:rsidP="00000000" w:rsidRDefault="00000000" w:rsidRPr="00000000" w14:paraId="0000030E">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F">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 prix de cession est celui indiqué dans la notification.</w:t>
      </w:r>
    </w:p>
    <w:p w:rsidR="00000000" w:rsidDel="00000000" w:rsidP="00000000" w:rsidRDefault="00000000" w:rsidRPr="00000000" w14:paraId="0000031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1">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À défaut d’exercice du droit de préemption dans le délai imparti, le cédant est libre de procéder au transfert projeté, mais uniquement aux conditions initialement notifiées et au profit du tiers désigné.</w:t>
      </w:r>
    </w:p>
    <w:p w:rsidR="00000000" w:rsidDel="00000000" w:rsidP="00000000" w:rsidRDefault="00000000" w:rsidRPr="00000000" w14:paraId="00000312">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3">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 le Transfert n’intervient pas dans un délai de 30 jours suivant l’expiration du délai de préemption, toute nouvelle cession devra faire l’objet d’une nouvelle procédure.</w:t>
      </w:r>
    </w:p>
    <w:p w:rsidR="00000000" w:rsidDel="00000000" w:rsidP="00000000" w:rsidRDefault="00000000" w:rsidRPr="00000000" w14:paraId="00000314">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5">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opération réalisée en violation de la présente clause est nulle de plein droit.</w:t>
      </w:r>
    </w:p>
    <w:p w:rsidR="00000000" w:rsidDel="00000000" w:rsidP="00000000" w:rsidRDefault="00000000" w:rsidRPr="00000000" w14:paraId="00000316">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7">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Afin d’éviter toute duplication de procédure et de garantir la cohérence entre les dispositions statutaires et les stipulations du présent Pacte, il est expressément convenu que la présente clause sera reproduite dans les statuts de la Société.</w:t>
      </w:r>
    </w:p>
    <w:p w:rsidR="00000000" w:rsidDel="00000000" w:rsidP="00000000" w:rsidRDefault="00000000" w:rsidRPr="00000000" w14:paraId="00000318">
      <w:pPr>
        <w:ind w:left="294"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9">
      <w:pPr>
        <w:ind w:left="294"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conséquence, l’accomplissement de la formalité prévue aux statuts vaudra accomplissement de la formalité prévue au présent Pacte, et inversement, sans qu’il soit nécessaire d’effectuer une double notification ou validation.</w:t>
      </w:r>
    </w:p>
    <w:p w:rsidR="00000000" w:rsidDel="00000000" w:rsidP="00000000" w:rsidRDefault="00000000" w:rsidRPr="00000000" w14:paraId="0000031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B">
      <w:pPr>
        <w:pStyle w:val="Heading3"/>
        <w:numPr>
          <w:ilvl w:val="1"/>
          <w:numId w:val="21"/>
        </w:numPr>
        <w:ind w:left="720" w:hanging="360"/>
        <w:rPr/>
      </w:pPr>
      <w:bookmarkStart w:colFirst="0" w:colLast="0" w:name="_heading=h.3jx8gmlhcbj0" w:id="57"/>
      <w:bookmarkEnd w:id="57"/>
      <w:r w:rsidDel="00000000" w:rsidR="00000000" w:rsidRPr="00000000">
        <w:rPr>
          <w:rtl w:val="0"/>
        </w:rPr>
        <w:t xml:space="preserve">Exercice du Droit de Préemption</w:t>
      </w:r>
    </w:p>
    <w:p w:rsidR="00000000" w:rsidDel="00000000" w:rsidP="00000000" w:rsidRDefault="00000000" w:rsidRPr="00000000" w14:paraId="0000031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D">
      <w:pPr>
        <w:ind w:left="36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d'exercice du Droit de Préemption reconnu aux Associés à l'article 23, le Transfert pourra être rendue opposable à la Société par la production, à cette dernière, de tout document justifiant que l’Associé concerné a usé de ce droit dans les formes et délai prévus et qu'ainsi la vente est réalisée.</w:t>
      </w:r>
    </w:p>
    <w:p w:rsidR="00000000" w:rsidDel="00000000" w:rsidP="00000000" w:rsidRDefault="00000000" w:rsidRPr="00000000" w14:paraId="0000031E">
      <w:pPr>
        <w:ind w:left="36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F">
      <w:pPr>
        <w:ind w:left="360" w:firstLine="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Toutefois, en cas de défaillance des cédants, les Associés bénéficiant d’un droit de préemption auront la faculté :</w:t>
      </w:r>
    </w:p>
    <w:p w:rsidR="00000000" w:rsidDel="00000000" w:rsidP="00000000" w:rsidRDefault="00000000" w:rsidRPr="00000000" w14:paraId="00000320">
      <w:pPr>
        <w:ind w:left="360"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1">
      <w:pPr>
        <w:numPr>
          <w:ilvl w:val="0"/>
          <w:numId w:val="10"/>
        </w:numPr>
        <w:pBdr>
          <w:top w:space="0" w:sz="0" w:val="nil"/>
          <w:left w:space="0" w:sz="0" w:val="nil"/>
          <w:bottom w:space="0" w:sz="0" w:val="nil"/>
          <w:right w:space="0" w:sz="0" w:val="nil"/>
          <w:between w:space="0" w:sz="0" w:val="nil"/>
        </w:pBdr>
        <w:ind w:left="78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consigner le prix d'acquisition des Titres de la Société entre les mains d'un tiers séquestre - dont il notifiera l'identité et le domicile aux cédants - à charge pour lui de remettre ce prix aux cédants contre remise des ordres de mouvement dûment signés,</w:t>
      </w:r>
    </w:p>
    <w:p w:rsidR="00000000" w:rsidDel="00000000" w:rsidP="00000000" w:rsidRDefault="00000000" w:rsidRPr="00000000" w14:paraId="00000322">
      <w:pPr>
        <w:pBdr>
          <w:top w:space="0" w:sz="0" w:val="nil"/>
          <w:left w:space="0" w:sz="0" w:val="nil"/>
          <w:bottom w:space="0" w:sz="0" w:val="nil"/>
          <w:right w:space="0" w:sz="0" w:val="nil"/>
          <w:between w:space="0" w:sz="0" w:val="nil"/>
        </w:pBdr>
        <w:ind w:left="786"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323">
      <w:pPr>
        <w:numPr>
          <w:ilvl w:val="0"/>
          <w:numId w:val="10"/>
        </w:numPr>
        <w:pBdr>
          <w:top w:space="0" w:sz="0" w:val="nil"/>
          <w:left w:space="0" w:sz="0" w:val="nil"/>
          <w:bottom w:space="0" w:sz="0" w:val="nil"/>
          <w:right w:space="0" w:sz="0" w:val="nil"/>
          <w:between w:space="0" w:sz="0" w:val="nil"/>
        </w:pBdr>
        <w:ind w:left="78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Et de faire désigner en justice un mandataire avec mission de constater la réalisation de la vente et de signer tous actes et pièces qui pourraient être nécessaires pour rendre la vente opposable à la Société.</w:t>
      </w:r>
    </w:p>
    <w:p w:rsidR="00000000" w:rsidDel="00000000" w:rsidP="00000000" w:rsidRDefault="00000000" w:rsidRPr="00000000" w14:paraId="0000032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5">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6">
      <w:pPr>
        <w:pStyle w:val="Heading2"/>
        <w:numPr>
          <w:ilvl w:val="0"/>
          <w:numId w:val="21"/>
        </w:numPr>
        <w:ind w:left="850" w:hanging="360"/>
        <w:jc w:val="center"/>
        <w:rPr/>
      </w:pPr>
      <w:bookmarkStart w:colFirst="0" w:colLast="0" w:name="_heading=h.frumsob84xlg" w:id="58"/>
      <w:bookmarkEnd w:id="58"/>
      <w:r w:rsidDel="00000000" w:rsidR="00000000" w:rsidRPr="00000000">
        <w:rPr>
          <w:rtl w:val="0"/>
        </w:rPr>
        <w:t xml:space="preserve">REALISATION DU TRANSFERT AU PROFIT DU CESSIONNAIRE ENVISAGE</w:t>
      </w:r>
    </w:p>
    <w:p w:rsidR="00000000" w:rsidDel="00000000" w:rsidP="00000000" w:rsidRDefault="00000000" w:rsidRPr="00000000" w14:paraId="00000327">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8">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l’absence de Notification d’Exercice à l’issue du Délai de Réponse, le cédant est libre de transférer au cessionnaire envisagé, selon le cas, soit la totalité des Titres Concernés, soit les Titres Concernés restants non préemptés.</w:t>
      </w:r>
    </w:p>
    <w:p w:rsidR="00000000" w:rsidDel="00000000" w:rsidP="00000000" w:rsidRDefault="00000000" w:rsidRPr="00000000" w14:paraId="0000032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Lorsque le cédant est libre de céder au cessionnaire envisagé tout ou partie des Titres objet du projet de Transfert, le Transfert envisagé ne peut être effectué qu'aux conditions de transfert et que sous réserve du respect préalable par le cessionnaire envisagé des engagements mentionnés dans la Notification de Transfert.</w:t>
      </w:r>
    </w:p>
    <w:p w:rsidR="00000000" w:rsidDel="00000000" w:rsidP="00000000" w:rsidRDefault="00000000" w:rsidRPr="00000000" w14:paraId="0000032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C">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Outre l’Agrément statutaire à recevoir, le Transfert sera subordonné à la délivrance :</w:t>
      </w:r>
    </w:p>
    <w:p w:rsidR="00000000" w:rsidDel="00000000" w:rsidP="00000000" w:rsidRDefault="00000000" w:rsidRPr="00000000" w14:paraId="0000032D">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2E">
      <w:pPr>
        <w:widowControl w:val="0"/>
        <w:numPr>
          <w:ilvl w:val="0"/>
          <w:numId w:val="18"/>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la partie cédante d’un chèque de banque (ou tout autre document apportant la preuve de l’exécution d’un virement bancaire) d’un montant égal au prix d’achat de ses Titres tel que déterminé dans les conditions de Transfert ;</w:t>
      </w:r>
    </w:p>
    <w:p w:rsidR="00000000" w:rsidDel="00000000" w:rsidP="00000000" w:rsidRDefault="00000000" w:rsidRPr="00000000" w14:paraId="0000032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0">
      <w:pPr>
        <w:widowControl w:val="0"/>
        <w:numPr>
          <w:ilvl w:val="0"/>
          <w:numId w:val="18"/>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 cessionnaire envisagé d’un ordre de mouvement donnant à la Société ordre de procéder au Transfert des Titres au bénéfice du cessionnaire envisagé et à leur inscription dans le registre des titres de la Société, dûment rempli et signé ;</w:t>
      </w:r>
    </w:p>
    <w:p w:rsidR="00000000" w:rsidDel="00000000" w:rsidP="00000000" w:rsidRDefault="00000000" w:rsidRPr="00000000" w14:paraId="00000331">
      <w:pPr>
        <w:ind w:left="708" w:firstLine="0"/>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2">
      <w:pPr>
        <w:widowControl w:val="0"/>
        <w:numPr>
          <w:ilvl w:val="0"/>
          <w:numId w:val="18"/>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De l’adhésion écrite du cessionnaire envisagé au présent Pacte.</w:t>
      </w:r>
    </w:p>
    <w:p w:rsidR="00000000" w:rsidDel="00000000" w:rsidP="00000000" w:rsidRDefault="00000000" w:rsidRPr="00000000" w14:paraId="0000033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 Transfert au profit du cessionnaire envisagé devra être réalisé et faire l'objet d'une transcription dans les registres de la Société dans un délai de soixante (60) Jours à compter de l'expiration du délai de réponse (ci-après désignée la « </w:t>
      </w:r>
      <w:r w:rsidDel="00000000" w:rsidR="00000000" w:rsidRPr="00000000">
        <w:rPr>
          <w:rFonts w:ascii="Garamond" w:cs="Garamond" w:eastAsia="Garamond" w:hAnsi="Garamond"/>
          <w:b w:val="1"/>
          <w:bCs w:val="1"/>
          <w:sz w:val="22"/>
          <w:szCs w:val="22"/>
          <w:rtl w:val="0"/>
        </w:rPr>
        <w:t xml:space="preserve">Réalisation du Transfert</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35">
      <w:pPr>
        <w:pBdr>
          <w:top w:space="0" w:sz="0" w:val="nil"/>
          <w:left w:space="0" w:sz="0" w:val="nil"/>
          <w:bottom w:space="0" w:sz="0" w:val="nil"/>
          <w:right w:space="0" w:sz="0" w:val="nil"/>
          <w:between w:space="0" w:sz="0" w:val="nil"/>
        </w:pBdr>
        <w:jc w:val="both"/>
        <w:rPr>
          <w:rFonts w:ascii="Garamond" w:cs="Garamond" w:eastAsia="Garamond" w:hAnsi="Garamond"/>
          <w:sz w:val="22"/>
          <w:szCs w:val="22"/>
        </w:rPr>
      </w:pPr>
      <w:bookmarkStart w:colFirst="0" w:colLast="0" w:name="_heading=h.x96vbxb96uxq" w:id="59"/>
      <w:bookmarkEnd w:id="59"/>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337">
      <w:pPr>
        <w:pStyle w:val="Heading2"/>
        <w:numPr>
          <w:ilvl w:val="0"/>
          <w:numId w:val="21"/>
        </w:numPr>
        <w:ind w:left="850" w:hanging="360"/>
        <w:jc w:val="center"/>
        <w:rPr/>
      </w:pPr>
      <w:bookmarkStart w:colFirst="0" w:colLast="0" w:name="_heading=h.ra4l3dwt2tmo" w:id="60"/>
      <w:bookmarkEnd w:id="60"/>
      <w:r w:rsidDel="00000000" w:rsidR="00000000" w:rsidRPr="00000000">
        <w:rPr>
          <w:rtl w:val="0"/>
        </w:rPr>
        <w:t xml:space="preserve">TRANSFERTS LIBRES</w:t>
      </w:r>
    </w:p>
    <w:p w:rsidR="00000000" w:rsidDel="00000000" w:rsidP="00000000" w:rsidRDefault="00000000" w:rsidRPr="00000000" w14:paraId="0000033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9">
      <w:pPr>
        <w:jc w:val="both"/>
        <w:rPr>
          <w:rFonts w:ascii="Garamond" w:cs="Garamond" w:eastAsia="Garamond" w:hAnsi="Garamond"/>
          <w:sz w:val="22"/>
          <w:szCs w:val="22"/>
        </w:rPr>
      </w:pPr>
      <w:bookmarkStart w:colFirst="0" w:colLast="0" w:name="_heading=h.d8lq338iscw1" w:id="61"/>
      <w:bookmarkEnd w:id="61"/>
      <w:r w:rsidDel="00000000" w:rsidR="00000000" w:rsidRPr="00000000">
        <w:rPr>
          <w:rFonts w:ascii="Garamond" w:cs="Garamond" w:eastAsia="Garamond" w:hAnsi="Garamond"/>
          <w:sz w:val="22"/>
          <w:szCs w:val="22"/>
          <w:rtl w:val="0"/>
        </w:rPr>
        <w:t xml:space="preserve">Les Associés pourront réaliser un Transfert Libre de tout ou partie de leurs Titres au profit d’une personne morale dont le capital et les droits de vote sont détenus et contrôlés par eux à hauteur de 90%.</w:t>
      </w:r>
    </w:p>
    <w:p w:rsidR="00000000" w:rsidDel="00000000" w:rsidP="00000000" w:rsidRDefault="00000000" w:rsidRPr="00000000" w14:paraId="0000033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Transferts sont également Libres entre associés ou entre associés et leurs enfants. Dans ces cas de figure l’agrément ou le droit de préemption ne sont pas applicables et les cessions ou transmissions d’actions à titre gratuit ou onéreux sont libres.</w:t>
      </w:r>
    </w:p>
    <w:p w:rsidR="00000000" w:rsidDel="00000000" w:rsidP="00000000" w:rsidRDefault="00000000" w:rsidRPr="00000000" w14:paraId="0000033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Transferts seront également libres lorsqu’ils interviendront dans le cadre de la succession d’un Associé décédé. En cas de décès d’un Associé, ses héritiers légaux ou testamentaires deviendront de plein droit Associés au jour du décès. Ils disposeront alors d’un délai de douze (12) mois pour organiser la conservation ou la cession de ces titres, dans les conditions prévues au présent Pacte.</w:t>
      </w:r>
    </w:p>
    <w:p w:rsidR="00000000" w:rsidDel="00000000" w:rsidP="00000000" w:rsidRDefault="00000000" w:rsidRPr="00000000" w14:paraId="0000033E">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3F">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Ces Transferts feront toutefois l’objet d’une information écrite des autres Associés donnée quinze (15) Jours avant le transfert envisagé.</w:t>
      </w:r>
    </w:p>
    <w:p w:rsidR="00000000" w:rsidDel="00000000" w:rsidP="00000000" w:rsidRDefault="00000000" w:rsidRPr="00000000" w14:paraId="0000034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4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Droits de Sortie Conjointe Proportionnelle ou Totale des Associés, mentionnés à l’article 26. des présentes, ne sont pas applicables en cas de Transfert Libre.</w:t>
      </w:r>
    </w:p>
    <w:p w:rsidR="00000000" w:rsidDel="00000000" w:rsidP="00000000" w:rsidRDefault="00000000" w:rsidRPr="00000000" w14:paraId="00000342">
      <w:pPr>
        <w:jc w:val="both"/>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44">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345">
      <w:pPr>
        <w:pStyle w:val="Heading1"/>
        <w:tabs>
          <w:tab w:val="left" w:leader="none" w:pos="705"/>
        </w:tabs>
        <w:rPr/>
      </w:pPr>
      <w:bookmarkStart w:colFirst="0" w:colLast="0" w:name="_heading=h.1lawsmibu3h7" w:id="62"/>
      <w:bookmarkEnd w:id="62"/>
      <w:r w:rsidDel="00000000" w:rsidR="00000000" w:rsidRPr="00000000">
        <w:rPr>
          <w:rtl w:val="0"/>
        </w:rPr>
        <w:t xml:space="preserve">TITRE 7 – SORTIES ET LIQUIDITÉ</w:t>
      </w:r>
    </w:p>
    <w:p w:rsidR="00000000" w:rsidDel="00000000" w:rsidP="00000000" w:rsidRDefault="00000000" w:rsidRPr="00000000" w14:paraId="00000346">
      <w:pPr>
        <w:jc w:val="center"/>
        <w:rPr>
          <w:rFonts w:ascii="Garamond" w:cs="Garamond" w:eastAsia="Garamond" w:hAnsi="Garamond"/>
          <w:b w:val="1"/>
          <w:bCs w:val="1"/>
          <w:sz w:val="28"/>
          <w:szCs w:val="28"/>
          <w:u w:val="single"/>
        </w:rPr>
      </w:pPr>
      <w:r w:rsidDel="00000000" w:rsidR="00000000" w:rsidRPr="00000000">
        <w:rPr>
          <w:rtl w:val="0"/>
        </w:rPr>
      </w:r>
    </w:p>
    <w:p w:rsidR="00000000" w:rsidDel="00000000" w:rsidP="00000000" w:rsidRDefault="00000000" w:rsidRPr="00000000" w14:paraId="00000347">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348">
      <w:pPr>
        <w:pStyle w:val="Heading2"/>
        <w:numPr>
          <w:ilvl w:val="0"/>
          <w:numId w:val="21"/>
        </w:numPr>
        <w:ind w:left="850" w:hanging="360"/>
        <w:jc w:val="center"/>
        <w:rPr/>
      </w:pPr>
      <w:bookmarkStart w:colFirst="0" w:colLast="0" w:name="_heading=h.vjhm92s62ldd" w:id="63"/>
      <w:bookmarkEnd w:id="63"/>
      <w:r w:rsidDel="00000000" w:rsidR="00000000" w:rsidRPr="00000000">
        <w:rPr>
          <w:rtl w:val="0"/>
        </w:rPr>
        <w:t xml:space="preserve">DROIT DE SORTIE CONJOINTE DES ASSOCIES </w:t>
      </w:r>
    </w:p>
    <w:p w:rsidR="00000000" w:rsidDel="00000000" w:rsidP="00000000" w:rsidRDefault="00000000" w:rsidRPr="00000000" w14:paraId="0000034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4A">
      <w:pPr>
        <w:jc w:val="both"/>
        <w:rPr>
          <w:rFonts w:ascii="Garamond" w:cs="Garamond" w:eastAsia="Garamond" w:hAnsi="Garamond"/>
          <w:sz w:val="22"/>
          <w:szCs w:val="22"/>
        </w:rPr>
      </w:pPr>
      <w:bookmarkStart w:colFirst="0" w:colLast="0" w:name="_heading=h.162wxxptavyu" w:id="64"/>
      <w:bookmarkEnd w:id="64"/>
      <w:r w:rsidDel="00000000" w:rsidR="00000000" w:rsidRPr="00000000">
        <w:rPr>
          <w:rFonts w:ascii="Garamond" w:cs="Garamond" w:eastAsia="Garamond" w:hAnsi="Garamond"/>
          <w:sz w:val="22"/>
          <w:szCs w:val="22"/>
          <w:rtl w:val="0"/>
        </w:rPr>
        <w:t xml:space="preserve">Les Droits de Sortie Conjointe Proportionnelle et Totale des Associés ne sont pas applicables dans l’hypothèse des Transferts Libres, visés à l’article 4 des présentes. </w:t>
      </w:r>
    </w:p>
    <w:p w:rsidR="00000000" w:rsidDel="00000000" w:rsidP="00000000" w:rsidRDefault="00000000" w:rsidRPr="00000000" w14:paraId="0000034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4C">
      <w:pPr>
        <w:pStyle w:val="Heading3"/>
        <w:numPr>
          <w:ilvl w:val="1"/>
          <w:numId w:val="21"/>
        </w:numPr>
        <w:ind w:left="720" w:hanging="360"/>
        <w:rPr/>
      </w:pPr>
      <w:bookmarkStart w:colFirst="0" w:colLast="0" w:name="_heading=h.j50pg76ikmiv" w:id="65"/>
      <w:bookmarkEnd w:id="65"/>
      <w:r w:rsidDel="00000000" w:rsidR="00000000" w:rsidRPr="00000000">
        <w:rPr>
          <w:rtl w:val="0"/>
        </w:rPr>
        <w:t xml:space="preserve">Droit de Sortie Conjointe Proportionnelle des Associés</w:t>
      </w:r>
    </w:p>
    <w:p w:rsidR="00000000" w:rsidDel="00000000" w:rsidP="00000000" w:rsidRDefault="00000000" w:rsidRPr="00000000" w14:paraId="0000034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4E">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l'hypothèse où, un Associé envisagerait de céder une quote-part de sa Participation au profit d’un Tiers, sans pour autant que cela entraine un changement du Contrôle de la Société au sens de l’article L 233-3 du Code de commerce, le Cédant s'engage :</w:t>
      </w:r>
    </w:p>
    <w:p w:rsidR="00000000" w:rsidDel="00000000" w:rsidP="00000000" w:rsidRDefault="00000000" w:rsidRPr="00000000" w14:paraId="0000034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0">
      <w:pPr>
        <w:widowControl w:val="0"/>
        <w:numPr>
          <w:ilvl w:val="0"/>
          <w:numId w:val="5"/>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Soit à faire racheter par le Cessionnaire Envisagé, en plus des Titres objet du projet de Transfert,</w:t>
      </w:r>
    </w:p>
    <w:p w:rsidR="00000000" w:rsidDel="00000000" w:rsidP="00000000" w:rsidRDefault="00000000" w:rsidRPr="00000000" w14:paraId="0000035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2">
      <w:pPr>
        <w:widowControl w:val="0"/>
        <w:numPr>
          <w:ilvl w:val="0"/>
          <w:numId w:val="5"/>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Soit à faire racheter par le Cessionnaire Envisagé, en lieu et place de tout ou partie des Titres objet du projet de Transfert,</w:t>
      </w:r>
    </w:p>
    <w:p w:rsidR="00000000" w:rsidDel="00000000" w:rsidP="00000000" w:rsidRDefault="00000000" w:rsidRPr="00000000" w14:paraId="0000035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4">
      <w:pPr>
        <w:widowControl w:val="0"/>
        <w:numPr>
          <w:ilvl w:val="0"/>
          <w:numId w:val="5"/>
        </w:numPr>
        <w:ind w:left="919"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Soit à racheter lui-même,</w:t>
      </w:r>
    </w:p>
    <w:p w:rsidR="00000000" w:rsidDel="00000000" w:rsidP="00000000" w:rsidRDefault="00000000" w:rsidRPr="00000000" w14:paraId="00000355">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aux mêmes conditions que le Transfert envisagé, un pourcentage des Titres détenus par les autres Associés qui le souhaiteraient, égal au pourcentage de la Participation du Cédant cédée par rapport à la Participation totale du Cédant.</w:t>
      </w:r>
    </w:p>
    <w:p w:rsidR="00000000" w:rsidDel="00000000" w:rsidP="00000000" w:rsidRDefault="00000000" w:rsidRPr="00000000" w14:paraId="00000357">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8">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défaut de respect par le Cessionnaire Envisagé des dispositions mentionnées à cet article, le Cédant devra renoncer à son projet de Transfert de Titres.</w:t>
      </w:r>
    </w:p>
    <w:p w:rsidR="00000000" w:rsidDel="00000000" w:rsidP="00000000" w:rsidRDefault="00000000" w:rsidRPr="00000000" w14:paraId="0000035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Chaque Associé disposera d’un délai de trente (30) Jours à compter de la réception de la Notification de Transfert, pour notifier au Cédant, par lettre recommandée avec demande d’avis de réception, qu’il entend exercer son Droit de Sortie Conjointe Proportionnelle.</w:t>
      </w:r>
    </w:p>
    <w:p w:rsidR="00000000" w:rsidDel="00000000" w:rsidP="00000000" w:rsidRDefault="00000000" w:rsidRPr="00000000" w14:paraId="0000035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C">
      <w:pPr>
        <w:jc w:val="both"/>
        <w:rPr>
          <w:rFonts w:ascii="Garamond" w:cs="Garamond" w:eastAsia="Garamond" w:hAnsi="Garamond"/>
          <w:sz w:val="22"/>
          <w:szCs w:val="22"/>
        </w:rPr>
      </w:pPr>
      <w:bookmarkStart w:colFirst="0" w:colLast="0" w:name="_heading=h.980f21hoh7qv" w:id="66"/>
      <w:bookmarkEnd w:id="66"/>
      <w:r w:rsidDel="00000000" w:rsidR="00000000" w:rsidRPr="00000000">
        <w:rPr>
          <w:rFonts w:ascii="Garamond" w:cs="Garamond" w:eastAsia="Garamond" w:hAnsi="Garamond"/>
          <w:sz w:val="22"/>
          <w:szCs w:val="22"/>
          <w:rtl w:val="0"/>
        </w:rPr>
        <w:t xml:space="preserve">Par exception avec ce qui précède, le Droit de Sortie Conjointe Proportionnelle ne pourra pas être exercé par les Associés si le Cessionnaire des Titres est un Associé ayant exercé avec succès son Droit de Préemption conformément à l'article 23 ci-dessus.</w:t>
      </w:r>
    </w:p>
    <w:p w:rsidR="00000000" w:rsidDel="00000000" w:rsidP="00000000" w:rsidRDefault="00000000" w:rsidRPr="00000000" w14:paraId="0000035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5E">
      <w:pPr>
        <w:pStyle w:val="Heading3"/>
        <w:numPr>
          <w:ilvl w:val="1"/>
          <w:numId w:val="21"/>
        </w:numPr>
        <w:ind w:left="720" w:hanging="360"/>
        <w:rPr/>
      </w:pPr>
      <w:bookmarkStart w:colFirst="0" w:colLast="0" w:name="_heading=h.7n1tfu79sk1l" w:id="67"/>
      <w:bookmarkEnd w:id="67"/>
      <w:r w:rsidDel="00000000" w:rsidR="00000000" w:rsidRPr="00000000">
        <w:rPr>
          <w:rtl w:val="0"/>
        </w:rPr>
        <w:t xml:space="preserve">Droit de Sortie Conjointe Totale des Associés</w:t>
      </w:r>
    </w:p>
    <w:p w:rsidR="00000000" w:rsidDel="00000000" w:rsidP="00000000" w:rsidRDefault="00000000" w:rsidRPr="00000000" w14:paraId="0000035F">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60">
      <w:pPr>
        <w:tabs>
          <w:tab w:val="left" w:leader="none" w:pos="9072"/>
        </w:tabs>
        <w:spacing w:line="242"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l'hypothèse où, un ou plusieurs Associés envisagerai(ent) de réaliser un Transfert de Titres ayant pour effet de conférer le Contrôle de la Société au sens de l’article L 233-3 du Code de commerce à une ou plusieurs Parties agissant de concert ou à un ou plusieurs Tiers, le(s) Cédant(s) concerné(s) s'engage(nt) :</w:t>
      </w:r>
    </w:p>
    <w:p w:rsidR="00000000" w:rsidDel="00000000" w:rsidP="00000000" w:rsidRDefault="00000000" w:rsidRPr="00000000" w14:paraId="00000361">
      <w:pPr>
        <w:tabs>
          <w:tab w:val="left" w:leader="none" w:pos="9072"/>
        </w:tabs>
        <w:spacing w:line="242"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62">
      <w:pPr>
        <w:numPr>
          <w:ilvl w:val="0"/>
          <w:numId w:val="16"/>
        </w:numPr>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Soit à faire racheter par le Cessionnaire Envisagé, en plus des Titres objet du projet de Transfert,</w:t>
      </w:r>
    </w:p>
    <w:p w:rsidR="00000000" w:rsidDel="00000000" w:rsidP="00000000" w:rsidRDefault="00000000" w:rsidRPr="00000000" w14:paraId="00000363">
      <w:pPr>
        <w:numPr>
          <w:ilvl w:val="0"/>
          <w:numId w:val="16"/>
        </w:numPr>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Soit à faire racheter par le Cessionnaire Envisagé, en lieu et place de tout ou partie des Titres objet du projet de Transfert,</w:t>
      </w:r>
    </w:p>
    <w:p w:rsidR="00000000" w:rsidDel="00000000" w:rsidP="00000000" w:rsidRDefault="00000000" w:rsidRPr="00000000" w14:paraId="00000364">
      <w:pPr>
        <w:numPr>
          <w:ilvl w:val="0"/>
          <w:numId w:val="16"/>
        </w:numPr>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Soit à racheter lui-même ou eux-mêmes,</w:t>
      </w:r>
    </w:p>
    <w:p w:rsidR="00000000" w:rsidDel="00000000" w:rsidP="00000000" w:rsidRDefault="00000000" w:rsidRPr="00000000" w14:paraId="00000365">
      <w:pPr>
        <w:tabs>
          <w:tab w:val="left" w:leader="none" w:pos="9072"/>
        </w:tabs>
        <w:spacing w:line="242"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66">
      <w:pPr>
        <w:tabs>
          <w:tab w:val="left" w:leader="none" w:pos="9072"/>
        </w:tabs>
        <w:spacing w:line="242"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L’intégralité des Titres détenus par les autres Associés qui exerceraient leur Droit de Sortie Conjointe Totale, aux mêmes conditions que le Transfert envisagé.</w:t>
      </w:r>
    </w:p>
    <w:p w:rsidR="00000000" w:rsidDel="00000000" w:rsidP="00000000" w:rsidRDefault="00000000" w:rsidRPr="00000000" w14:paraId="00000367">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68">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Chaque Associé disposera d’un délai de trente (30) Jours à compter de la réception de la Notification de Transfert, pour notifier au Cédant, par lettre recommandée avec demande d’avis de réception, qu’il entend exercer son Droit de Sortie Conjointe Totale.</w:t>
      </w:r>
    </w:p>
    <w:p w:rsidR="00000000" w:rsidDel="00000000" w:rsidP="00000000" w:rsidRDefault="00000000" w:rsidRPr="00000000" w14:paraId="00000369">
      <w:pPr>
        <w:tabs>
          <w:tab w:val="left" w:leader="none" w:pos="9072"/>
        </w:tabs>
        <w:spacing w:line="242"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6A">
      <w:pPr>
        <w:tabs>
          <w:tab w:val="left" w:leader="none" w:pos="9072"/>
        </w:tabs>
        <w:spacing w:line="242"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Dès lors que les Associés n’exerceraient pas leur Droit de Sortie Conjointe Totale, les Associés devront en conséquence, préalablement audit Transfert, en tant que condition suspensive à la réalisation dudit Transfert, obtenir l’engagement irrévocable du Cessionnaire Envisagé d’adhérer au Pacte et de reprendre à son nom tous les engagements des Associés.</w:t>
      </w:r>
    </w:p>
    <w:p w:rsidR="00000000" w:rsidDel="00000000" w:rsidP="00000000" w:rsidRDefault="00000000" w:rsidRPr="00000000" w14:paraId="0000036B">
      <w:pPr>
        <w:jc w:val="both"/>
        <w:rPr>
          <w:rFonts w:ascii="Garamond" w:cs="Garamond" w:eastAsia="Garamond" w:hAnsi="Garamond"/>
          <w:b w:val="1"/>
          <w:bCs w:val="1"/>
          <w:sz w:val="22"/>
          <w:szCs w:val="22"/>
          <w:u w:val="single"/>
        </w:rPr>
      </w:pPr>
      <w:bookmarkStart w:colFirst="0" w:colLast="0" w:name="_heading=h.umfoq8cibf1e" w:id="68"/>
      <w:bookmarkEnd w:id="68"/>
      <w:r w:rsidDel="00000000" w:rsidR="00000000" w:rsidRPr="00000000">
        <w:rPr>
          <w:rtl w:val="0"/>
        </w:rPr>
      </w:r>
    </w:p>
    <w:p w:rsidR="00000000" w:rsidDel="00000000" w:rsidP="00000000" w:rsidRDefault="00000000" w:rsidRPr="00000000" w14:paraId="0000036C">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36D">
      <w:pPr>
        <w:pStyle w:val="Heading2"/>
        <w:numPr>
          <w:ilvl w:val="0"/>
          <w:numId w:val="21"/>
        </w:numPr>
        <w:ind w:left="850" w:hanging="360"/>
        <w:jc w:val="center"/>
        <w:rPr/>
      </w:pPr>
      <w:bookmarkStart w:colFirst="0" w:colLast="0" w:name="_heading=h.mdpwh9q45s6h" w:id="69"/>
      <w:bookmarkEnd w:id="69"/>
      <w:r w:rsidDel="00000000" w:rsidR="00000000" w:rsidRPr="00000000">
        <w:rPr>
          <w:rtl w:val="0"/>
        </w:rPr>
        <w:t xml:space="preserve">SORTIE GLOBALE EN CAS D’OFFRE D’ACQUISITION DE 100% DES TITRES </w:t>
      </w:r>
    </w:p>
    <w:p w:rsidR="00000000" w:rsidDel="00000000" w:rsidP="00000000" w:rsidRDefault="00000000" w:rsidRPr="00000000" w14:paraId="0000036E">
      <w:pPr>
        <w:rPr>
          <w:rFonts w:ascii="Garamond" w:cs="Garamond" w:eastAsia="Garamond" w:hAnsi="Garamond"/>
          <w:sz w:val="22"/>
          <w:szCs w:val="22"/>
          <w:u w:val="single"/>
        </w:rPr>
      </w:pPr>
      <w:r w:rsidDel="00000000" w:rsidR="00000000" w:rsidRPr="00000000">
        <w:rPr>
          <w:rtl w:val="0"/>
        </w:rPr>
      </w:r>
    </w:p>
    <w:p w:rsidR="00000000" w:rsidDel="00000000" w:rsidP="00000000" w:rsidRDefault="00000000" w:rsidRPr="00000000" w14:paraId="0000036F">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l’hypothèse où le ou les Associés détenant ensemble ou séparément plus de 70 % du capital de la Société, souhaiteraient céder la totalité de leurs Titres à un Tiers - indépendant directement ou indirectement des Parties - qui souhaiterait quant à lui acquérir la totalité du capital de la Société, les autres Parties s’engagent à céder leurs Titres audit Tiers concomitamment et aux mêmes conditions de prix que les Associés à l’initiative de la cession, et dans ce cadre à convertir, préalablement à l’opération, leurs obligations et toute autre valeur mobilière donnant accès au capital de la Société dont ils pourraient être titulaire.</w:t>
      </w:r>
    </w:p>
    <w:p w:rsidR="00000000" w:rsidDel="00000000" w:rsidP="00000000" w:rsidRDefault="00000000" w:rsidRPr="00000000" w14:paraId="0000037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le cas où le Transfert envisagé n’a pas une contrepartie exclusivement monétaire (tel qu’un Transfert par suite d’échange, apport, fusion, renonciation à des droits préférentiels de souscription au profit de personnes dénommées), ou si le Transfert en question est compris dans un accord qui ne porte pas exclusivement sur un transfert de Titres (le « </w:t>
      </w:r>
      <w:r w:rsidDel="00000000" w:rsidR="00000000" w:rsidRPr="00000000">
        <w:rPr>
          <w:rFonts w:ascii="Garamond" w:cs="Garamond" w:eastAsia="Garamond" w:hAnsi="Garamond"/>
          <w:b w:val="1"/>
          <w:bCs w:val="1"/>
          <w:sz w:val="22"/>
          <w:szCs w:val="22"/>
          <w:rtl w:val="0"/>
        </w:rPr>
        <w:t xml:space="preserve">Transfert Complexe</w:t>
      </w:r>
      <w:r w:rsidDel="00000000" w:rsidR="00000000" w:rsidRPr="00000000">
        <w:rPr>
          <w:rFonts w:ascii="Garamond" w:cs="Garamond" w:eastAsia="Garamond" w:hAnsi="Garamond"/>
          <w:sz w:val="22"/>
          <w:szCs w:val="22"/>
          <w:rtl w:val="0"/>
        </w:rPr>
        <w:t xml:space="preserve"> »), le Cédant doit, de bonne foi, proposer dans la Notification de Transfert un prix monétaire équivalent.</w:t>
      </w:r>
    </w:p>
    <w:p w:rsidR="00000000" w:rsidDel="00000000" w:rsidP="00000000" w:rsidRDefault="00000000" w:rsidRPr="00000000" w14:paraId="0000037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Chacune des Parties reconnaît que les dispositions qui précèdent valent promesse de vente de ses Titres et accepte en conséquence de façon irrévocable, dans l’hypothèse où les conditions ci-dessus seraient satisfaites que la cession correspondante soit reportée sur le registre des mouvements de Titres de la Société à la condition que le prix afférent ait été acquitté dans les conditions de l’offre et des présentes. Chacune des parties s’engage en conséquence à signer tout ordre de mouvement correspondant.  </w:t>
      </w:r>
    </w:p>
    <w:p w:rsidR="00000000" w:rsidDel="00000000" w:rsidP="00000000" w:rsidRDefault="00000000" w:rsidRPr="00000000" w14:paraId="0000037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5">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le cas où pour une raison quelconque une ou plusieurs Parties ne remettraient pas les ordres de mouvement correspondants constatant la réalisation de la cession, cette constatation résultera suffisamment et sans qu’il soit besoin d’aucune autre formalité de la consignation du prix de cession auprès de la Caisse des Dépôts et Consignations. </w:t>
      </w:r>
    </w:p>
    <w:p w:rsidR="00000000" w:rsidDel="00000000" w:rsidP="00000000" w:rsidRDefault="00000000" w:rsidRPr="00000000" w14:paraId="00000376">
      <w:pPr>
        <w:pBdr>
          <w:top w:space="0" w:sz="0" w:val="nil"/>
          <w:left w:space="0" w:sz="0" w:val="nil"/>
          <w:bottom w:space="0" w:sz="0" w:val="nil"/>
          <w:right w:space="0" w:sz="0" w:val="nil"/>
          <w:between w:space="0" w:sz="0" w:val="nil"/>
        </w:pBdr>
        <w:ind w:left="2911" w:hanging="359.00000000000006"/>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377">
      <w:pPr>
        <w:pStyle w:val="Heading2"/>
        <w:numPr>
          <w:ilvl w:val="0"/>
          <w:numId w:val="21"/>
        </w:numPr>
        <w:ind w:left="850" w:hanging="360"/>
        <w:jc w:val="center"/>
        <w:rPr/>
      </w:pPr>
      <w:bookmarkStart w:colFirst="0" w:colLast="0" w:name="_heading=h.dqr30vypu4wc" w:id="70"/>
      <w:bookmarkEnd w:id="70"/>
      <w:r w:rsidDel="00000000" w:rsidR="00000000" w:rsidRPr="00000000">
        <w:rPr>
          <w:rtl w:val="0"/>
        </w:rPr>
        <w:t xml:space="preserve">PROMESSE DE CESSION DES ASSOCIES</w:t>
      </w:r>
    </w:p>
    <w:p w:rsidR="00000000" w:rsidDel="00000000" w:rsidP="00000000" w:rsidRDefault="00000000" w:rsidRPr="00000000" w14:paraId="0000037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violation de l’une des clauses du Pacte, et notamment de non-respect des engagements pris à au sein du Titre 3 du présent Pacte ci-après, les Associés ayant violé le Pacte (ou leurs ayants droit) s’engagent irrévocablement à céder l’intégralité de leurs Titres (ci-après les « </w:t>
      </w:r>
      <w:r w:rsidDel="00000000" w:rsidR="00000000" w:rsidRPr="00000000">
        <w:rPr>
          <w:rFonts w:ascii="Garamond" w:cs="Garamond" w:eastAsia="Garamond" w:hAnsi="Garamond"/>
          <w:b w:val="1"/>
          <w:bCs w:val="1"/>
          <w:sz w:val="22"/>
          <w:szCs w:val="22"/>
          <w:rtl w:val="0"/>
        </w:rPr>
        <w:t xml:space="preserve">Titres Objet de la Promesse de Cession</w:t>
      </w:r>
      <w:r w:rsidDel="00000000" w:rsidR="00000000" w:rsidRPr="00000000">
        <w:rPr>
          <w:rFonts w:ascii="Garamond" w:cs="Garamond" w:eastAsia="Garamond" w:hAnsi="Garamond"/>
          <w:sz w:val="22"/>
          <w:szCs w:val="22"/>
          <w:rtl w:val="0"/>
        </w:rPr>
        <w:t xml:space="preserve"> ») détenus directement ou indirectement par leurs soins, aux seuls Associés qui n’auraient pas violé le Pacte, dans un délai de trente (30) Jours à compter de la notification de l’exercice de Promesse de Cession des Associés visés par la présente clause et valablement effectuée par courrier avec accusé de réception, aux conditions suivantes (ci-après la « </w:t>
      </w:r>
      <w:r w:rsidDel="00000000" w:rsidR="00000000" w:rsidRPr="00000000">
        <w:rPr>
          <w:rFonts w:ascii="Garamond" w:cs="Garamond" w:eastAsia="Garamond" w:hAnsi="Garamond"/>
          <w:b w:val="1"/>
          <w:bCs w:val="1"/>
          <w:sz w:val="22"/>
          <w:szCs w:val="22"/>
          <w:rtl w:val="0"/>
        </w:rPr>
        <w:t xml:space="preserve">Promesse de Cession</w:t>
      </w:r>
      <w:r w:rsidDel="00000000" w:rsidR="00000000" w:rsidRPr="00000000">
        <w:rPr>
          <w:rFonts w:ascii="Garamond" w:cs="Garamond" w:eastAsia="Garamond" w:hAnsi="Garamond"/>
          <w:sz w:val="22"/>
          <w:szCs w:val="22"/>
          <w:rtl w:val="0"/>
        </w:rPr>
        <w:t xml:space="preserve"> »). </w:t>
      </w:r>
    </w:p>
    <w:p w:rsidR="00000000" w:rsidDel="00000000" w:rsidP="00000000" w:rsidRDefault="00000000" w:rsidRPr="00000000" w14:paraId="0000037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B">
      <w:pPr>
        <w:tabs>
          <w:tab w:val="left" w:leader="none" w:pos="0"/>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Associés visés par la présente clause disposeront d'un délai de six (6) mois à compter de l'événement déclencheur pour notifier au Président qu’ils entendent exercer la Promesse de Cession à peine de caducité de celle-ci, étant entendu qu’elle pourra porter sur tout ou parties des Titres de l'Associé concerné.</w:t>
      </w:r>
    </w:p>
    <w:p w:rsidR="00000000" w:rsidDel="00000000" w:rsidP="00000000" w:rsidRDefault="00000000" w:rsidRPr="00000000" w14:paraId="0000037C">
      <w:pPr>
        <w:tabs>
          <w:tab w:val="left" w:leader="none" w:pos="0"/>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D">
      <w:pPr>
        <w:tabs>
          <w:tab w:val="left" w:leader="none" w:pos="0"/>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 Président réunira sans délai une Assemblée Générale qui se prononcera, à la majorité simple, sur l’autorisation de l’exercice de la Promesse de Cession par le(s) Associé(s) concerné(s).</w:t>
      </w:r>
    </w:p>
    <w:p w:rsidR="00000000" w:rsidDel="00000000" w:rsidP="00000000" w:rsidRDefault="00000000" w:rsidRPr="00000000" w14:paraId="0000037E">
      <w:pPr>
        <w:tabs>
          <w:tab w:val="left" w:leader="none" w:pos="0"/>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7F">
      <w:pPr>
        <w:tabs>
          <w:tab w:val="left" w:leader="none" w:pos="0"/>
        </w:tabs>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d’autorisation, le Président notifie l’Associé cédant de l’exercice de Promesse de Cession des Associés visés par la présente clause par courrier avec accusé de réception.</w:t>
      </w:r>
    </w:p>
    <w:p w:rsidR="00000000" w:rsidDel="00000000" w:rsidP="00000000" w:rsidRDefault="00000000" w:rsidRPr="00000000" w14:paraId="0000038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Pour ce qui concerne les associés personnes morales, il est précisé que les dispositions stipulées ci-après s’appliqueront en cas non-respect des engagements pris à l'article 12 concernant leurs dirigeants.</w:t>
      </w:r>
    </w:p>
    <w:p w:rsidR="00000000" w:rsidDel="00000000" w:rsidP="00000000" w:rsidRDefault="00000000" w:rsidRPr="00000000" w14:paraId="0000038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Titres Objet de la Promesse de Cession seront cédés sur la base d'un prix pour 100% des Titres sur une base totalement diluée (le « Prix ») calculé selon la valeur des Titres fixée lors de la dernière augmentation de capital de la Société ou, si la valeur ainsi déterminée y était supérieure, sur la base du montant des capitaux propres de la Société, tel qu’il résulte du bilan du dernier exercice clos, divisé par le nombre de parts de capital, étant précisé que si le bilan du dernier exercice de la Société n’a pas encore été établi à la date de détermination des capitaux propres, la valorisation sera faite dans les vingt (20) Jours de la date du dépôt de la déclaration fiscale annuelle par la Société.</w:t>
      </w:r>
    </w:p>
    <w:p w:rsidR="00000000" w:rsidDel="00000000" w:rsidP="00000000" w:rsidRDefault="00000000" w:rsidRPr="00000000" w14:paraId="0000038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5">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bénéficiaires de la Promesse de Cession ci-dessus pourront se substituer la Société, si cette décision est prise à la majorité simple des Titres détenus par les bénéficiaires de la Promesse de Cession, laquelle procédera à une réduction de son capital social et à une annulation desdits Titres Objet de la Promesse de Cession.</w:t>
      </w:r>
    </w:p>
    <w:p w:rsidR="00000000" w:rsidDel="00000000" w:rsidP="00000000" w:rsidRDefault="00000000" w:rsidRPr="00000000" w14:paraId="00000386">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 défaut d’accord entre les parties sur le calcul du prix, celui-ci sera déterminé par un expert désigné dans les conditions prévues à l’article 30 du présent Pacte.</w:t>
      </w:r>
    </w:p>
    <w:p w:rsidR="00000000" w:rsidDel="00000000" w:rsidP="00000000" w:rsidRDefault="00000000" w:rsidRPr="00000000" w14:paraId="0000038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9">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réalisation de la Cession au profit des Cessionnaires à l'issue de la procédure d'expertise, les frais d'expertise seront supportés en totalité par les Cessionnaires.</w:t>
      </w:r>
    </w:p>
    <w:p w:rsidR="00000000" w:rsidDel="00000000" w:rsidP="00000000" w:rsidRDefault="00000000" w:rsidRPr="00000000" w14:paraId="0000038A">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cessation d’activité professionnelle sera réputée être intervenue à la date de la constatation du non-respect de l'exclusivité professionnelle.</w:t>
      </w:r>
    </w:p>
    <w:p w:rsidR="00000000" w:rsidDel="00000000" w:rsidP="00000000" w:rsidRDefault="00000000" w:rsidRPr="00000000" w14:paraId="0000038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 Promesse de Cession consentie ci-dessus n'entraîne aucune obligation d'acheter ou de faire acheter les Titres Objet de la Promesse de Cession.</w:t>
      </w:r>
    </w:p>
    <w:p w:rsidR="00000000" w:rsidDel="00000000" w:rsidP="00000000" w:rsidRDefault="00000000" w:rsidRPr="00000000" w14:paraId="0000038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8F">
      <w:pPr>
        <w:pStyle w:val="Heading2"/>
        <w:numPr>
          <w:ilvl w:val="0"/>
          <w:numId w:val="21"/>
        </w:numPr>
        <w:ind w:left="850" w:hanging="360"/>
        <w:jc w:val="center"/>
        <w:rPr/>
      </w:pPr>
      <w:bookmarkStart w:colFirst="0" w:colLast="0" w:name="_heading=h.7up63ca9nmmo" w:id="71"/>
      <w:bookmarkEnd w:id="71"/>
      <w:r w:rsidDel="00000000" w:rsidR="00000000" w:rsidRPr="00000000">
        <w:rPr>
          <w:rtl w:val="0"/>
        </w:rPr>
        <w:t xml:space="preserve">EXERCICE DE LA CESSION FORCEE, DU DROIT DE SORTIE CONJOINTE OU DE LA PROMESSE DE CESSION</w:t>
      </w:r>
    </w:p>
    <w:p w:rsidR="00000000" w:rsidDel="00000000" w:rsidP="00000000" w:rsidRDefault="00000000" w:rsidRPr="00000000" w14:paraId="0000039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d'exercice (i) du droit d’entrainement reconnu aux Associés aux termes de l'article 27 des présentes, ou (ii) du droit de sortie conjointe reconnus aux Associés aux termes de l’article 26 des présentes ou (iii) de la promesse de cession consentie par les Associés aux termes de l’article 28, la vente pourra être rendue opposable à la Société par la production, à cette dernière, d'un original des présentes et de tout document justifiant que les Associés ont usé de ce droit dans les formes et délai prévus et qu'ainsi la vente est réalisée.</w:t>
      </w:r>
    </w:p>
    <w:p w:rsidR="00000000" w:rsidDel="00000000" w:rsidP="00000000" w:rsidRDefault="00000000" w:rsidRPr="00000000" w14:paraId="0000039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Toutefois, en cas de défaillance d’une des deux Parties, l’autre Partie aura la faculté :</w:t>
      </w:r>
    </w:p>
    <w:p w:rsidR="00000000" w:rsidDel="00000000" w:rsidP="00000000" w:rsidRDefault="00000000" w:rsidRPr="00000000" w14:paraId="0000039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5">
      <w:pPr>
        <w:numPr>
          <w:ilvl w:val="0"/>
          <w:numId w:val="10"/>
        </w:num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 consigner, totalement ou en partie, le prix de cession des Titres de la Société versé par le Tiers acquéreur, entre les mains d'un tiers séquestre - dont il notifiera l'identité et le domicile à l’Associé défaillant - à charge pour lui de remettre ce prix à l’Associé défaillant contre remise des ordres de mouvement dûment signés,</w:t>
      </w:r>
    </w:p>
    <w:p w:rsidR="00000000" w:rsidDel="00000000" w:rsidP="00000000" w:rsidRDefault="00000000" w:rsidRPr="00000000" w14:paraId="00000396">
      <w:pPr>
        <w:pBdr>
          <w:top w:space="0" w:sz="0" w:val="nil"/>
          <w:left w:space="0" w:sz="0" w:val="nil"/>
          <w:bottom w:space="0" w:sz="0" w:val="nil"/>
          <w:right w:space="0" w:sz="0" w:val="nil"/>
          <w:between w:space="0" w:sz="0" w:val="nil"/>
        </w:pBdr>
        <w:ind w:left="426"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397">
      <w:pPr>
        <w:numPr>
          <w:ilvl w:val="0"/>
          <w:numId w:val="10"/>
        </w:numPr>
        <w:pBdr>
          <w:top w:space="0" w:sz="0" w:val="nil"/>
          <w:left w:space="0" w:sz="0" w:val="nil"/>
          <w:bottom w:space="0" w:sz="0" w:val="nil"/>
          <w:right w:space="0" w:sz="0" w:val="nil"/>
          <w:between w:space="0" w:sz="0" w:val="nil"/>
        </w:pBdr>
        <w:ind w:left="426"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Et de faire désigner en justice un mandataire avec mission de constater la réalisation de la vente et de signer tous actes et pièces qui pourraient être nécessaires pour rendre la vente opposable à la Société.</w:t>
      </w:r>
    </w:p>
    <w:p w:rsidR="00000000" w:rsidDel="00000000" w:rsidP="00000000" w:rsidRDefault="00000000" w:rsidRPr="00000000" w14:paraId="00000398">
      <w:pPr>
        <w:pStyle w:val="Heading2"/>
        <w:ind w:left="2911" w:firstLine="0"/>
        <w:rPr/>
      </w:pPr>
      <w:r w:rsidDel="00000000" w:rsidR="00000000" w:rsidRPr="00000000">
        <w:rPr>
          <w:rtl w:val="0"/>
        </w:rPr>
      </w:r>
    </w:p>
    <w:p w:rsidR="00000000" w:rsidDel="00000000" w:rsidP="00000000" w:rsidRDefault="00000000" w:rsidRPr="00000000" w14:paraId="00000399">
      <w:pPr>
        <w:pStyle w:val="Heading2"/>
        <w:numPr>
          <w:ilvl w:val="0"/>
          <w:numId w:val="21"/>
        </w:numPr>
        <w:ind w:left="850" w:hanging="360"/>
        <w:jc w:val="center"/>
        <w:rPr/>
      </w:pPr>
      <w:bookmarkStart w:colFirst="0" w:colLast="0" w:name="_heading=h.9uqnawqa4u3o" w:id="72"/>
      <w:bookmarkEnd w:id="72"/>
      <w:r w:rsidDel="00000000" w:rsidR="00000000" w:rsidRPr="00000000">
        <w:rPr>
          <w:rtl w:val="0"/>
        </w:rPr>
        <w:t xml:space="preserve">PROCEDURE D’EXPERTISE</w:t>
      </w:r>
    </w:p>
    <w:p w:rsidR="00000000" w:rsidDel="00000000" w:rsidP="00000000" w:rsidRDefault="00000000" w:rsidRPr="00000000" w14:paraId="0000039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l’hypothèse d’un Transfert Complexe, et en cas de désaccord d’une Partie sur le prix numéraire équivalent proposé par le Cédant, notamment en cas d’exercice du Droit de Préemption, les Parties désigneront un expert suivant la procédure prévue à l’article 1843-4 du Code civil, le président du Tribunal du ressort du siège social de la Société étant compétent.</w:t>
      </w:r>
    </w:p>
    <w:p w:rsidR="00000000" w:rsidDel="00000000" w:rsidP="00000000" w:rsidRDefault="00000000" w:rsidRPr="00000000" w14:paraId="0000039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D">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L’expert agira en tant que tiers au sens de l’article 1592 du Code civil, et non en tant qu’arbitre. </w:t>
      </w:r>
    </w:p>
    <w:p w:rsidR="00000000" w:rsidDel="00000000" w:rsidP="00000000" w:rsidRDefault="00000000" w:rsidRPr="00000000" w14:paraId="0000039E">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9F">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L’expert évaluera les Titres Offerts selon les critères qui lui semblent appropriés, et en tenant compte des modalités de calcul définies par le présent Pacte, le cas échéant.</w:t>
      </w:r>
    </w:p>
    <w:p w:rsidR="00000000" w:rsidDel="00000000" w:rsidP="00000000" w:rsidRDefault="00000000" w:rsidRPr="00000000" w14:paraId="000003A0">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A1">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L’expert devra faire ses meilleurs efforts pour communiquer aux Parties et à la Société prise en la personne de son Président dans les soixante (60) Jours suivant sa nomination, un rapport indiquant son évaluation des Titres Offerts (le « </w:t>
      </w:r>
      <w:r w:rsidDel="00000000" w:rsidR="00000000" w:rsidRPr="00000000">
        <w:rPr>
          <w:rFonts w:ascii="Garamond" w:cs="Garamond" w:eastAsia="Garamond" w:hAnsi="Garamond"/>
          <w:b w:val="1"/>
          <w:bCs w:val="1"/>
          <w:sz w:val="22"/>
          <w:szCs w:val="22"/>
          <w:rtl w:val="0"/>
        </w:rPr>
        <w:t xml:space="preserve">Prix d’Expert</w:t>
      </w:r>
      <w:r w:rsidDel="00000000" w:rsidR="00000000" w:rsidRPr="00000000">
        <w:rPr>
          <w:rFonts w:ascii="Garamond" w:cs="Garamond" w:eastAsia="Garamond" w:hAnsi="Garamond"/>
          <w:sz w:val="22"/>
          <w:szCs w:val="22"/>
          <w:rtl w:val="0"/>
        </w:rPr>
        <w:t xml:space="preserve"> »). Si le Prix d’Expert pour les Titres Offerts est supérieur au prix indiqué dans la Notification, le Prix d’Expert ne sera pas pris en compte et le Prix Offert sera celui indiqué dans la Notification. Si en revanche, le Prix d’Expert est inférieur au prix indiqué dans la Notification, la Notification devra être confirmée par le Cédant au Prix d’Expert dans les dix (10) Jours de la communication du Prix d’Expert, faute de quoi le Cédant sera réputé avoir renoncé au Transfert envisagé. Les frais d’expertise seront partagés à parts égales entre le Cédant et la Partie Préemptant, sauf si le Prix d’Expert est inférieur au prix indiqué dans la Notification, auquel cas les frais d’expertise seront à la charge exclusive du Cédant.</w:t>
      </w:r>
    </w:p>
    <w:p w:rsidR="00000000" w:rsidDel="00000000" w:rsidP="00000000" w:rsidRDefault="00000000" w:rsidRPr="00000000" w14:paraId="000003A2">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A3">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Tous les délais prévus à l’article précédent pour les besoins de l’exercice du Droit de Préemption seront suspendus jusqu’à ce que le prix des Titres Offerts soit définitivement déterminé conformément aux modalités ci-dessus et que le Cédant ait confirmé la Notification au Prix d’Expert le cas échéant.</w:t>
      </w:r>
    </w:p>
    <w:p w:rsidR="00000000" w:rsidDel="00000000" w:rsidP="00000000" w:rsidRDefault="00000000" w:rsidRPr="00000000" w14:paraId="000003A4">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left" w:leader="none" w:pos="705"/>
        </w:tabs>
        <w:jc w:val="both"/>
        <w:rPr>
          <w:rFonts w:ascii="Garamond" w:cs="Garamond" w:eastAsia="Garamond" w:hAnsi="Garamond"/>
          <w:b w:val="1"/>
          <w:bCs w:val="1"/>
          <w:color w:val="000000"/>
          <w:sz w:val="22"/>
          <w:szCs w:val="22"/>
          <w:u w:val="single"/>
        </w:rPr>
      </w:pPr>
      <w:r w:rsidDel="00000000" w:rsidR="00000000" w:rsidRPr="00000000">
        <w:rPr>
          <w:rtl w:val="0"/>
        </w:rPr>
      </w:r>
    </w:p>
    <w:p w:rsidR="00000000" w:rsidDel="00000000" w:rsidP="00000000" w:rsidRDefault="00000000" w:rsidRPr="00000000" w14:paraId="000003A6">
      <w:pPr>
        <w:jc w:val="both"/>
        <w:rPr>
          <w:rFonts w:ascii="Garamond" w:cs="Garamond" w:eastAsia="Garamond" w:hAnsi="Garamond"/>
          <w:b w:val="1"/>
          <w:bCs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3A7">
      <w:pPr>
        <w:rPr>
          <w:rFonts w:ascii="Garamond" w:cs="Garamond" w:eastAsia="Garamond" w:hAnsi="Garamond"/>
          <w:b w:val="1"/>
          <w:bCs w:val="1"/>
          <w:sz w:val="22"/>
          <w:szCs w:val="22"/>
          <w:u w:val="single"/>
        </w:rPr>
      </w:pPr>
      <w:bookmarkStart w:colFirst="0" w:colLast="0" w:name="_heading=h.3o71pz7fpev" w:id="73"/>
      <w:bookmarkEnd w:id="73"/>
      <w:r w:rsidDel="00000000" w:rsidR="00000000" w:rsidRPr="00000000">
        <w:rPr>
          <w:rtl w:val="0"/>
        </w:rPr>
      </w:r>
    </w:p>
    <w:p w:rsidR="00000000" w:rsidDel="00000000" w:rsidP="00000000" w:rsidRDefault="00000000" w:rsidRPr="00000000" w14:paraId="000003A8">
      <w:pPr>
        <w:pStyle w:val="Heading1"/>
        <w:tabs>
          <w:tab w:val="left" w:leader="none" w:pos="705"/>
        </w:tabs>
        <w:rPr/>
      </w:pPr>
      <w:bookmarkStart w:colFirst="0" w:colLast="0" w:name="_heading=h.acllmuhdatk6" w:id="74"/>
      <w:bookmarkEnd w:id="74"/>
      <w:r w:rsidDel="00000000" w:rsidR="00000000" w:rsidRPr="00000000">
        <w:rPr>
          <w:rtl w:val="0"/>
        </w:rPr>
        <w:t xml:space="preserve">TITRE 8 : DISPOSITIONS GENERALES</w:t>
      </w:r>
    </w:p>
    <w:p w:rsidR="00000000" w:rsidDel="00000000" w:rsidP="00000000" w:rsidRDefault="00000000" w:rsidRPr="00000000" w14:paraId="000003A9">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AA">
      <w:pPr>
        <w:pStyle w:val="Heading2"/>
        <w:numPr>
          <w:ilvl w:val="0"/>
          <w:numId w:val="21"/>
        </w:numPr>
        <w:ind w:left="850" w:hanging="360"/>
        <w:jc w:val="center"/>
        <w:rPr/>
      </w:pPr>
      <w:bookmarkStart w:colFirst="0" w:colLast="0" w:name="_heading=h.t4kyniew6led" w:id="75"/>
      <w:bookmarkEnd w:id="75"/>
      <w:r w:rsidDel="00000000" w:rsidR="00000000" w:rsidRPr="00000000">
        <w:rPr>
          <w:rtl w:val="0"/>
        </w:rPr>
        <w:t xml:space="preserve">DUREE</w:t>
      </w:r>
    </w:p>
    <w:p w:rsidR="00000000" w:rsidDel="00000000" w:rsidP="00000000" w:rsidRDefault="00000000" w:rsidRPr="00000000" w14:paraId="000003A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AC">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 présent Pacte prend effet ce jour, pour une durée de vingt ans (20 ans) renouvelable par tacite reconduction à sa date anniversaire pour une même durée, et restera valable tant que les Parties seront détenteurs de Titres émis par la Société.</w:t>
      </w:r>
    </w:p>
    <w:p w:rsidR="00000000" w:rsidDel="00000000" w:rsidP="00000000" w:rsidRDefault="00000000" w:rsidRPr="00000000" w14:paraId="000003AD">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AE">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 cessera de produire ses effets à l’égard de toute Partie qui ne détiendra plus de Titres de la Société.</w:t>
      </w:r>
    </w:p>
    <w:p w:rsidR="00000000" w:rsidDel="00000000" w:rsidP="00000000" w:rsidRDefault="00000000" w:rsidRPr="00000000" w14:paraId="000003A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0">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Par exception, il prendra fin de plein droit à la date à laquelle les Titres de la Société seront admis aux négociations sur un marché réglementé ou régulé français, américain ou de l’Union Européenne.</w:t>
      </w:r>
    </w:p>
    <w:p w:rsidR="00000000" w:rsidDel="00000000" w:rsidP="00000000" w:rsidRDefault="00000000" w:rsidRPr="00000000" w14:paraId="000003B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2">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B3">
      <w:pPr>
        <w:pStyle w:val="Heading2"/>
        <w:numPr>
          <w:ilvl w:val="0"/>
          <w:numId w:val="21"/>
        </w:numPr>
        <w:ind w:left="850" w:hanging="360"/>
        <w:jc w:val="center"/>
        <w:rPr/>
      </w:pPr>
      <w:bookmarkStart w:colFirst="0" w:colLast="0" w:name="_heading=h.m83lsocu3ttr" w:id="76"/>
      <w:bookmarkEnd w:id="76"/>
      <w:r w:rsidDel="00000000" w:rsidR="00000000" w:rsidRPr="00000000">
        <w:rPr>
          <w:rtl w:val="0"/>
        </w:rPr>
        <w:t xml:space="preserve">ADHESION – SUCCESSION DES ENGAGEMENTS</w:t>
      </w:r>
    </w:p>
    <w:p w:rsidR="00000000" w:rsidDel="00000000" w:rsidP="00000000" w:rsidRDefault="00000000" w:rsidRPr="00000000" w14:paraId="000003B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5">
      <w:pPr>
        <w:numPr>
          <w:ilvl w:val="1"/>
          <w:numId w:val="21"/>
        </w:num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bookmarkStart w:colFirst="0" w:colLast="0" w:name="_heading=h.d5synvlmboaj" w:id="77"/>
      <w:bookmarkEnd w:id="77"/>
      <w:sdt>
        <w:sdtPr>
          <w:id w:val="-166711023"/>
          <w:tag w:val="goog_rdk_50"/>
        </w:sdtPr>
        <w:sdtContent>
          <w:commentRangeStart w:id="50"/>
        </w:sdtContent>
      </w:sdt>
      <w:sdt>
        <w:sdtPr>
          <w:id w:val="-705609074"/>
          <w:tag w:val="goog_rdk_51"/>
        </w:sdtPr>
        <w:sdtContent>
          <w:commentRangeStart w:id="51"/>
        </w:sdtContent>
      </w:sdt>
      <w:r w:rsidDel="00000000" w:rsidR="00000000" w:rsidRPr="00000000">
        <w:rPr>
          <w:rFonts w:ascii="Garamond" w:cs="Garamond" w:eastAsia="Garamond" w:hAnsi="Garamond"/>
          <w:b w:val="1"/>
          <w:bCs w:val="1"/>
          <w:color w:val="000000"/>
          <w:sz w:val="22"/>
          <w:szCs w:val="22"/>
          <w:u w:val="single"/>
          <w:rtl w:val="0"/>
        </w:rPr>
        <w:t xml:space="preserve">Héritiers et ayants droit</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Garamond" w:cs="Garamond" w:eastAsia="Garamond" w:hAnsi="Garamond"/>
          <w:b w:val="1"/>
          <w:bCs w:val="1"/>
          <w:color w:val="000000"/>
          <w:sz w:val="22"/>
          <w:szCs w:val="22"/>
          <w:u w:val="single"/>
          <w:rtl w:val="0"/>
        </w:rPr>
        <w:t xml:space="preserve"> </w:t>
      </w:r>
    </w:p>
    <w:p w:rsidR="00000000" w:rsidDel="00000000" w:rsidP="00000000" w:rsidRDefault="00000000" w:rsidRPr="00000000" w14:paraId="000003B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héritiers, légataires, donataires et ayants droit des Parties seront solidairement et indivisiblement tenus à l'entière exécution des présentes par le simple fait de la transmission à leur profit de la propriété, de la nue-propriété ou de l'usufruit des Titres, sans qu'il soit nécessaire de procéder à la notification prévue par l’article 877 du Code civil. Ils disposeront alors d’un délai de douze (12) mois pour organiser la conservation ou la cession de ces titres, dans les conditions prévues au présent Pacte.</w:t>
      </w:r>
    </w:p>
    <w:p w:rsidR="00000000" w:rsidDel="00000000" w:rsidP="00000000" w:rsidRDefault="00000000" w:rsidRPr="00000000" w14:paraId="000003B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A">
      <w:pPr>
        <w:numPr>
          <w:ilvl w:val="1"/>
          <w:numId w:val="21"/>
        </w:numPr>
        <w:pBdr>
          <w:top w:space="0" w:sz="0" w:val="nil"/>
          <w:left w:space="0" w:sz="0" w:val="nil"/>
          <w:bottom w:space="0" w:sz="0" w:val="nil"/>
          <w:right w:space="0" w:sz="0" w:val="nil"/>
          <w:between w:space="0" w:sz="0" w:val="nil"/>
        </w:pBdr>
        <w:ind w:left="720" w:hanging="360"/>
        <w:jc w:val="both"/>
        <w:rPr>
          <w:rFonts w:ascii="Garamond" w:cs="Garamond" w:eastAsia="Garamond" w:hAnsi="Garamond"/>
          <w:b w:val="1"/>
          <w:bCs w:val="1"/>
          <w:color w:val="000000"/>
          <w:sz w:val="22"/>
          <w:szCs w:val="22"/>
          <w:u w:val="single"/>
        </w:rPr>
      </w:pPr>
      <w:bookmarkStart w:colFirst="0" w:colLast="0" w:name="_heading=h.3lm2hwo5ygin" w:id="78"/>
      <w:bookmarkEnd w:id="78"/>
      <w:r w:rsidDel="00000000" w:rsidR="00000000" w:rsidRPr="00000000">
        <w:rPr>
          <w:rFonts w:ascii="Garamond" w:cs="Garamond" w:eastAsia="Garamond" w:hAnsi="Garamond"/>
          <w:b w:val="1"/>
          <w:bCs w:val="1"/>
          <w:color w:val="000000"/>
          <w:sz w:val="22"/>
          <w:szCs w:val="22"/>
          <w:u w:val="single"/>
          <w:rtl w:val="0"/>
        </w:rPr>
        <w:t xml:space="preserve">Adhésion au présent pacte</w:t>
      </w:r>
    </w:p>
    <w:p w:rsidR="00000000" w:rsidDel="00000000" w:rsidP="00000000" w:rsidRDefault="00000000" w:rsidRPr="00000000" w14:paraId="000003B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C">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Il est précisé que le Pacte s'appliquera aux Parties, tant qu'elles seront titulaires de façon ininterrompue de Titres de la Société, dans la limite de durée du Pacte.</w:t>
      </w:r>
    </w:p>
    <w:p w:rsidR="00000000" w:rsidDel="00000000" w:rsidP="00000000" w:rsidRDefault="00000000" w:rsidRPr="00000000" w14:paraId="000003BD">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BE">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Dans tous les cas où les Cessions de Titres s'effectuent librement, l'Associé s'engage expressément à imposer comme condition préalable de la transmission, l'adhésion expresse du Cessionnaire aux dispositions du présent Pacte avec tous les droits et obligations afférents par la signature de l’engagement ferme et irrévocable figurant en Annexe aux présentes. </w:t>
      </w:r>
    </w:p>
    <w:p w:rsidR="00000000" w:rsidDel="00000000" w:rsidP="00000000" w:rsidRDefault="00000000" w:rsidRPr="00000000" w14:paraId="000003BF">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0">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transformation de la Société, le Pacte restera en vigueur.</w:t>
      </w:r>
    </w:p>
    <w:p w:rsidR="00000000" w:rsidDel="00000000" w:rsidP="00000000" w:rsidRDefault="00000000" w:rsidRPr="00000000" w14:paraId="000003C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fusion-absorption de la Société, le Pacte s’appliquera aux Titres de la Société absorbante, cette dernière devenant « la Société » et ses titres « les Titres ».</w:t>
      </w:r>
    </w:p>
    <w:p w:rsidR="00000000" w:rsidDel="00000000" w:rsidP="00000000" w:rsidRDefault="00000000" w:rsidRPr="00000000" w14:paraId="000003C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 cas de scission de la Société, le Pacte sera applicable aux Titres des sociétés issues de la scission dans lesquelles les Associés conserveront une participation.</w:t>
      </w:r>
    </w:p>
    <w:p w:rsidR="00000000" w:rsidDel="00000000" w:rsidP="00000000" w:rsidRDefault="00000000" w:rsidRPr="00000000" w14:paraId="000003C5">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C6">
      <w:pPr>
        <w:pStyle w:val="Heading2"/>
        <w:numPr>
          <w:ilvl w:val="0"/>
          <w:numId w:val="21"/>
        </w:numPr>
        <w:ind w:left="850" w:hanging="360"/>
        <w:jc w:val="center"/>
        <w:rPr/>
      </w:pPr>
      <w:bookmarkStart w:colFirst="0" w:colLast="0" w:name="_heading=h.tommw2dl6oca" w:id="79"/>
      <w:bookmarkEnd w:id="79"/>
      <w:r w:rsidDel="00000000" w:rsidR="00000000" w:rsidRPr="00000000">
        <w:rPr>
          <w:rtl w:val="0"/>
        </w:rPr>
        <w:t xml:space="preserve">EXECUTION FORCEE</w:t>
      </w:r>
    </w:p>
    <w:p w:rsidR="00000000" w:rsidDel="00000000" w:rsidP="00000000" w:rsidRDefault="00000000" w:rsidRPr="00000000" w14:paraId="000003C7">
      <w:pPr>
        <w:rPr>
          <w:rFonts w:ascii="Garamond" w:cs="Garamond" w:eastAsia="Garamond" w:hAnsi="Garamond"/>
          <w:b w:val="1"/>
          <w:bCs w:val="1"/>
          <w:sz w:val="22"/>
          <w:szCs w:val="22"/>
          <w:u w:val="single"/>
        </w:rPr>
      </w:pPr>
      <w:r w:rsidDel="00000000" w:rsidR="00000000" w:rsidRPr="00000000">
        <w:rPr>
          <w:rtl w:val="0"/>
        </w:rPr>
      </w:r>
    </w:p>
    <w:p w:rsidR="00000000" w:rsidDel="00000000" w:rsidP="00000000" w:rsidRDefault="00000000" w:rsidRPr="00000000" w14:paraId="000003C8">
      <w:pPr>
        <w:jc w:val="both"/>
        <w:rPr>
          <w:rFonts w:ascii="Garamond" w:cs="Garamond" w:eastAsia="Garamond" w:hAnsi="Garamond"/>
          <w:sz w:val="22"/>
          <w:szCs w:val="22"/>
        </w:rPr>
      </w:pPr>
      <w:bookmarkStart w:colFirst="0" w:colLast="0" w:name="_heading=h.ctc5pwdlio8g" w:id="80"/>
      <w:bookmarkEnd w:id="80"/>
      <w:r w:rsidDel="00000000" w:rsidR="00000000" w:rsidRPr="00000000">
        <w:rPr>
          <w:rFonts w:ascii="Garamond" w:cs="Garamond" w:eastAsia="Garamond" w:hAnsi="Garamond"/>
          <w:sz w:val="22"/>
          <w:szCs w:val="22"/>
          <w:rtl w:val="0"/>
        </w:rPr>
        <w:t xml:space="preserve">Il est rappelé que toute inexécution d’une obligation visée au présent Pacte, ouvrira droit à l’application des dispositions des nouveaux articles 1217 et suivants du Code civil. Le ou les Associé(s) lésé(s) pourra notamment dans ce cadre demander par voie judiciaire l'exécution forcée du présent Pacte afin d'obtenir l’exécution de l’obligation défaillante, dans les conditions prévues aux présentes, sans préjudice des dommages et intérêts dont il pourrait se prévaloir.</w:t>
      </w:r>
    </w:p>
    <w:p w:rsidR="00000000" w:rsidDel="00000000" w:rsidP="00000000" w:rsidRDefault="00000000" w:rsidRPr="00000000" w14:paraId="000003C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A">
      <w:pPr>
        <w:jc w:val="both"/>
        <w:rPr>
          <w:rFonts w:ascii="Garamond" w:cs="Garamond" w:eastAsia="Garamond" w:hAnsi="Garamond"/>
          <w:sz w:val="22"/>
          <w:szCs w:val="22"/>
        </w:rPr>
      </w:pPr>
      <w:bookmarkStart w:colFirst="0" w:colLast="0" w:name="_heading=h.xp4ofb7nut6p" w:id="81"/>
      <w:bookmarkEnd w:id="81"/>
      <w:r w:rsidDel="00000000" w:rsidR="00000000" w:rsidRPr="00000000">
        <w:rPr>
          <w:rFonts w:ascii="Garamond" w:cs="Garamond" w:eastAsia="Garamond" w:hAnsi="Garamond"/>
          <w:sz w:val="22"/>
          <w:szCs w:val="22"/>
          <w:rtl w:val="0"/>
        </w:rPr>
        <w:t xml:space="preserve">Les stipulations contenues au 1er alinéa du présent article valent promesse ferme et irrévocable de vente par le Cédant de tous ses Titres dans l’hypothèse décrite au présent article, promesse de vente qui ne pourra être révoquée que par le consentement mutuel des Parties concernées.</w:t>
      </w:r>
    </w:p>
    <w:p w:rsidR="00000000" w:rsidDel="00000000" w:rsidP="00000000" w:rsidRDefault="00000000" w:rsidRPr="00000000" w14:paraId="000003C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CD">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CE">
      <w:pPr>
        <w:pStyle w:val="Heading2"/>
        <w:numPr>
          <w:ilvl w:val="0"/>
          <w:numId w:val="21"/>
        </w:numPr>
        <w:ind w:left="850" w:hanging="360"/>
        <w:jc w:val="center"/>
        <w:rPr/>
      </w:pPr>
      <w:bookmarkStart w:colFirst="0" w:colLast="0" w:name="_heading=h.nove2mj2wgqx" w:id="82"/>
      <w:bookmarkEnd w:id="82"/>
      <w:r w:rsidDel="00000000" w:rsidR="00000000" w:rsidRPr="00000000">
        <w:rPr>
          <w:rtl w:val="0"/>
        </w:rPr>
        <w:t xml:space="preserve">INTEGRALITE DU PACTE</w:t>
      </w:r>
    </w:p>
    <w:p w:rsidR="00000000" w:rsidDel="00000000" w:rsidP="00000000" w:rsidRDefault="00000000" w:rsidRPr="00000000" w14:paraId="000003CF">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D0">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 Parties conviennent que le présent Pacte représente l’intégralité de leurs accords quant à son objet et remplace, annule et prévaut sur toutes conventions ou documents antérieurs qu’ils ont pu conclure ou se communiquer, ayant un objet identique ou semblable à celui du Pacte. </w:t>
      </w:r>
    </w:p>
    <w:p w:rsidR="00000000" w:rsidDel="00000000" w:rsidP="00000000" w:rsidRDefault="00000000" w:rsidRPr="00000000" w14:paraId="000003D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D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 avenant ou modification du Pacte nécessitera un accord écrit signé des Parties à l’unanimité. </w:t>
      </w:r>
    </w:p>
    <w:p w:rsidR="00000000" w:rsidDel="00000000" w:rsidP="00000000" w:rsidRDefault="00000000" w:rsidRPr="00000000" w14:paraId="000003D3">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D4">
      <w:pPr>
        <w:pStyle w:val="Heading2"/>
        <w:numPr>
          <w:ilvl w:val="0"/>
          <w:numId w:val="21"/>
        </w:numPr>
        <w:ind w:left="850" w:hanging="360"/>
        <w:jc w:val="center"/>
        <w:rPr/>
      </w:pPr>
      <w:bookmarkStart w:colFirst="0" w:colLast="0" w:name="_heading=h.u911szf364v6" w:id="83"/>
      <w:bookmarkEnd w:id="83"/>
      <w:r w:rsidDel="00000000" w:rsidR="00000000" w:rsidRPr="00000000">
        <w:rPr>
          <w:rtl w:val="0"/>
        </w:rPr>
        <w:t xml:space="preserve">AUTONOMIE DES DISPOSITIONS</w:t>
      </w:r>
    </w:p>
    <w:p w:rsidR="00000000" w:rsidDel="00000000" w:rsidP="00000000" w:rsidRDefault="00000000" w:rsidRPr="00000000" w14:paraId="000003D5">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D6">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Au cas où une stipulation quelconque du Pacte devrait être invalidée pour une raison quelconque, cette invalidation n’aura aucun effet sur la validité des autres stipulations du Pacte. Les Parties s’efforceront de bonne foi de remplacer toute stipulation ainsi invalidée par une stipulation d’un effet économique aussi équivalent que possible à celui de la stipulation invalidée.</w:t>
      </w:r>
    </w:p>
    <w:p w:rsidR="00000000" w:rsidDel="00000000" w:rsidP="00000000" w:rsidRDefault="00000000" w:rsidRPr="00000000" w14:paraId="000003D7">
      <w:pPr>
        <w:jc w:val="both"/>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D8">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D9">
      <w:pPr>
        <w:pStyle w:val="Heading2"/>
        <w:numPr>
          <w:ilvl w:val="0"/>
          <w:numId w:val="21"/>
        </w:numPr>
        <w:ind w:left="850" w:hanging="360"/>
        <w:jc w:val="center"/>
        <w:rPr/>
      </w:pPr>
      <w:bookmarkStart w:colFirst="0" w:colLast="0" w:name="_heading=h.jpe3rfrw3dd4" w:id="84"/>
      <w:bookmarkEnd w:id="84"/>
      <w:r w:rsidDel="00000000" w:rsidR="00000000" w:rsidRPr="00000000">
        <w:rPr>
          <w:rtl w:val="0"/>
        </w:rPr>
        <w:t xml:space="preserve">TOLERANCE</w:t>
      </w:r>
    </w:p>
    <w:p w:rsidR="00000000" w:rsidDel="00000000" w:rsidP="00000000" w:rsidRDefault="00000000" w:rsidRPr="00000000" w14:paraId="000003D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DB">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L’acquiescement ou la tolérance d’un manquement par une Partie à l’une de ses obligations aux termes du Pacte ne pourra en aucun cas être considérée comme un acquiescement ou une tolérance de tout autre manquement similaire ou non.</w:t>
      </w:r>
    </w:p>
    <w:p w:rsidR="00000000" w:rsidDel="00000000" w:rsidP="00000000" w:rsidRDefault="00000000" w:rsidRPr="00000000" w14:paraId="000003DC">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DD">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DE">
      <w:pPr>
        <w:pStyle w:val="Heading2"/>
        <w:numPr>
          <w:ilvl w:val="0"/>
          <w:numId w:val="21"/>
        </w:numPr>
        <w:ind w:left="850" w:hanging="360"/>
        <w:jc w:val="center"/>
        <w:rPr/>
      </w:pPr>
      <w:bookmarkStart w:colFirst="0" w:colLast="0" w:name="_heading=h.5fm932lsqv6k" w:id="85"/>
      <w:bookmarkEnd w:id="85"/>
      <w:r w:rsidDel="00000000" w:rsidR="00000000" w:rsidRPr="00000000">
        <w:rPr>
          <w:rtl w:val="0"/>
        </w:rPr>
        <w:t xml:space="preserve">NOTIFICATIONS</w:t>
      </w:r>
    </w:p>
    <w:p w:rsidR="00000000" w:rsidDel="00000000" w:rsidP="00000000" w:rsidRDefault="00000000" w:rsidRPr="00000000" w14:paraId="000003DF">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0">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notification ou communication prévue dans le présent Pacte ou laquelle il pourrait donner lieu (ci-après, la « </w:t>
      </w:r>
      <w:r w:rsidDel="00000000" w:rsidR="00000000" w:rsidRPr="00000000">
        <w:rPr>
          <w:rFonts w:ascii="Garamond" w:cs="Garamond" w:eastAsia="Garamond" w:hAnsi="Garamond"/>
          <w:b w:val="1"/>
          <w:bCs w:val="1"/>
          <w:sz w:val="22"/>
          <w:szCs w:val="22"/>
          <w:rtl w:val="0"/>
        </w:rPr>
        <w:t xml:space="preserve">Notification</w:t>
      </w:r>
      <w:r w:rsidDel="00000000" w:rsidR="00000000" w:rsidRPr="00000000">
        <w:rPr>
          <w:rFonts w:ascii="Garamond" w:cs="Garamond" w:eastAsia="Garamond" w:hAnsi="Garamond"/>
          <w:sz w:val="22"/>
          <w:szCs w:val="22"/>
          <w:rtl w:val="0"/>
        </w:rPr>
        <w:t xml:space="preserve"> »), devra, sauf stipulation contraire, être délivrée aux adresses indiquées en entête des présentes par lettre recommandée avec demande d’avis de réception ou via courriel électronique à l’adresse indiquée en tête des présentes. En cas de réception de la Notification au cours du mois d’août, le point de départ du délai qu’elle fait courir est fixé au 1</w:t>
      </w:r>
      <w:r w:rsidDel="00000000" w:rsidR="00000000" w:rsidRPr="00000000">
        <w:rPr>
          <w:rFonts w:ascii="Garamond" w:cs="Garamond" w:eastAsia="Garamond" w:hAnsi="Garamond"/>
          <w:sz w:val="22"/>
          <w:szCs w:val="22"/>
          <w:vertAlign w:val="superscript"/>
          <w:rtl w:val="0"/>
        </w:rPr>
        <w:t xml:space="preserve">er</w:t>
      </w:r>
      <w:r w:rsidDel="00000000" w:rsidR="00000000" w:rsidRPr="00000000">
        <w:rPr>
          <w:rFonts w:ascii="Garamond" w:cs="Garamond" w:eastAsia="Garamond" w:hAnsi="Garamond"/>
          <w:sz w:val="22"/>
          <w:szCs w:val="22"/>
          <w:rtl w:val="0"/>
        </w:rPr>
        <w:t xml:space="preserve"> septembre.</w:t>
      </w:r>
    </w:p>
    <w:p w:rsidR="00000000" w:rsidDel="00000000" w:rsidP="00000000" w:rsidRDefault="00000000" w:rsidRPr="00000000" w14:paraId="000003E1">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2">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modification des adresses auxquelles les communications devront être adressées devra être notifiée dans les conditions prévues ci-dessus.</w:t>
      </w:r>
    </w:p>
    <w:p w:rsidR="00000000" w:rsidDel="00000000" w:rsidP="00000000" w:rsidRDefault="00000000" w:rsidRPr="00000000" w14:paraId="000003E3">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4">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Toute Notification sera réputée reçue dès sa présentation. </w:t>
      </w:r>
    </w:p>
    <w:p w:rsidR="00000000" w:rsidDel="00000000" w:rsidP="00000000" w:rsidRDefault="00000000" w:rsidRPr="00000000" w14:paraId="000003E5">
      <w:pPr>
        <w:rPr>
          <w:rFonts w:ascii="Garamond" w:cs="Garamond" w:eastAsia="Garamond" w:hAnsi="Garamond"/>
          <w:sz w:val="22"/>
          <w:szCs w:val="22"/>
          <w:highlight w:val="cyan"/>
        </w:rPr>
      </w:pPr>
      <w:r w:rsidDel="00000000" w:rsidR="00000000" w:rsidRPr="00000000">
        <w:rPr>
          <w:rtl w:val="0"/>
        </w:rPr>
      </w:r>
    </w:p>
    <w:p w:rsidR="00000000" w:rsidDel="00000000" w:rsidP="00000000" w:rsidRDefault="00000000" w:rsidRPr="00000000" w14:paraId="000003E6">
      <w:pPr>
        <w:pStyle w:val="Heading2"/>
        <w:numPr>
          <w:ilvl w:val="0"/>
          <w:numId w:val="21"/>
        </w:numPr>
        <w:ind w:left="850" w:hanging="360"/>
        <w:jc w:val="center"/>
        <w:rPr/>
      </w:pPr>
      <w:bookmarkStart w:colFirst="0" w:colLast="0" w:name="_heading=h.a3d2waj8mayc" w:id="86"/>
      <w:bookmarkEnd w:id="86"/>
      <w:r w:rsidDel="00000000" w:rsidR="00000000" w:rsidRPr="00000000">
        <w:rPr>
          <w:rtl w:val="0"/>
        </w:rPr>
        <w:t xml:space="preserve">DROIT APPLICABLE - COMPETENCE</w:t>
      </w:r>
    </w:p>
    <w:p w:rsidR="00000000" w:rsidDel="00000000" w:rsidP="00000000" w:rsidRDefault="00000000" w:rsidRPr="00000000" w14:paraId="000003E7">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8">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 présent Pacte est soumis à la loi française. Tous les litiges relatifs à l’interprétation ou à l’exécution de ce Pacte ou de ses suites, seront portés devant le Tribunal des Affaires Économiques de Versailles, auquel il est fait expressément attribution de juridiction.</w:t>
      </w:r>
    </w:p>
    <w:p w:rsidR="00000000" w:rsidDel="00000000" w:rsidP="00000000" w:rsidRDefault="00000000" w:rsidRPr="00000000" w14:paraId="000003E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A">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C">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Fait à Paris, en cinq (5) exemplaires originaux dont un qui sera conservé au siège social de la Société.</w:t>
      </w:r>
    </w:p>
    <w:p w:rsidR="00000000" w:rsidDel="00000000" w:rsidP="00000000" w:rsidRDefault="00000000" w:rsidRPr="00000000" w14:paraId="000003E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EF">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Fonts w:ascii="Garamond" w:cs="Garamond" w:eastAsia="Garamond" w:hAnsi="Garamond"/>
          <w:b w:val="1"/>
          <w:bCs w:val="1"/>
          <w:i w:val="1"/>
          <w:iCs w:val="1"/>
          <w:color w:val="000000"/>
          <w:sz w:val="22"/>
          <w:szCs w:val="22"/>
          <w:rtl w:val="0"/>
        </w:rPr>
        <w:t xml:space="preserve">Signature électronique</w:t>
      </w:r>
      <w:r w:rsidDel="00000000" w:rsidR="00000000" w:rsidRPr="00000000">
        <w:rPr>
          <w:rtl w:val="0"/>
        </w:rPr>
      </w:r>
    </w:p>
    <w:p w:rsidR="00000000" w:rsidDel="00000000" w:rsidP="00000000" w:rsidRDefault="00000000" w:rsidRPr="00000000" w14:paraId="000003F0">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tl w:val="0"/>
        </w:rPr>
      </w:r>
    </w:p>
    <w:p w:rsidR="00000000" w:rsidDel="00000000" w:rsidP="00000000" w:rsidRDefault="00000000" w:rsidRPr="00000000" w14:paraId="000003F1">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Le présent acte est signé par les Parties et la Société au moyen d'un procédé de signature électronique avancée mis en œuvre par un prestataire de services tiers, DocuSign,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3F2">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tl w:val="0"/>
        </w:rPr>
      </w:r>
    </w:p>
    <w:p w:rsidR="00000000" w:rsidDel="00000000" w:rsidP="00000000" w:rsidRDefault="00000000" w:rsidRPr="00000000" w14:paraId="000003F3">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Les Parties et la Société conviennent expressément que le présent acte, signé électroniquement via DocuSign,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et la Société reconnaissent que le présent acte signé électroniquement fait preuve de son contenu, de l'identité et du consentement de chaque signataire.</w:t>
      </w:r>
    </w:p>
    <w:p w:rsidR="00000000" w:rsidDel="00000000" w:rsidP="00000000" w:rsidRDefault="00000000" w:rsidRPr="00000000" w14:paraId="000003F4">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tl w:val="0"/>
        </w:rPr>
      </w:r>
    </w:p>
    <w:p w:rsidR="00000000" w:rsidDel="00000000" w:rsidP="00000000" w:rsidRDefault="00000000" w:rsidRPr="00000000" w14:paraId="000003F5">
      <w:pPr>
        <w:pBdr>
          <w:top w:color="000000" w:space="1" w:sz="4" w:val="single"/>
          <w:left w:color="000000" w:space="1" w:sz="4" w:val="single"/>
          <w:bottom w:color="000000" w:space="1" w:sz="4" w:val="single"/>
          <w:right w:color="000000" w:space="4" w:sz="4" w:val="single"/>
        </w:pBdr>
        <w:rPr>
          <w:rFonts w:ascii="Garamond" w:cs="Garamond" w:eastAsia="Garamond" w:hAnsi="Garamond"/>
          <w:i w:val="1"/>
          <w:iCs w:val="1"/>
          <w:color w:val="000000"/>
          <w:sz w:val="22"/>
          <w:szCs w:val="22"/>
        </w:rPr>
      </w:pPr>
      <w:r w:rsidDel="00000000" w:rsidR="00000000" w:rsidRPr="00000000">
        <w:rPr>
          <w:rFonts w:ascii="Garamond" w:cs="Garamond" w:eastAsia="Garamond" w:hAnsi="Garamond"/>
          <w:i w:val="1"/>
          <w:iCs w:val="1"/>
          <w:color w:val="000000"/>
          <w:sz w:val="22"/>
          <w:szCs w:val="22"/>
          <w:rtl w:val="0"/>
        </w:rPr>
        <w:t xml:space="preserve">Conformément au paragraphe 4 de l'article 1375 du Code civil, le présent acte est établi en un seul exemplaire numérique original, dont une copie sera délivrée à chacune des Parties et à la Société directement par le prestataire de services tiers, DocuSign, qui est chargé de la mise en œuvre de la solution de signature électronique avancée dans les conditions prévues par l'article 1367 du Code civil et le décret d'application n°2017-1416 du 28 septembre 2017 relatif à la signature électronique.</w:t>
      </w:r>
    </w:p>
    <w:p w:rsidR="00000000" w:rsidDel="00000000" w:rsidP="00000000" w:rsidRDefault="00000000" w:rsidRPr="00000000" w14:paraId="000003F6">
      <w:pPr>
        <w:rPr>
          <w:rFonts w:ascii="Garamond" w:cs="Garamond" w:eastAsia="Garamond" w:hAnsi="Garamond"/>
          <w:sz w:val="22"/>
          <w:szCs w:val="22"/>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rHeight w:val="1187" w:hRule="atLeast"/>
          <w:tblHeader w:val="0"/>
        </w:trPr>
        <w:tc>
          <w:tcPr>
            <w:vAlign w:val="center"/>
          </w:tcPr>
          <w:p w:rsidR="00000000" w:rsidDel="00000000" w:rsidP="00000000" w:rsidRDefault="00000000" w:rsidRPr="00000000" w14:paraId="000003F7">
            <w:pP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3F8">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AUTOPOSIA</w:t>
            </w:r>
            <w:r w:rsidDel="00000000" w:rsidR="00000000" w:rsidRPr="00000000">
              <w:rPr>
                <w:rtl w:val="0"/>
              </w:rPr>
            </w:r>
          </w:p>
          <w:p w:rsidR="00000000" w:rsidDel="00000000" w:rsidP="00000000" w:rsidRDefault="00000000" w:rsidRPr="00000000" w14:paraId="000003F9">
            <w:pPr>
              <w:rPr>
                <w:rFonts w:ascii="Garamond" w:cs="Garamond" w:eastAsia="Garamond" w:hAnsi="Garamond"/>
                <w:sz w:val="22"/>
                <w:szCs w:val="22"/>
              </w:rPr>
            </w:pPr>
            <w:r w:rsidDel="00000000" w:rsidR="00000000" w:rsidRPr="00000000">
              <w:rPr>
                <w:rtl w:val="0"/>
              </w:rPr>
            </w:r>
          </w:p>
        </w:tc>
        <w:tc>
          <w:tcPr>
            <w:vAlign w:val="center"/>
          </w:tcPr>
          <w:p w:rsidR="00000000" w:rsidDel="00000000" w:rsidP="00000000" w:rsidRDefault="00000000" w:rsidRPr="00000000" w14:paraId="000003F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F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F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FD">
            <w:pPr>
              <w:rPr>
                <w:rFonts w:ascii="Garamond" w:cs="Garamond" w:eastAsia="Garamond" w:hAnsi="Garamond"/>
                <w:sz w:val="22"/>
                <w:szCs w:val="22"/>
              </w:rPr>
            </w:pPr>
            <w:r w:rsidDel="00000000" w:rsidR="00000000" w:rsidRPr="00000000">
              <w:rPr>
                <w:rtl w:val="0"/>
              </w:rPr>
            </w:r>
          </w:p>
        </w:tc>
      </w:tr>
      <w:tr>
        <w:trPr>
          <w:cantSplit w:val="0"/>
          <w:trHeight w:val="1187" w:hRule="atLeast"/>
          <w:tblHeader w:val="0"/>
        </w:trPr>
        <w:tc>
          <w:tcPr>
            <w:vAlign w:val="center"/>
          </w:tcPr>
          <w:p w:rsidR="00000000" w:rsidDel="00000000" w:rsidP="00000000" w:rsidRDefault="00000000" w:rsidRPr="00000000" w14:paraId="000003FE">
            <w:pP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3F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CASADO CONSULTING</w:t>
            </w:r>
            <w:r w:rsidDel="00000000" w:rsidR="00000000" w:rsidRPr="00000000">
              <w:rPr>
                <w:rtl w:val="0"/>
              </w:rPr>
            </w:r>
          </w:p>
          <w:p w:rsidR="00000000" w:rsidDel="00000000" w:rsidP="00000000" w:rsidRDefault="00000000" w:rsidRPr="00000000" w14:paraId="00000400">
            <w:pPr>
              <w:rPr>
                <w:rFonts w:ascii="Garamond" w:cs="Garamond" w:eastAsia="Garamond" w:hAnsi="Garamond"/>
                <w:b w:val="1"/>
                <w:bCs w:val="1"/>
                <w:sz w:val="22"/>
                <w:szCs w:val="22"/>
              </w:rPr>
            </w:pPr>
            <w:r w:rsidDel="00000000" w:rsidR="00000000" w:rsidRPr="00000000">
              <w:rPr>
                <w:rtl w:val="0"/>
              </w:rPr>
            </w:r>
          </w:p>
        </w:tc>
        <w:tc>
          <w:tcPr>
            <w:vAlign w:val="center"/>
          </w:tcPr>
          <w:p w:rsidR="00000000" w:rsidDel="00000000" w:rsidP="00000000" w:rsidRDefault="00000000" w:rsidRPr="00000000" w14:paraId="0000040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02">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03">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04">
            <w:pPr>
              <w:rPr>
                <w:rFonts w:ascii="Garamond" w:cs="Garamond" w:eastAsia="Garamond" w:hAnsi="Garamond"/>
                <w:sz w:val="22"/>
                <w:szCs w:val="22"/>
              </w:rPr>
            </w:pPr>
            <w:r w:rsidDel="00000000" w:rsidR="00000000" w:rsidRPr="00000000">
              <w:rPr>
                <w:rtl w:val="0"/>
              </w:rPr>
            </w:r>
          </w:p>
        </w:tc>
      </w:tr>
      <w:tr>
        <w:trPr>
          <w:cantSplit w:val="0"/>
          <w:trHeight w:val="1187" w:hRule="atLeast"/>
          <w:tblHeader w:val="0"/>
        </w:trPr>
        <w:tc>
          <w:tcPr>
            <w:vAlign w:val="center"/>
          </w:tcPr>
          <w:p w:rsidR="00000000" w:rsidDel="00000000" w:rsidP="00000000" w:rsidRDefault="00000000" w:rsidRPr="00000000" w14:paraId="00000405">
            <w:pP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40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CREATIVE AI STUDIO</w:t>
            </w:r>
            <w:r w:rsidDel="00000000" w:rsidR="00000000" w:rsidRPr="00000000">
              <w:rPr>
                <w:rtl w:val="0"/>
              </w:rPr>
            </w:r>
          </w:p>
          <w:p w:rsidR="00000000" w:rsidDel="00000000" w:rsidP="00000000" w:rsidRDefault="00000000" w:rsidRPr="00000000" w14:paraId="00000407">
            <w:pPr>
              <w:rPr>
                <w:rFonts w:ascii="Garamond" w:cs="Garamond" w:eastAsia="Garamond" w:hAnsi="Garamond"/>
                <w:b w:val="1"/>
                <w:bCs w:val="1"/>
                <w:sz w:val="22"/>
                <w:szCs w:val="22"/>
              </w:rPr>
            </w:pPr>
            <w:r w:rsidDel="00000000" w:rsidR="00000000" w:rsidRPr="00000000">
              <w:rPr>
                <w:rtl w:val="0"/>
              </w:rPr>
            </w:r>
          </w:p>
        </w:tc>
        <w:tc>
          <w:tcPr>
            <w:vAlign w:val="center"/>
          </w:tcPr>
          <w:p w:rsidR="00000000" w:rsidDel="00000000" w:rsidP="00000000" w:rsidRDefault="00000000" w:rsidRPr="00000000" w14:paraId="00000408">
            <w:pPr>
              <w:rPr>
                <w:rFonts w:ascii="Garamond" w:cs="Garamond" w:eastAsia="Garamond" w:hAnsi="Garamond"/>
                <w:sz w:val="22"/>
                <w:szCs w:val="22"/>
              </w:rPr>
            </w:pPr>
            <w:r w:rsidDel="00000000" w:rsidR="00000000" w:rsidRPr="00000000">
              <w:rPr>
                <w:rtl w:val="0"/>
              </w:rPr>
            </w:r>
          </w:p>
        </w:tc>
      </w:tr>
      <w:tr>
        <w:trPr>
          <w:cantSplit w:val="0"/>
          <w:trHeight w:val="1187" w:hRule="atLeast"/>
          <w:tblHeader w:val="0"/>
        </w:trPr>
        <w:tc>
          <w:tcPr>
            <w:vAlign w:val="center"/>
          </w:tcPr>
          <w:p w:rsidR="00000000" w:rsidDel="00000000" w:rsidP="00000000" w:rsidRDefault="00000000" w:rsidRPr="00000000" w14:paraId="00000409">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GENIE FACTORY</w:t>
            </w:r>
            <w:r w:rsidDel="00000000" w:rsidR="00000000" w:rsidRPr="00000000">
              <w:rPr>
                <w:rtl w:val="0"/>
              </w:rPr>
            </w:r>
          </w:p>
          <w:p w:rsidR="00000000" w:rsidDel="00000000" w:rsidP="00000000" w:rsidRDefault="00000000" w:rsidRPr="00000000" w14:paraId="0000040A">
            <w:pPr>
              <w:rPr>
                <w:rFonts w:ascii="Garamond" w:cs="Garamond" w:eastAsia="Garamond" w:hAnsi="Garamond"/>
                <w:b w:val="1"/>
                <w:bCs w:val="1"/>
                <w:sz w:val="22"/>
                <w:szCs w:val="22"/>
              </w:rPr>
            </w:pPr>
            <w:r w:rsidDel="00000000" w:rsidR="00000000" w:rsidRPr="00000000">
              <w:rPr>
                <w:rtl w:val="0"/>
              </w:rPr>
            </w:r>
          </w:p>
        </w:tc>
        <w:tc>
          <w:tcPr>
            <w:vAlign w:val="center"/>
          </w:tcPr>
          <w:p w:rsidR="00000000" w:rsidDel="00000000" w:rsidP="00000000" w:rsidRDefault="00000000" w:rsidRPr="00000000" w14:paraId="0000040B">
            <w:pPr>
              <w:rPr>
                <w:rFonts w:ascii="Garamond" w:cs="Garamond" w:eastAsia="Garamond" w:hAnsi="Garamond"/>
                <w:sz w:val="22"/>
                <w:szCs w:val="22"/>
              </w:rPr>
            </w:pPr>
            <w:r w:rsidDel="00000000" w:rsidR="00000000" w:rsidRPr="00000000">
              <w:rPr>
                <w:rtl w:val="0"/>
              </w:rPr>
            </w:r>
          </w:p>
        </w:tc>
      </w:tr>
    </w:tbl>
    <w:p w:rsidR="00000000" w:rsidDel="00000000" w:rsidP="00000000" w:rsidRDefault="00000000" w:rsidRPr="00000000" w14:paraId="0000040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0D">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0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0F">
      <w:pPr>
        <w:jc w:val="center"/>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ANNEXE</w:t>
      </w:r>
    </w:p>
    <w:p w:rsidR="00000000" w:rsidDel="00000000" w:rsidP="00000000" w:rsidRDefault="00000000" w:rsidRPr="00000000" w14:paraId="00000410">
      <w:pPr>
        <w:widowControl w:val="0"/>
        <w:spacing w:line="276" w:lineRule="auto"/>
        <w:jc w:val="center"/>
        <w:rPr>
          <w:rFonts w:ascii="Garamond" w:cs="Garamond" w:eastAsia="Garamond" w:hAnsi="Garamond"/>
          <w:b w:val="1"/>
          <w:bCs w:val="1"/>
          <w:sz w:val="22"/>
          <w:szCs w:val="22"/>
        </w:rPr>
      </w:pPr>
      <w:r w:rsidDel="00000000" w:rsidR="00000000" w:rsidRPr="00000000">
        <w:rPr>
          <w:rtl w:val="0"/>
        </w:rPr>
      </w:r>
    </w:p>
    <w:p w:rsidR="00000000" w:rsidDel="00000000" w:rsidP="00000000" w:rsidRDefault="00000000" w:rsidRPr="00000000" w14:paraId="00000411">
      <w:pPr>
        <w:widowControl w:val="0"/>
        <w:spacing w:line="276" w:lineRule="auto"/>
        <w:jc w:val="center"/>
        <w:rPr>
          <w:rFonts w:ascii="Garamond" w:cs="Garamond" w:eastAsia="Garamond" w:hAnsi="Garamond"/>
          <w:b w:val="1"/>
          <w:bCs w:val="1"/>
          <w:sz w:val="22"/>
          <w:szCs w:val="22"/>
        </w:rPr>
      </w:pPr>
      <w:r w:rsidDel="00000000" w:rsidR="00000000" w:rsidRPr="00000000">
        <w:rPr>
          <w:rFonts w:ascii="Garamond" w:cs="Garamond" w:eastAsia="Garamond" w:hAnsi="Garamond"/>
          <w:b w:val="1"/>
          <w:bCs w:val="1"/>
          <w:sz w:val="22"/>
          <w:szCs w:val="22"/>
          <w:rtl w:val="0"/>
        </w:rPr>
        <w:t xml:space="preserve">MODELE D'ENGAGEMENT FERME ET IRREVOCABLE DU CESSIONNAIRE ENVISAGEANT D'ADHERER AU PACTE</w:t>
      </w:r>
    </w:p>
    <w:p w:rsidR="00000000" w:rsidDel="00000000" w:rsidP="00000000" w:rsidRDefault="00000000" w:rsidRPr="00000000" w14:paraId="00000412">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3">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4">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5">
      <w:pPr>
        <w:widowControl w:val="0"/>
        <w:spacing w:line="276"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DECLARATION</w:t>
      </w:r>
    </w:p>
    <w:p w:rsidR="00000000" w:rsidDel="00000000" w:rsidP="00000000" w:rsidRDefault="00000000" w:rsidRPr="00000000" w14:paraId="00000416">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7">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8">
      <w:pPr>
        <w:widowControl w:val="0"/>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9">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Je soussigné, [Nom et prénom] </w:t>
      </w:r>
    </w:p>
    <w:p w:rsidR="00000000" w:rsidDel="00000000" w:rsidP="00000000" w:rsidRDefault="00000000" w:rsidRPr="00000000" w14:paraId="0000041A">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B">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Demeurant [Adresse] </w:t>
      </w:r>
    </w:p>
    <w:p w:rsidR="00000000" w:rsidDel="00000000" w:rsidP="00000000" w:rsidRDefault="00000000" w:rsidRPr="00000000" w14:paraId="0000041C">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D">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Ou </w:t>
      </w:r>
    </w:p>
    <w:p w:rsidR="00000000" w:rsidDel="00000000" w:rsidP="00000000" w:rsidRDefault="00000000" w:rsidRPr="00000000" w14:paraId="0000041E">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1F">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[Dénomination], [Forme] [Autre : capital, siège, etc.], représentée à l’effet des présentes par [Nom et prénom], dûment habilité en vertu de [Pouvoir] dont une copie est jointe en annexe à la présente lettre, </w:t>
      </w:r>
    </w:p>
    <w:p w:rsidR="00000000" w:rsidDel="00000000" w:rsidP="00000000" w:rsidRDefault="00000000" w:rsidRPr="00000000" w14:paraId="00000420">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1">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Déclare : </w:t>
      </w:r>
    </w:p>
    <w:p w:rsidR="00000000" w:rsidDel="00000000" w:rsidP="00000000" w:rsidRDefault="00000000" w:rsidRPr="00000000" w14:paraId="00000422">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3">
      <w:pPr>
        <w:widowControl w:val="0"/>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Avoir pris parfaite connaissance des termes du pacte d’associés (ci-après désigné le Pacte) de la société GENIE FACTORY, Société par Actions Simplifiée au capital de 1 000 € ayant son siège social au 12 avenue des prés 78180 Montigny-le-Bretonneux, immatriculé au RCS de Versailles (ci-après désignée la Société), </w:t>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line="276" w:lineRule="auto"/>
        <w:ind w:left="720" w:firstLine="0"/>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425">
      <w:pPr>
        <w:widowControl w:val="0"/>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Et m’engager fermement et irrévocablement à y adhérer en qualité d’Associé avec les droits et obligations qui me sont reconnus ou mis à ma charge en cas de réalisation de la Cession à mon profit, m’engageant en conséquence à respecter les termes de ce Pacte dans leur intégralité à compter du jour de mon adhésion définitive au Pacte, laquelle sera matérialisée par la signature d’un exemplaire du Pacte le jour du Transfert. </w:t>
      </w:r>
    </w:p>
    <w:p w:rsidR="00000000" w:rsidDel="00000000" w:rsidP="00000000" w:rsidRDefault="00000000" w:rsidRPr="00000000" w14:paraId="00000426">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7">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8">
      <w:pPr>
        <w:widowControl w:val="0"/>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Fait à [Lieu], le [Date] </w:t>
      </w:r>
    </w:p>
    <w:p w:rsidR="00000000" w:rsidDel="00000000" w:rsidP="00000000" w:rsidRDefault="00000000" w:rsidRPr="00000000" w14:paraId="00000429">
      <w:pPr>
        <w:widowControl w:val="0"/>
        <w:spacing w:line="276"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A">
      <w:pPr>
        <w:ind w:hanging="9"/>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[Signature]</w:t>
      </w:r>
    </w:p>
    <w:p w:rsidR="00000000" w:rsidDel="00000000" w:rsidP="00000000" w:rsidRDefault="00000000" w:rsidRPr="00000000" w14:paraId="0000042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42D">
      <w:pPr>
        <w:rPr>
          <w:rFonts w:ascii="Garamond" w:cs="Garamond" w:eastAsia="Garamond" w:hAnsi="Garamond"/>
          <w:sz w:val="22"/>
          <w:szCs w:val="22"/>
        </w:rPr>
      </w:pPr>
      <w:r w:rsidDel="00000000" w:rsidR="00000000" w:rsidRPr="00000000">
        <w:rPr>
          <w:rtl w:val="0"/>
        </w:rPr>
      </w:r>
    </w:p>
    <w:sectPr>
      <w:type w:val="nextPage"/>
      <w:pgSz w:h="16838" w:w="11906" w:orient="portrait"/>
      <w:pgMar w:bottom="1417" w:top="1417" w:left="1620" w:right="1417"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zen ALSAREM" w:id="45" w:date="2025-11-10T10:57:00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pas nous les trois =&gt; "Hommes-clés"</w:t>
      </w:r>
    </w:p>
  </w:comment>
  <w:comment w:author="Frédéric Ramet" w:id="48" w:date="2025-11-07T09:22:00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discuter, je ne suis pas sur de bien comprendre</w:t>
      </w:r>
    </w:p>
  </w:comment>
  <w:comment w:author="thomas larcher" w:id="49" w:date="2025-11-18T12:14:00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clause d’agrément permet aux associés de contrôler l’entrée de nouveaux actionnaires au capital. Concrètement, si l’un d’eux – y compris vous – souhaite céder tout ou partie de ses titres à un tiers, il doit obtenir au préalable l’autorisation de la majorité des associés, selon la majorité définie dans les statuts ou le pacte.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L’agrément n’est en revanche pas requis en cas de cession entre associés ou en cas de transmission au profit des descendants (enfants), ces opérations étant librement admises.</w:t>
      </w:r>
    </w:p>
  </w:comment>
  <w:comment w:author="Aurelien AUCHER" w:id="29" w:date="2025-10-31T16:25:00Z">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repris ici vos chiffrages mais juridiquement il serait plus pur de parler de 40%  puis 60% et 100%.</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notion de 120% est dangereuse pour l’interprétation que pourrait en faire les juges.</w:t>
        <w:br w:type="textWrapping"/>
        <w:t xml:space="preserve">Nous la déconseillons.</w:t>
      </w:r>
    </w:p>
  </w:comment>
  <w:comment w:author="Frédéric Ramet" w:id="30" w:date="2025-11-19T08:49:09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allons supprimer le 120% pour simplification</w:t>
      </w:r>
    </w:p>
  </w:comment>
  <w:comment w:author="Frédéric Ramet" w:id="39" w:date="2025-11-10T15:22:00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rata possible sur l'exercice en cours?</w:t>
      </w:r>
    </w:p>
  </w:comment>
  <w:comment w:author="thomas larcher" w:id="40" w:date="2025-11-18T11:18:00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c’est modifié.</w:t>
      </w:r>
    </w:p>
  </w:comment>
  <w:comment w:author="Frédéric Ramet" w:id="23" w:date="2025-11-07T09:10:00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reprendre dans un tableau en annexe</w:t>
      </w:r>
    </w:p>
  </w:comment>
  <w:comment w:author="Frédéric Ramet" w:id="31" w:date="2025-11-10T15:14:00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validité du mécanismes de cession de part à valeur nominale</w:t>
      </w:r>
    </w:p>
  </w:comment>
  <w:comment w:author="Frédéric Ramet" w:id="2" w:date="2025-11-10T16:02:00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w:t>
      </w:r>
    </w:p>
  </w:comment>
  <w:comment w:author="Frédéric Ramet" w:id="3" w:date="2025-11-07T08:16:00Z">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quid de celles déjà faites?</w:t>
      </w:r>
    </w:p>
  </w:comment>
  <w:comment w:author="thomas larcher" w:id="4" w:date="2025-11-18T10:41:00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allons prévoir une convention de manière rétroactive il s’agira d’un document très simple indiquant « L’associé XXXXX a consenti à la société une avance en compte courant d’un montant de XXXXX euros. Cette avance, effectuée dans le cadre d’une convention de compte courant régulièrement conclue, est intervenue conformément aux dispositions de l’article L. 223-19 du Code de commerce. » à signer par la société et par l’associé concerné.</w:t>
      </w:r>
    </w:p>
  </w:comment>
  <w:comment w:author="Frédéric Ramet" w:id="50" w:date="2025-11-07T09:27:00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prévoir décès?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exception, en cas de transmission pour cause de décès : les héritiers bénéficient d'un délai de 12 mois pour décider de conserver ou céder leurs titres selon les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règles du présent Pacte.</w:t>
      </w:r>
    </w:p>
  </w:comment>
  <w:comment w:author="thomas larcher" w:id="51" w:date="2025-11-18T12:17:00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rajoutons un cas de transfert libre : la succession</w:t>
      </w:r>
    </w:p>
  </w:comment>
  <w:comment w:author="thomas larcher" w:id="6" w:date="2025-11-18T10:53:00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ici prévu l’exception pour maladie.</w:t>
      </w:r>
    </w:p>
  </w:comment>
  <w:comment w:author="Frédéric Ramet" w:id="25" w:date="2025-11-10T15:00:00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la base d'une révision trimestrielle</w:t>
      </w:r>
    </w:p>
  </w:comment>
  <w:comment w:author="thomas larcher" w:id="26" w:date="2025-11-18T11:15:00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nous faut en parler de vive voix pour clarifier.</w:t>
      </w:r>
    </w:p>
  </w:comment>
  <w:comment w:author="Frédéric Ramet" w:id="15" w:date="2025-11-10T14:39:00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contrepartie : nécessité d'avoir une mention explicite de non contrepartie?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on virer les 2 paragraphes?</w:t>
      </w:r>
    </w:p>
  </w:comment>
  <w:comment w:author="thomas larcher" w:id="16" w:date="2025-11-18T11:03:00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pouvons parfaitement supprimer les deux paragraphes concernés. En effet, en l’absence de stipulation contraire, aucune contrepartie financière n’est due entre associés au titre d’un engagement de non-concurrence, ce qui n’appelle donc pas de disposition particulière.</w:t>
        <w:br w:type="textWrapping"/>
        <w:br w:type="textWrapping"/>
        <w:t xml:space="preserve">En revanche, il est impératif de garder à l’esprit que si l’un des associés venait à devenir salarié de la société, toute clause de non-concurrence applicable à ce salarié devrait impérativement être intégrée dans son contrat de travail et assortie d’une contrepartie financière. À défaut, elle serait réputée nulle et non écrite par les juridictions prud’homales, la contrepartie financière constituant une condition de validité propre au droit du travail et non au statut d’associé.</w:t>
        <w:br w:type="textWrapping"/>
        <w:br w:type="textWrapping"/>
        <w:t xml:space="preserve">En conséquence, nous vous proposons de supprimer les deux paragraphes, tout en gardant à l’esprit que si un contrat de travail devait être signé et comporter une clause de non-concurrence, celle-ci primerait sur les stipulations du pacte et devrait nécessairement prévoir une rémunération.</w:t>
      </w:r>
    </w:p>
  </w:comment>
  <w:comment w:author="Mazen ALSAREM" w:id="36" w:date="2025-11-10T10:51:00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plutôt mesurer par le MRR ou ARR estimé (en fonctionne du MRR)</w:t>
      </w:r>
    </w:p>
  </w:comment>
  <w:comment w:author="Paul Casado" w:id="41" w:date="2025-11-12T12:25:00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avait pas dit 24?</w:t>
      </w:r>
    </w:p>
  </w:comment>
  <w:comment w:author="thomas larcher" w:id="42" w:date="2025-11-18T11:21:00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modifié en ce sens.</w:t>
      </w:r>
    </w:p>
  </w:comment>
  <w:comment w:author="Frédéric Ramet" w:id="33" w:date="2025-11-10T15:15:00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valider la revue trimestrielle</w:t>
      </w:r>
    </w:p>
  </w:comment>
  <w:comment w:author="Frédéric Ramet" w:id="17" w:date="2025-11-10T14:38:00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évoquer le salariat?</w:t>
      </w:r>
    </w:p>
  </w:comment>
  <w:comment w:author="thomas larcher" w:id="18" w:date="2025-11-18T11:05:00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se prémunir de la nullité de notre clause pour absence de contrepartie financière. Mais comme expliqué avant nous allons supprimer les deux paragraphes.</w:t>
      </w:r>
    </w:p>
  </w:comment>
  <w:comment w:author="Frédéric Ramet" w:id="19" w:date="2025-11-10T14:47:00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inclure droits d'exploitation / modification / usufruit (cf cession FR DIgital)</w:t>
      </w:r>
    </w:p>
  </w:comment>
  <w:comment w:author="thomas larcher" w:id="20" w:date="2025-11-18T11:07:00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ajouté.</w:t>
      </w:r>
    </w:p>
  </w:comment>
  <w:comment w:author="Frédéric Ramet" w:id="12" w:date="2025-11-10T14:37:00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antinomique Art. 13 (cf. sociétés actuelles)?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cas des clients actuels?</w:t>
      </w:r>
    </w:p>
  </w:comment>
  <w:comment w:author="thomas larcher" w:id="13" w:date="2025-11-18T10:59:00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prévu le cas avec la phrase « Sans préjudice des dispositions de l’article 13 »</w:t>
      </w:r>
    </w:p>
  </w:comment>
  <w:comment w:author="Aurelien AUCHER" w:id="38" w:date="2025-10-31T16:31:00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voir si on va sur cette solution (proposée par nos soins)</w:t>
      </w:r>
    </w:p>
  </w:comment>
  <w:comment w:author="Thomas Larcher" w:id="35" w:date="2025-10-27T16:12:00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confirmer</w:t>
      </w:r>
    </w:p>
  </w:comment>
  <w:comment w:author="Frédéric Ramet" w:id="43" w:date="2025-11-07T09:21:00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Associés personnes morales, sont expressément exclus et ne constituent pas un départ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restructurations patrimoniales (création de holding, succession)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remplacements temporaires pour raison de santé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changements de forme sociale.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ces cas, l'Associé personne morale reste lié par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l'intégralité des engagements du présent Pacte.</w:t>
      </w:r>
    </w:p>
  </w:comment>
  <w:comment w:author="thomas larcher" w:id="44" w:date="2025-11-18T11:37:00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cas de figurent sont prévus dans la non concurrence.</w:t>
      </w:r>
    </w:p>
  </w:comment>
  <w:comment w:author="Mazen ALSAREM" w:id="10" w:date="2025-11-10T11:15:00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plus c'est "sans contrepartie financière" du coup, la clause est un peu hors-norm</w:t>
      </w:r>
    </w:p>
  </w:comment>
  <w:comment w:author="thomas larcher" w:id="11" w:date="2025-11-18T10:58:00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réduit à 12 mois pour trouver un juste équilibre tout en permettant la poursuite des activités déjà en cours à la date de signature.</w:t>
      </w:r>
    </w:p>
  </w:comment>
  <w:comment w:author="Frédéric Ramet" w:id="7" w:date="2025-11-10T14:37:00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w:t>
      </w:r>
    </w:p>
  </w:comment>
  <w:comment w:author="thomas larcher" w:id="8" w:date="2025-11-18T10:53:00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mais nous pouvons parfaitement passer cette durée à 12 mois. C’est modifié en ce sens.</w:t>
      </w:r>
    </w:p>
  </w:comment>
  <w:comment w:author="Mazen ALSAREM" w:id="34" w:date="2025-11-10T10:49:00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de dates n'est pas logique.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si on fait une levée de fond en février, il faut attendre 11 mois !!!</w:t>
      </w:r>
    </w:p>
  </w:comment>
  <w:comment w:author="Frédéric Ramet" w:id="32" w:date="2025-11-10T17:48:00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@contact@mazen-alsarem.com @pcasad@gmail.com modifié de 1.2 à 1.5 pour etre cohérent avec le tableau</w:t>
      </w:r>
    </w:p>
  </w:comment>
  <w:comment w:author="Frédéric Ramet" w:id="27" w:date="2025-11-07T09:11:00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révisable pour plus de souplesse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Objectifs Earn-Out font l'objet d'une évaluation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annuelle au 31 décembre de chaque année, à compter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l'exercice 2025 et jusqu'à l'exercice 2027 inclus.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Dès lors qu'un palier est atteint au cours de cette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période de trois ans, les Associés Bénéficiaires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disposent d'un délai de six (6) mois pour exercer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droit de cession sur les actions correspondant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palier.</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paliers atteints sont définitifs et ne peuvent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remis en cause par une baisse ultérieure des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indicateurs.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défaut d'atteinte d'un palier au plus tard au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décembre 2027, la promesse de cession relative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palier devient caduque de plein droit.</w:t>
      </w:r>
    </w:p>
  </w:comment>
  <w:comment w:author="Mazen ALSAREM" w:id="9" w:date="2025-11-10T10:39:00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cas qu'on sort de la société, on peut pas s'interdire de travailler dans le meme domaine</w:t>
      </w:r>
    </w:p>
  </w:comment>
  <w:comment w:author="Frédéric Ramet" w:id="46" w:date="2025-11-10T15:29:00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hommes clés &gt;&gt; tous les 3</w:t>
      </w:r>
    </w:p>
  </w:comment>
  <w:comment w:author="thomas larcher" w:id="47" w:date="2025-11-18T12:15:00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modifié en ce sens.</w:t>
      </w:r>
    </w:p>
  </w:comment>
  <w:comment w:author="Frédéric Ramet" w:id="1" w:date="2025-11-10T14:15:00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automatisation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hub/marketplace prestation de services informatiques</w:t>
      </w:r>
    </w:p>
  </w:comment>
  <w:comment w:author="Frédéric Ramet" w:id="21" w:date="2025-11-07T09:01:00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reprendre en annexe</w:t>
      </w:r>
    </w:p>
  </w:comment>
  <w:comment w:author="thomas larcher" w:id="22" w:date="2025-11-18T11:14:00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fractionnement d’actions peut engendrer des opérations sur capital parasites. Serait-il possible d’aboutir un à entier ?</w:t>
      </w:r>
    </w:p>
  </w:comment>
  <w:comment w:author="Aurelien AUCHER" w:id="5" w:date="2025-10-31T16:06:00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faudra voir infra les avis qui sont essentiels</w:t>
      </w:r>
    </w:p>
  </w:comment>
  <w:comment w:author="Mazen ALSAREM" w:id="24" w:date="2025-11-10T10:45:00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cette date, pourquoi pas "dès que les objectifs sont atteints"</w:t>
      </w:r>
    </w:p>
  </w:comment>
  <w:comment w:author="Frédéric Ramet" w:id="14" w:date="2025-11-10T14:38:00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antinomique Art. 13?</w:t>
      </w:r>
    </w:p>
  </w:comment>
  <w:comment w:author="Frédéric Ramet" w:id="0" w:date="2025-11-07T08:12:00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courte à consolider avec les status</w:t>
      </w:r>
    </w:p>
  </w:comment>
  <w:comment w:author="Thomas Larcher" w:id="28" w:date="2025-10-27T16:12:00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compléter</w:t>
      </w:r>
    </w:p>
  </w:comment>
  <w:comment w:author="Mazen ALSAREM" w:id="37" w:date="2025-11-10T10:51:00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faut plutôt mesurer par le MRR ou ARR estimé (en fonctionne du MRR)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3D" w15:done="0"/>
  <w15:commentEx w15:paraId="0000043E" w15:done="0"/>
  <w15:commentEx w15:paraId="00000441" w15:paraIdParent="0000043E" w15:done="0"/>
  <w15:commentEx w15:paraId="00000443" w15:done="0"/>
  <w15:commentEx w15:paraId="00000444" w15:paraIdParent="00000443" w15:done="0"/>
  <w15:commentEx w15:paraId="00000445" w15:done="0"/>
  <w15:commentEx w15:paraId="00000446" w15:paraIdParent="00000445" w15:done="0"/>
  <w15:commentEx w15:paraId="00000447" w15:done="0"/>
  <w15:commentEx w15:paraId="00000448" w15:done="0"/>
  <w15:commentEx w15:paraId="00000449" w15:done="0"/>
  <w15:commentEx w15:paraId="0000044A" w15:done="0"/>
  <w15:commentEx w15:paraId="0000044B" w15:paraIdParent="0000044A" w15:done="0"/>
  <w15:commentEx w15:paraId="0000044F" w15:done="0"/>
  <w15:commentEx w15:paraId="00000450" w15:paraIdParent="0000044F" w15:done="0"/>
  <w15:commentEx w15:paraId="00000451" w15:done="0"/>
  <w15:commentEx w15:paraId="00000452" w15:done="0"/>
  <w15:commentEx w15:paraId="00000453" w15:paraIdParent="00000452" w15:done="0"/>
  <w15:commentEx w15:paraId="00000455" w15:done="0"/>
  <w15:commentEx w15:paraId="00000456" w15:paraIdParent="00000455" w15:done="0"/>
  <w15:commentEx w15:paraId="00000457" w15:done="0"/>
  <w15:commentEx w15:paraId="00000458" w15:done="0"/>
  <w15:commentEx w15:paraId="00000459" w15:paraIdParent="00000458" w15:done="0"/>
  <w15:commentEx w15:paraId="0000045A" w15:done="0"/>
  <w15:commentEx w15:paraId="0000045B" w15:done="0"/>
  <w15:commentEx w15:paraId="0000045C" w15:paraIdParent="0000045B" w15:done="0"/>
  <w15:commentEx w15:paraId="0000045D" w15:done="0"/>
  <w15:commentEx w15:paraId="0000045E" w15:paraIdParent="0000045D" w15:done="0"/>
  <w15:commentEx w15:paraId="00000460" w15:done="0"/>
  <w15:commentEx w15:paraId="00000461" w15:paraIdParent="00000460" w15:done="0"/>
  <w15:commentEx w15:paraId="00000462" w15:done="0"/>
  <w15:commentEx w15:paraId="00000463" w15:done="0"/>
  <w15:commentEx w15:paraId="0000046A" w15:done="0"/>
  <w15:commentEx w15:paraId="0000046B" w15:paraIdParent="0000046A" w15:done="0"/>
  <w15:commentEx w15:paraId="0000046C" w15:done="0"/>
  <w15:commentEx w15:paraId="0000046D" w15:paraIdParent="0000046C" w15:done="0"/>
  <w15:commentEx w15:paraId="0000046E" w15:done="0"/>
  <w15:commentEx w15:paraId="0000046F" w15:paraIdParent="0000046E" w15:done="0"/>
  <w15:commentEx w15:paraId="00000471" w15:done="0"/>
  <w15:commentEx w15:paraId="00000472" w15:done="0"/>
  <w15:commentEx w15:paraId="00000485" w15:done="0"/>
  <w15:commentEx w15:paraId="00000486" w15:done="0"/>
  <w15:commentEx w15:paraId="00000487" w15:done="0"/>
  <w15:commentEx w15:paraId="00000488" w15:paraIdParent="00000487" w15:done="0"/>
  <w15:commentEx w15:paraId="0000048A" w15:done="0"/>
  <w15:commentEx w15:paraId="0000048B" w15:done="0"/>
  <w15:commentEx w15:paraId="0000048C" w15:paraIdParent="0000048B" w15:done="0"/>
  <w15:commentEx w15:paraId="0000048D" w15:done="0"/>
  <w15:commentEx w15:paraId="0000048E" w15:done="0"/>
  <w15:commentEx w15:paraId="0000048F" w15:done="0"/>
  <w15:commentEx w15:paraId="00000490" w15:done="0"/>
  <w15:commentEx w15:paraId="00000491" w15:done="0"/>
  <w15:commentEx w15:paraId="0000049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Gungsuh"/>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pBdr>
        <w:top w:space="0" w:sz="0" w:val="nil"/>
        <w:left w:space="0" w:sz="0" w:val="nil"/>
        <w:bottom w:space="0" w:sz="0" w:val="nil"/>
        <w:right w:space="0" w:sz="0" w:val="nil"/>
        <w:between w:space="0" w:sz="0" w:val="nil"/>
      </w:pBdr>
      <w:tabs>
        <w:tab w:val="center" w:leader="none" w:pos="4680"/>
        <w:tab w:val="right" w:leader="none" w:pos="9360"/>
      </w:tabs>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2E">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Garamond" w:cs="Garamond" w:eastAsia="Garamond" w:hAnsi="Garamond"/>
          <w:color w:val="000000"/>
          <w:sz w:val="20"/>
          <w:szCs w:val="20"/>
          <w:rtl w:val="0"/>
        </w:rPr>
        <w:t xml:space="preserve">Exemple illustratif – Clause d’anti-dilution :</w:t>
      </w:r>
    </w:p>
    <w:p w:rsidR="00000000" w:rsidDel="00000000" w:rsidP="00000000" w:rsidRDefault="00000000" w:rsidRPr="00000000" w14:paraId="0000042F">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Un associé détient 10 000 actions souscrites lors de la précédente levée au prix unitaire de 50 € (P</w:t>
      </w:r>
      <w:r w:rsidDel="00000000" w:rsidR="00000000" w:rsidRPr="00000000">
        <w:rPr>
          <w:rFonts w:ascii="Cambria Math" w:cs="Cambria Math" w:eastAsia="Cambria Math" w:hAnsi="Cambria Math"/>
          <w:color w:val="000000"/>
          <w:sz w:val="20"/>
          <w:szCs w:val="20"/>
          <w:rtl w:val="0"/>
        </w:rPr>
        <w:t xml:space="preserve">₀</w:t>
      </w:r>
      <w:r w:rsidDel="00000000" w:rsidR="00000000" w:rsidRPr="00000000">
        <w:rPr>
          <w:rFonts w:ascii="Garamond" w:cs="Garamond" w:eastAsia="Garamond" w:hAnsi="Garamond"/>
          <w:color w:val="000000"/>
          <w:sz w:val="20"/>
          <w:szCs w:val="20"/>
          <w:rtl w:val="0"/>
        </w:rPr>
        <w:t xml:space="preserve"> = 50 €).</w:t>
      </w:r>
    </w:p>
    <w:p w:rsidR="00000000" w:rsidDel="00000000" w:rsidP="00000000" w:rsidRDefault="00000000" w:rsidRPr="00000000" w14:paraId="00000430">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Une nouvelle levée est réalisée à un prix inférieur de 30 € (P</w:t>
      </w:r>
      <w:r w:rsidDel="00000000" w:rsidR="00000000" w:rsidRPr="00000000">
        <w:rPr>
          <w:rFonts w:ascii="Cambria Math" w:cs="Cambria Math" w:eastAsia="Cambria Math" w:hAnsi="Cambria Math"/>
          <w:color w:val="000000"/>
          <w:sz w:val="20"/>
          <w:szCs w:val="20"/>
          <w:rtl w:val="0"/>
        </w:rPr>
        <w:t xml:space="preserve">₁</w:t>
      </w:r>
      <w:r w:rsidDel="00000000" w:rsidR="00000000" w:rsidRPr="00000000">
        <w:rPr>
          <w:rFonts w:ascii="Garamond" w:cs="Garamond" w:eastAsia="Garamond" w:hAnsi="Garamond"/>
          <w:color w:val="000000"/>
          <w:sz w:val="20"/>
          <w:szCs w:val="20"/>
          <w:rtl w:val="0"/>
        </w:rPr>
        <w:t xml:space="preserve"> = 30 €).</w:t>
      </w:r>
    </w:p>
    <w:p w:rsidR="00000000" w:rsidDel="00000000" w:rsidP="00000000" w:rsidRDefault="00000000" w:rsidRPr="00000000" w14:paraId="00000431">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En application de la clause d’anti-dilution, le nombre d’actions compensatoires attribuées à cet associé est calculé selon la formule :</w:t>
      </w:r>
    </w:p>
    <w:p w:rsidR="00000000" w:rsidDel="00000000" w:rsidP="00000000" w:rsidRDefault="00000000" w:rsidRPr="00000000" w14:paraId="00000432">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N' = N × (P</w:t>
      </w:r>
      <w:r w:rsidDel="00000000" w:rsidR="00000000" w:rsidRPr="00000000">
        <w:rPr>
          <w:rFonts w:ascii="Cambria Math" w:cs="Cambria Math" w:eastAsia="Cambria Math" w:hAnsi="Cambria Math"/>
          <w:color w:val="000000"/>
          <w:sz w:val="20"/>
          <w:szCs w:val="20"/>
          <w:rtl w:val="0"/>
        </w:rPr>
        <w:t xml:space="preserve">₀</w:t>
      </w:r>
      <w:r w:rsidDel="00000000" w:rsidR="00000000" w:rsidRPr="00000000">
        <w:rPr>
          <w:rFonts w:ascii="Garamond" w:cs="Garamond" w:eastAsia="Garamond" w:hAnsi="Garamond"/>
          <w:color w:val="000000"/>
          <w:sz w:val="20"/>
          <w:szCs w:val="20"/>
          <w:rtl w:val="0"/>
        </w:rPr>
        <w:t xml:space="preserve"> – P</w:t>
      </w:r>
      <w:r w:rsidDel="00000000" w:rsidR="00000000" w:rsidRPr="00000000">
        <w:rPr>
          <w:rFonts w:ascii="Cambria Math" w:cs="Cambria Math" w:eastAsia="Cambria Math" w:hAnsi="Cambria Math"/>
          <w:color w:val="000000"/>
          <w:sz w:val="20"/>
          <w:szCs w:val="20"/>
          <w:rtl w:val="0"/>
        </w:rPr>
        <w:t xml:space="preserve">₁</w:t>
      </w:r>
      <w:r w:rsidDel="00000000" w:rsidR="00000000" w:rsidRPr="00000000">
        <w:rPr>
          <w:rFonts w:ascii="Garamond" w:cs="Garamond" w:eastAsia="Garamond" w:hAnsi="Garamond"/>
          <w:color w:val="000000"/>
          <w:sz w:val="20"/>
          <w:szCs w:val="20"/>
          <w:rtl w:val="0"/>
        </w:rPr>
        <w:t xml:space="preserve">) / P</w:t>
      </w:r>
      <w:r w:rsidDel="00000000" w:rsidR="00000000" w:rsidRPr="00000000">
        <w:rPr>
          <w:rFonts w:ascii="Cambria Math" w:cs="Cambria Math" w:eastAsia="Cambria Math" w:hAnsi="Cambria Math"/>
          <w:color w:val="000000"/>
          <w:sz w:val="20"/>
          <w:szCs w:val="20"/>
          <w:rtl w:val="0"/>
        </w:rPr>
        <w:t xml:space="preserve">₀</w:t>
      </w:r>
      <w:r w:rsidDel="00000000" w:rsidR="00000000" w:rsidRPr="00000000">
        <w:rPr>
          <w:rFonts w:ascii="Garamond" w:cs="Garamond" w:eastAsia="Garamond" w:hAnsi="Garamond"/>
          <w:color w:val="000000"/>
          <w:sz w:val="20"/>
          <w:szCs w:val="20"/>
          <w:rtl w:val="0"/>
        </w:rPr>
        <w:t xml:space="preserve">, Ainsi :</w:t>
      </w:r>
    </w:p>
    <w:p w:rsidR="00000000" w:rsidDel="00000000" w:rsidP="00000000" w:rsidRDefault="00000000" w:rsidRPr="00000000" w14:paraId="00000433">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10 000 × (50 – 30) / 50 = 10 000 × 0,4 = 4 000</w:t>
      </w:r>
    </w:p>
    <w:p w:rsidR="00000000" w:rsidDel="00000000" w:rsidP="00000000" w:rsidRDefault="00000000" w:rsidRPr="00000000" w14:paraId="00000434">
      <w:pPr>
        <w:pBdr>
          <w:top w:space="0" w:sz="0" w:val="nil"/>
          <w:left w:space="0" w:sz="0" w:val="nil"/>
          <w:bottom w:space="0" w:sz="0" w:val="nil"/>
          <w:right w:space="0" w:sz="0" w:val="nil"/>
          <w:between w:space="0" w:sz="0" w:val="nil"/>
        </w:pBdr>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L’associé recevra donc 4 000 actions nouvelles, portant sa détention totale à 14 000 actions.</w:t>
      </w:r>
    </w:p>
    <w:p w:rsidR="00000000" w:rsidDel="00000000" w:rsidP="00000000" w:rsidRDefault="00000000" w:rsidRPr="00000000" w14:paraId="0000043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pBdr>
        <w:top w:space="0" w:sz="0" w:val="nil"/>
        <w:left w:space="0" w:sz="0" w:val="nil"/>
        <w:bottom w:space="0" w:sz="0" w:val="nil"/>
        <w:right w:space="0" w:sz="0" w:val="nil"/>
        <w:between w:space="0" w:sz="0" w:val="nil"/>
      </w:pBdr>
      <w:tabs>
        <w:tab w:val="center" w:leader="none" w:pos="4536"/>
        <w:tab w:val="right" w:leader="none" w:pos="9072"/>
      </w:tabs>
      <w:rPr>
        <w:color w:val="000000"/>
        <w:sz w:val="20"/>
        <w:szCs w:val="20"/>
      </w:rPr>
    </w:pPr>
    <w:r w:rsidDel="00000000" w:rsidR="00000000" w:rsidRPr="00000000">
      <w:rPr>
        <w:color w:val="000000"/>
        <w:sz w:val="20"/>
        <w:szCs w:val="2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787390" cy="1468120"/>
              <wp:effectExtent b="0" l="0" r="0" t="0"/>
              <wp:wrapNone/>
              <wp:docPr id="3" name=""/>
              <a:graphic>
                <a:graphicData uri="http://schemas.microsoft.com/office/word/2010/wordprocessingShape">
                  <wps:wsp>
                    <wps:cNvSpPr/>
                    <wps:cNvPr id="2" name="Shape 2"/>
                    <wps:spPr>
                      <a:xfrm>
                        <a:off x="2466593" y="3060228"/>
                        <a:ext cx="5758815" cy="143954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c0c0c0"/>
                              <w:sz w:val="144"/>
                              <w:vertAlign w:val="baseline"/>
                            </w:rPr>
                            <w:t xml:space="preserve">PROJET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787390" cy="146812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87390" cy="146812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pBdr>
        <w:top w:space="0" w:sz="0" w:val="nil"/>
        <w:left w:space="0" w:sz="0" w:val="nil"/>
        <w:bottom w:space="0" w:sz="0" w:val="nil"/>
        <w:right w:space="0" w:sz="0" w:val="nil"/>
        <w:between w:space="0" w:sz="0" w:val="nil"/>
      </w:pBdr>
      <w:tabs>
        <w:tab w:val="center" w:leader="none" w:pos="4536"/>
        <w:tab w:val="right" w:leader="none" w:pos="9072"/>
      </w:tabs>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pBdr>
        <w:top w:space="0" w:sz="0" w:val="nil"/>
        <w:left w:space="0" w:sz="0" w:val="nil"/>
        <w:bottom w:space="0" w:sz="0" w:val="nil"/>
        <w:right w:space="0" w:sz="0" w:val="nil"/>
        <w:between w:space="0" w:sz="0" w:val="nil"/>
      </w:pBdr>
      <w:tabs>
        <w:tab w:val="center" w:leader="none" w:pos="4536"/>
        <w:tab w:val="right" w:leader="none" w:pos="9072"/>
      </w:tabs>
      <w:rPr>
        <w:color w:val="000000"/>
        <w:sz w:val="20"/>
        <w:szCs w:val="20"/>
      </w:rPr>
    </w:pPr>
    <w:r w:rsidDel="00000000" w:rsidR="00000000" w:rsidRPr="00000000">
      <w:rPr>
        <w:color w:val="000000"/>
        <w:sz w:val="20"/>
        <w:szCs w:val="2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787390" cy="1468120"/>
              <wp:effectExtent b="0" l="0" r="0" t="0"/>
              <wp:wrapNone/>
              <wp:docPr id="4" name=""/>
              <a:graphic>
                <a:graphicData uri="http://schemas.microsoft.com/office/word/2010/wordprocessingShape">
                  <wps:wsp>
                    <wps:cNvSpPr/>
                    <wps:cNvPr id="3" name="Shape 3"/>
                    <wps:spPr>
                      <a:xfrm>
                        <a:off x="2466593" y="3060228"/>
                        <a:ext cx="5758815" cy="143954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c0c0c0"/>
                              <w:sz w:val="144"/>
                              <w:vertAlign w:val="baseline"/>
                            </w:rPr>
                            <w:t xml:space="preserve">PROJET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787390" cy="146812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87390" cy="14681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Palatino Linotype" w:cs="Palatino Linotype" w:eastAsia="Palatino Linotype" w:hAnsi="Palatino Linotype"/>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Palatino Linotype" w:cs="Palatino Linotype" w:eastAsia="Palatino Linotype" w:hAnsi="Palatino Linotype"/>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lowerRoman"/>
      <w:lvlText w:val="(%1)"/>
      <w:lvlJc w:val="left"/>
      <w:pPr>
        <w:ind w:left="919" w:hanging="360"/>
      </w:pPr>
      <w:rPr/>
    </w:lvl>
    <w:lvl w:ilvl="1">
      <w:start w:val="1"/>
      <w:numFmt w:val="lowerLetter"/>
      <w:lvlText w:val="%2."/>
      <w:lvlJc w:val="left"/>
      <w:pPr>
        <w:ind w:left="1639" w:hanging="360"/>
      </w:pPr>
      <w:rPr/>
    </w:lvl>
    <w:lvl w:ilvl="2">
      <w:start w:val="1"/>
      <w:numFmt w:val="lowerRoman"/>
      <w:lvlText w:val="%3."/>
      <w:lvlJc w:val="right"/>
      <w:pPr>
        <w:ind w:left="2359" w:hanging="180"/>
      </w:pPr>
      <w:rPr/>
    </w:lvl>
    <w:lvl w:ilvl="3">
      <w:start w:val="1"/>
      <w:numFmt w:val="decimal"/>
      <w:lvlText w:val="%4."/>
      <w:lvlJc w:val="left"/>
      <w:pPr>
        <w:ind w:left="3079" w:hanging="360"/>
      </w:pPr>
      <w:rPr/>
    </w:lvl>
    <w:lvl w:ilvl="4">
      <w:start w:val="1"/>
      <w:numFmt w:val="lowerLetter"/>
      <w:lvlText w:val="%5."/>
      <w:lvlJc w:val="left"/>
      <w:pPr>
        <w:ind w:left="3799" w:hanging="360"/>
      </w:pPr>
      <w:rPr/>
    </w:lvl>
    <w:lvl w:ilvl="5">
      <w:start w:val="1"/>
      <w:numFmt w:val="lowerRoman"/>
      <w:lvlText w:val="%6."/>
      <w:lvlJc w:val="right"/>
      <w:pPr>
        <w:ind w:left="4519" w:hanging="180"/>
      </w:pPr>
      <w:rPr/>
    </w:lvl>
    <w:lvl w:ilvl="6">
      <w:start w:val="1"/>
      <w:numFmt w:val="decimal"/>
      <w:lvlText w:val="%7."/>
      <w:lvlJc w:val="left"/>
      <w:pPr>
        <w:ind w:left="5239" w:hanging="360"/>
      </w:pPr>
      <w:rPr/>
    </w:lvl>
    <w:lvl w:ilvl="7">
      <w:start w:val="1"/>
      <w:numFmt w:val="lowerLetter"/>
      <w:lvlText w:val="%8."/>
      <w:lvlJc w:val="left"/>
      <w:pPr>
        <w:ind w:left="5959" w:hanging="360"/>
      </w:pPr>
      <w:rPr/>
    </w:lvl>
    <w:lvl w:ilvl="8">
      <w:start w:val="1"/>
      <w:numFmt w:val="lowerRoman"/>
      <w:lvlText w:val="%9."/>
      <w:lvlJc w:val="right"/>
      <w:pPr>
        <w:ind w:left="6679"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bullet"/>
      <w:lvlText w:val="-"/>
      <w:lvlJc w:val="left"/>
      <w:pPr>
        <w:ind w:left="1080" w:hanging="360"/>
      </w:pPr>
      <w:rPr>
        <w:rFonts w:ascii="Palatino Linotype" w:cs="Palatino Linotype" w:eastAsia="Palatino Linotype" w:hAnsi="Palatino Linotype"/>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lowerRoman"/>
      <w:lvlText w:val="(%1)"/>
      <w:lvlJc w:val="left"/>
      <w:pPr>
        <w:ind w:left="919" w:hanging="360"/>
      </w:pPr>
      <w:rPr/>
    </w:lvl>
    <w:lvl w:ilvl="1">
      <w:start w:val="1"/>
      <w:numFmt w:val="lowerLetter"/>
      <w:lvlText w:val="%2."/>
      <w:lvlJc w:val="left"/>
      <w:pPr>
        <w:ind w:left="1639" w:hanging="360"/>
      </w:pPr>
      <w:rPr/>
    </w:lvl>
    <w:lvl w:ilvl="2">
      <w:start w:val="1"/>
      <w:numFmt w:val="lowerRoman"/>
      <w:lvlText w:val="%3."/>
      <w:lvlJc w:val="right"/>
      <w:pPr>
        <w:ind w:left="2359" w:hanging="180"/>
      </w:pPr>
      <w:rPr/>
    </w:lvl>
    <w:lvl w:ilvl="3">
      <w:start w:val="1"/>
      <w:numFmt w:val="decimal"/>
      <w:lvlText w:val="%4."/>
      <w:lvlJc w:val="left"/>
      <w:pPr>
        <w:ind w:left="3079" w:hanging="360"/>
      </w:pPr>
      <w:rPr/>
    </w:lvl>
    <w:lvl w:ilvl="4">
      <w:start w:val="1"/>
      <w:numFmt w:val="lowerLetter"/>
      <w:lvlText w:val="%5."/>
      <w:lvlJc w:val="left"/>
      <w:pPr>
        <w:ind w:left="3799" w:hanging="360"/>
      </w:pPr>
      <w:rPr/>
    </w:lvl>
    <w:lvl w:ilvl="5">
      <w:start w:val="1"/>
      <w:numFmt w:val="lowerRoman"/>
      <w:lvlText w:val="%6."/>
      <w:lvlJc w:val="right"/>
      <w:pPr>
        <w:ind w:left="4519" w:hanging="180"/>
      </w:pPr>
      <w:rPr/>
    </w:lvl>
    <w:lvl w:ilvl="6">
      <w:start w:val="1"/>
      <w:numFmt w:val="decimal"/>
      <w:lvlText w:val="%7."/>
      <w:lvlJc w:val="left"/>
      <w:pPr>
        <w:ind w:left="5239" w:hanging="360"/>
      </w:pPr>
      <w:rPr/>
    </w:lvl>
    <w:lvl w:ilvl="7">
      <w:start w:val="1"/>
      <w:numFmt w:val="lowerLetter"/>
      <w:lvlText w:val="%8."/>
      <w:lvlJc w:val="left"/>
      <w:pPr>
        <w:ind w:left="5959" w:hanging="360"/>
      </w:pPr>
      <w:rPr/>
    </w:lvl>
    <w:lvl w:ilvl="8">
      <w:start w:val="1"/>
      <w:numFmt w:val="lowerRoman"/>
      <w:lvlText w:val="%9."/>
      <w:lvlJc w:val="right"/>
      <w:pPr>
        <w:ind w:left="6679" w:hanging="180"/>
      </w:pPr>
      <w:rPr/>
    </w:lvl>
  </w:abstractNum>
  <w:abstractNum w:abstractNumId="9">
    <w:lvl w:ilvl="0">
      <w:start w:val="0"/>
      <w:numFmt w:val="bullet"/>
      <w:lvlText w:val="-"/>
      <w:lvlJc w:val="left"/>
      <w:pPr>
        <w:ind w:left="1080" w:hanging="360"/>
      </w:pPr>
      <w:rPr>
        <w:rFonts w:ascii="Palatino Linotype" w:cs="Palatino Linotype" w:eastAsia="Palatino Linotype" w:hAnsi="Palatino Linotype"/>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1080" w:hanging="360"/>
      </w:pPr>
      <w:rPr>
        <w:rFonts w:ascii="Palatino Linotype" w:cs="Palatino Linotype" w:eastAsia="Palatino Linotype" w:hAnsi="Palatino Linotype"/>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360" w:hanging="36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Palatino Linotype" w:cs="Palatino Linotype" w:eastAsia="Palatino Linotype" w:hAnsi="Palatino Linoty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Palatino Linotype" w:cs="Palatino Linotype" w:eastAsia="Palatino Linotype" w:hAnsi="Palatino Linoty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lowerRoman"/>
      <w:lvlText w:val="(%1)"/>
      <w:lvlJc w:val="left"/>
      <w:pPr>
        <w:ind w:left="919" w:hanging="360"/>
      </w:pPr>
      <w:rPr/>
    </w:lvl>
    <w:lvl w:ilvl="1">
      <w:start w:val="1"/>
      <w:numFmt w:val="lowerLetter"/>
      <w:lvlText w:val="%2."/>
      <w:lvlJc w:val="left"/>
      <w:pPr>
        <w:ind w:left="1639" w:hanging="360"/>
      </w:pPr>
      <w:rPr/>
    </w:lvl>
    <w:lvl w:ilvl="2">
      <w:start w:val="1"/>
      <w:numFmt w:val="lowerRoman"/>
      <w:lvlText w:val="%3."/>
      <w:lvlJc w:val="right"/>
      <w:pPr>
        <w:ind w:left="2359" w:hanging="180"/>
      </w:pPr>
      <w:rPr/>
    </w:lvl>
    <w:lvl w:ilvl="3">
      <w:start w:val="1"/>
      <w:numFmt w:val="decimal"/>
      <w:lvlText w:val="%4."/>
      <w:lvlJc w:val="left"/>
      <w:pPr>
        <w:ind w:left="3079" w:hanging="360"/>
      </w:pPr>
      <w:rPr/>
    </w:lvl>
    <w:lvl w:ilvl="4">
      <w:start w:val="1"/>
      <w:numFmt w:val="lowerLetter"/>
      <w:lvlText w:val="%5."/>
      <w:lvlJc w:val="left"/>
      <w:pPr>
        <w:ind w:left="3799" w:hanging="360"/>
      </w:pPr>
      <w:rPr/>
    </w:lvl>
    <w:lvl w:ilvl="5">
      <w:start w:val="1"/>
      <w:numFmt w:val="lowerRoman"/>
      <w:lvlText w:val="%6."/>
      <w:lvlJc w:val="right"/>
      <w:pPr>
        <w:ind w:left="4519" w:hanging="180"/>
      </w:pPr>
      <w:rPr/>
    </w:lvl>
    <w:lvl w:ilvl="6">
      <w:start w:val="1"/>
      <w:numFmt w:val="decimal"/>
      <w:lvlText w:val="%7."/>
      <w:lvlJc w:val="left"/>
      <w:pPr>
        <w:ind w:left="5239" w:hanging="360"/>
      </w:pPr>
      <w:rPr/>
    </w:lvl>
    <w:lvl w:ilvl="7">
      <w:start w:val="1"/>
      <w:numFmt w:val="lowerLetter"/>
      <w:lvlText w:val="%8."/>
      <w:lvlJc w:val="left"/>
      <w:pPr>
        <w:ind w:left="5959" w:hanging="360"/>
      </w:pPr>
      <w:rPr/>
    </w:lvl>
    <w:lvl w:ilvl="8">
      <w:start w:val="1"/>
      <w:numFmt w:val="lowerRoman"/>
      <w:lvlText w:val="%9."/>
      <w:lvlJc w:val="right"/>
      <w:pPr>
        <w:ind w:left="6679"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ARTICLE %1."/>
      <w:lvlJc w:val="left"/>
      <w:pPr>
        <w:ind w:left="850" w:hanging="359"/>
      </w:pPr>
      <w:rPr/>
    </w:lvl>
    <w:lvl w:ilvl="1">
      <w:start w:val="1"/>
      <w:numFmt w:val="decimal"/>
      <w:lvlText w:val="%1.%2."/>
      <w:lvlJc w:val="left"/>
      <w:pPr>
        <w:ind w:left="720" w:hanging="360"/>
      </w:pPr>
      <w:rPr>
        <w:b w:val="1"/>
        <w:bCs w:val="1"/>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2">
    <w:lvl w:ilvl="0">
      <w:start w:val="0"/>
      <w:numFmt w:val="bullet"/>
      <w:lvlText w:val="-"/>
      <w:lvlJc w:val="left"/>
      <w:pPr>
        <w:ind w:left="720" w:hanging="360"/>
      </w:pPr>
      <w:rPr>
        <w:rFonts w:ascii="Palatino Linotype" w:cs="Palatino Linotype" w:eastAsia="Palatino Linotype" w:hAnsi="Palatino Linotype"/>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705"/>
      </w:tabs>
      <w:jc w:val="center"/>
    </w:pPr>
    <w:rPr>
      <w:rFonts w:ascii="Garamond" w:cs="Garamond" w:eastAsia="Garamond" w:hAnsi="Garamond"/>
      <w:b w:val="1"/>
      <w:bCs w:val="1"/>
      <w:sz w:val="28"/>
      <w:szCs w:val="28"/>
      <w:u w:val="single"/>
    </w:rPr>
  </w:style>
  <w:style w:type="paragraph" w:styleId="Heading2">
    <w:name w:val="heading 2"/>
    <w:basedOn w:val="Normal"/>
    <w:next w:val="Normal"/>
    <w:pPr>
      <w:ind w:left="1418" w:hanging="1418"/>
      <w:jc w:val="both"/>
    </w:pPr>
    <w:rPr>
      <w:rFonts w:ascii="Garamond" w:cs="Garamond" w:eastAsia="Garamond" w:hAnsi="Garamond"/>
      <w:b w:val="1"/>
      <w:bCs w:val="1"/>
      <w:sz w:val="22"/>
      <w:szCs w:val="22"/>
    </w:rPr>
  </w:style>
  <w:style w:type="paragraph" w:styleId="Heading3">
    <w:name w:val="heading 3"/>
    <w:basedOn w:val="Normal"/>
    <w:next w:val="Normal"/>
    <w:pPr>
      <w:ind w:left="720" w:hanging="360"/>
      <w:jc w:val="both"/>
    </w:pPr>
    <w:rPr>
      <w:rFonts w:ascii="Garamond" w:cs="Garamond" w:eastAsia="Garamond" w:hAnsi="Garamond"/>
      <w:b w:val="1"/>
      <w:bCs w:val="1"/>
      <w:sz w:val="22"/>
      <w:szCs w:val="22"/>
      <w:u w:val="single"/>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widowControl w:val="0"/>
      <w:jc w:val="center"/>
    </w:pPr>
    <w:rPr>
      <w:rFonts w:ascii="Times" w:cs="Times" w:eastAsia="Times" w:hAnsi="Times"/>
      <w:b w:val="1"/>
      <w:bCs w:val="1"/>
      <w:sz w:val="28"/>
      <w:szCs w:val="28"/>
      <w:u w:val="singl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paragraph" w:styleId="Commentaire">
    <w:name w:val="annotation text"/>
    <w:basedOn w:val="Normal"/>
    <w:link w:val="CommentaireCar"/>
    <w:uiPriority w:val="99"/>
    <w:semiHidden w:val="1"/>
    <w:unhideWhenUsed w:val="1"/>
    <w:rPr>
      <w:sz w:val="20"/>
      <w:szCs w:val="20"/>
    </w:rPr>
  </w:style>
  <w:style w:type="character" w:styleId="CommentaireCar" w:customStyle="1">
    <w:name w:val="Commentaire Car"/>
    <w:basedOn w:val="Policepardfaut"/>
    <w:link w:val="Commentaire"/>
    <w:uiPriority w:val="99"/>
    <w:semiHidden w:val="1"/>
    <w:rPr>
      <w:sz w:val="20"/>
      <w:szCs w:val="20"/>
    </w:rPr>
  </w:style>
  <w:style w:type="character" w:styleId="Marquedecommentaire">
    <w:name w:val="annotation reference"/>
    <w:basedOn w:val="Policepardfaut"/>
    <w:uiPriority w:val="99"/>
    <w:semiHidden w:val="1"/>
    <w:unhideWhenUsed w:val="1"/>
    <w:rPr>
      <w:sz w:val="16"/>
      <w:szCs w:val="16"/>
    </w:rPr>
  </w:style>
  <w:style w:type="paragraph" w:styleId="Objetducommentaire">
    <w:name w:val="annotation subject"/>
    <w:basedOn w:val="Commentaire"/>
    <w:next w:val="Commentaire"/>
    <w:link w:val="ObjetducommentaireCar"/>
    <w:uiPriority w:val="99"/>
    <w:semiHidden w:val="1"/>
    <w:unhideWhenUsed w:val="1"/>
    <w:rsid w:val="003325EF"/>
    <w:rPr>
      <w:b w:val="1"/>
      <w:bCs w:val="1"/>
    </w:rPr>
  </w:style>
  <w:style w:type="character" w:styleId="ObjetducommentaireCar" w:customStyle="1">
    <w:name w:val="Objet du commentaire Car"/>
    <w:basedOn w:val="CommentaireCar"/>
    <w:link w:val="Objetducommentaire"/>
    <w:uiPriority w:val="99"/>
    <w:semiHidden w:val="1"/>
    <w:rsid w:val="003325EF"/>
    <w:rPr>
      <w:b w:val="1"/>
      <w:bCs w:val="1"/>
      <w:sz w:val="20"/>
      <w:szCs w:val="20"/>
    </w:rPr>
  </w:style>
  <w:style w:type="paragraph" w:styleId="Paragraphedeliste">
    <w:name w:val="List Paragraph"/>
    <w:basedOn w:val="Normal"/>
    <w:uiPriority w:val="34"/>
    <w:qFormat w:val="1"/>
    <w:rsid w:val="008A34F1"/>
    <w:pPr>
      <w:ind w:left="720"/>
      <w:contextualSpacing w:val="1"/>
    </w:pPr>
  </w:style>
  <w:style w:type="paragraph" w:styleId="Subtitle">
    <w:name w:val="Subtitle"/>
    <w:basedOn w:val="Normal"/>
    <w:next w:val="Normal"/>
    <w:pPr>
      <w:keepNext w:val="1"/>
      <w:keepLines w:val="1"/>
      <w:spacing w:after="80" w:before="360" w:lineRule="auto"/>
      <w:jc w:val="both"/>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SQodDXdQU53tEgD+OcKjtNsNw==">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2025-11-18T08:49:00Z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0x010100205F112946FE0B41985597BC2A61441E</vt:lpwstr>
  </property>
  <property fmtid="{D5CDD505-2E9C-101B-9397-08002B2CF9AE}" pid="3" name="MediaServiceImageTags">
    <vt:lpwstr>MediaServiceImageTags</vt:lpwstr>
  </property>
</Properties>
</file>