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1F3B39"/>
          <w:sz w:val="48"/>
          <w:szCs w:val="48"/>
        </w:rPr>
        <w:t xml:space="preserve">SchoolManager Pro</w:t>
      </w:r>
    </w:p>
    <w:p>
      <w:pPr>
        <w:spacing w:after="400"/>
        <w:jc w:val="center"/>
      </w:pPr>
      <w:r>
        <w:rPr>
          <w:i/>
          <w:iCs/>
          <w:color w:val="B08D57"/>
          <w:sz w:val="26"/>
          <w:szCs w:val="26"/>
        </w:rPr>
        <w:t xml:space="preserve">Guide de déploiement — Vercel + Neon</w:t>
      </w:r>
    </w:p>
    <w:p>
      <w:pPr>
        <w:spacing w:after="140"/>
      </w:pPr>
      <w:r>
        <w:t xml:space="preserve">Ce guide explique comment mettre SchoolManager Pro en ligne pour toutes les écoles, en utilisant Vercel (hébergement) et Neon (base de données PostgreSQL). Une fois ces étapes terminées, l'application est accessible depuis n'importe quel navigateur, à une seule adresse, pour toutes les écoles inscrites sur la plateforme.</w:t>
      </w:r>
    </w:p>
    <w:p>
      <w:pPr>
        <w:pStyle w:val="Heading1"/>
        <w:spacing w:after="150" w:before="300"/>
      </w:pPr>
      <w:r>
        <w:t xml:space="preserve">1. Créer la base de données sur Neon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500"/>
      </w:tblGrid>
      <w:tr>
        <w:tc>
          <w:tcPr>
            <w:tcW w:type="dxa" w:w="900"/>
            <w:shd w:fill="1F3B39" w:val="clear"/>
          </w:tcPr>
          <w:p>
            <w:pPr>
              <w:jc w:val="center"/>
            </w:pPr>
            <w:r>
              <w:rPr>
                <w:b/>
                <w:bCs/>
                <w:color w:val="FFFFFF"/>
              </w:rPr>
              <w:t xml:space="preserve">1</w:t>
            </w:r>
          </w:p>
        </w:tc>
        <w:tc>
          <w:tcPr>
            <w:tcW w:type="dxa" w:w="8500"/>
            <w:shd w:fill="FFFFFF" w:val="clear"/>
            <w:tcMar>
              <w:top w:type="dxa" w:w="100"/>
              <w:left w:type="dxa" w:w="150"/>
              <w:bottom w:type="dxa" w:w="100"/>
              <w:right w:type="dxa" w:w="150"/>
            </w:tcMar>
          </w:tcPr>
          <w:p>
            <w:r>
              <w:t xml:space="preserve">Créez un compte sur https://neon.tech (gratuit pour démarrer).</w:t>
            </w:r>
          </w:p>
        </w:tc>
      </w:tr>
      <w:tr>
        <w:tc>
          <w:tcPr>
            <w:tcW w:type="dxa" w:w="900"/>
            <w:shd w:fill="1F3B39" w:val="clear"/>
          </w:tcPr>
          <w:p>
            <w:pPr>
              <w:jc w:val="center"/>
            </w:pPr>
            <w:r>
              <w:rPr>
                <w:b/>
                <w:bCs/>
                <w:color w:val="FFFFFF"/>
              </w:rPr>
              <w:t xml:space="preserve">2</w:t>
            </w:r>
          </w:p>
        </w:tc>
        <w:tc>
          <w:tcPr>
            <w:tcW w:type="dxa" w:w="8500"/>
            <w:shd w:fill="F6F1E6" w:val="clear"/>
            <w:tcMar>
              <w:top w:type="dxa" w:w="100"/>
              <w:left w:type="dxa" w:w="150"/>
              <w:bottom w:type="dxa" w:w="100"/>
              <w:right w:type="dxa" w:w="150"/>
            </w:tcMar>
          </w:tcPr>
          <w:p>
            <w:r>
              <w:t xml:space="preserve">Cliquez sur « New Project ». Donnez-lui un nom, par exemple « schoolmanager-pro ».</w:t>
            </w:r>
          </w:p>
        </w:tc>
      </w:tr>
      <w:tr>
        <w:tc>
          <w:tcPr>
            <w:tcW w:type="dxa" w:w="900"/>
            <w:shd w:fill="1F3B39" w:val="clear"/>
          </w:tcPr>
          <w:p>
            <w:pPr>
              <w:jc w:val="center"/>
            </w:pPr>
            <w:r>
              <w:rPr>
                <w:b/>
                <w:bCs/>
                <w:color w:val="FFFFFF"/>
              </w:rPr>
              <w:t xml:space="preserve">3</w:t>
            </w:r>
          </w:p>
        </w:tc>
        <w:tc>
          <w:tcPr>
            <w:tcW w:type="dxa" w:w="8500"/>
            <w:shd w:fill="FFFFFF" w:val="clear"/>
            <w:tcMar>
              <w:top w:type="dxa" w:w="100"/>
              <w:left w:type="dxa" w:w="150"/>
              <w:bottom w:type="dxa" w:w="100"/>
              <w:right w:type="dxa" w:w="150"/>
            </w:tcMar>
          </w:tcPr>
          <w:p>
            <w:r>
              <w:t xml:space="preserve">Une fois le projet créé, ouvrez l'onglet « Connection Details » (ou « Dashboard »).</w:t>
            </w:r>
          </w:p>
        </w:tc>
      </w:tr>
      <w:tr>
        <w:tc>
          <w:tcPr>
            <w:tcW w:type="dxa" w:w="900"/>
            <w:shd w:fill="1F3B39" w:val="clear"/>
          </w:tcPr>
          <w:p>
            <w:pPr>
              <w:jc w:val="center"/>
            </w:pPr>
            <w:r>
              <w:rPr>
                <w:b/>
                <w:bCs/>
                <w:color w:val="FFFFFF"/>
              </w:rPr>
              <w:t xml:space="preserve">4</w:t>
            </w:r>
          </w:p>
        </w:tc>
        <w:tc>
          <w:tcPr>
            <w:tcW w:type="dxa" w:w="8500"/>
            <w:shd w:fill="F6F1E6" w:val="clear"/>
            <w:tcMar>
              <w:top w:type="dxa" w:w="100"/>
              <w:left w:type="dxa" w:w="150"/>
              <w:bottom w:type="dxa" w:w="100"/>
              <w:right w:type="dxa" w:w="150"/>
            </w:tcMar>
          </w:tcPr>
          <w:p>
            <w:r>
              <w:t xml:space="preserve">Copiez la chaîne de connexion « Pooled connection » (elle commence par postgresql://). Conservez-la : c'est votre DATABASE_URL, à utiliser à l'étape 3.</w:t>
            </w:r>
          </w:p>
        </w:tc>
      </w:tr>
    </w:tbl>
    <w:p>
      <w:pPr>
        <w:shd w:fill="F0E6D2" w:val="clear"/>
        <w:spacing w:after="200" w:before="100"/>
      </w:pPr>
      <w:r>
        <w:rPr>
          <w:i/>
          <w:iCs/>
          <w:sz w:val="21"/>
          <w:szCs w:val="21"/>
        </w:rPr>
        <w:t xml:space="preserve">💡 Choisissez la chaîne « Pooled connection » (avec « -pooler » dans l'adresse), pas la connexion directe : elle est adaptée aux fonctions serverless de Vercel, qui ouvrent et ferment beaucoup de connexions courtes.</w:t>
      </w:r>
    </w:p>
    <w:p>
      <w:pPr>
        <w:pStyle w:val="Heading1"/>
        <w:spacing w:after="150" w:before="300"/>
      </w:pPr>
      <w:r>
        <w:t xml:space="preserve">2. Initialiser les tables de la base</w:t>
      </w:r>
    </w:p>
    <w:p>
      <w:pPr>
        <w:spacing w:after="140"/>
      </w:pPr>
      <w:r>
        <w:t xml:space="preserve">Le fichier db/schema.sql (fourni avec le projet) contient toute la structure de la base : établissements, élèves, notes, comptes, etc. Il faut l'exécuter une seule fois sur votre base Neon.</w:t>
      </w:r>
    </w:p>
    <w:p>
      <w:pPr>
        <w:pStyle w:val="Heading2"/>
        <w:spacing w:after="110" w:before="220"/>
      </w:pPr>
      <w:r>
        <w:t xml:space="preserve">Depuis l'éditeur SQL de Neon (le plus simple)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500"/>
      </w:tblGrid>
      <w:tr>
        <w:tc>
          <w:tcPr>
            <w:tcW w:type="dxa" w:w="900"/>
            <w:shd w:fill="1F3B39" w:val="clear"/>
          </w:tcPr>
          <w:p>
            <w:pPr>
              <w:jc w:val="center"/>
            </w:pPr>
            <w:r>
              <w:rPr>
                <w:b/>
                <w:bCs/>
                <w:color w:val="FFFFFF"/>
              </w:rPr>
              <w:t xml:space="preserve">1</w:t>
            </w:r>
          </w:p>
        </w:tc>
        <w:tc>
          <w:tcPr>
            <w:tcW w:type="dxa" w:w="8500"/>
            <w:shd w:fill="FFFFFF" w:val="clear"/>
            <w:tcMar>
              <w:top w:type="dxa" w:w="100"/>
              <w:left w:type="dxa" w:w="150"/>
              <w:bottom w:type="dxa" w:w="100"/>
              <w:right w:type="dxa" w:w="150"/>
            </w:tcMar>
          </w:tcPr>
          <w:p>
            <w:r>
              <w:t xml:space="preserve">Dans le tableau de bord Neon, ouvrez l'onglet « SQL Editor ».</w:t>
            </w:r>
          </w:p>
        </w:tc>
      </w:tr>
      <w:tr>
        <w:tc>
          <w:tcPr>
            <w:tcW w:type="dxa" w:w="900"/>
            <w:shd w:fill="1F3B39" w:val="clear"/>
          </w:tcPr>
          <w:p>
            <w:pPr>
              <w:jc w:val="center"/>
            </w:pPr>
            <w:r>
              <w:rPr>
                <w:b/>
                <w:bCs/>
                <w:color w:val="FFFFFF"/>
              </w:rPr>
              <w:t xml:space="preserve">2</w:t>
            </w:r>
          </w:p>
        </w:tc>
        <w:tc>
          <w:tcPr>
            <w:tcW w:type="dxa" w:w="8500"/>
            <w:shd w:fill="F6F1E6" w:val="clear"/>
            <w:tcMar>
              <w:top w:type="dxa" w:w="100"/>
              <w:left w:type="dxa" w:w="150"/>
              <w:bottom w:type="dxa" w:w="100"/>
              <w:right w:type="dxa" w:w="150"/>
            </w:tcMar>
          </w:tcPr>
          <w:p>
            <w:r>
              <w:t xml:space="preserve">Ouvrez le fichier db/schema.sql sur votre ordinateur, copiez tout son contenu.</w:t>
            </w:r>
          </w:p>
        </w:tc>
      </w:tr>
      <w:tr>
        <w:tc>
          <w:tcPr>
            <w:tcW w:type="dxa" w:w="900"/>
            <w:shd w:fill="1F3B39" w:val="clear"/>
          </w:tcPr>
          <w:p>
            <w:pPr>
              <w:jc w:val="center"/>
            </w:pPr>
            <w:r>
              <w:rPr>
                <w:b/>
                <w:bCs/>
                <w:color w:val="FFFFFF"/>
              </w:rPr>
              <w:t xml:space="preserve">3</w:t>
            </w:r>
          </w:p>
        </w:tc>
        <w:tc>
          <w:tcPr>
            <w:tcW w:type="dxa" w:w="8500"/>
            <w:shd w:fill="FFFFFF" w:val="clear"/>
            <w:tcMar>
              <w:top w:type="dxa" w:w="100"/>
              <w:left w:type="dxa" w:w="150"/>
              <w:bottom w:type="dxa" w:w="100"/>
              <w:right w:type="dxa" w:w="150"/>
            </w:tcMar>
          </w:tcPr>
          <w:p>
            <w:r>
              <w:t xml:space="preserve">Collez-le dans l'éditeur SQL de Neon, puis cliquez sur « Run ».</w:t>
            </w:r>
          </w:p>
        </w:tc>
      </w:tr>
      <w:tr>
        <w:tc>
          <w:tcPr>
            <w:tcW w:type="dxa" w:w="900"/>
            <w:shd w:fill="1F3B39" w:val="clear"/>
          </w:tcPr>
          <w:p>
            <w:pPr>
              <w:jc w:val="center"/>
            </w:pPr>
            <w:r>
              <w:rPr>
                <w:b/>
                <w:bCs/>
                <w:color w:val="FFFFFF"/>
              </w:rPr>
              <w:t xml:space="preserve">4</w:t>
            </w:r>
          </w:p>
        </w:tc>
        <w:tc>
          <w:tcPr>
            <w:tcW w:type="dxa" w:w="8500"/>
            <w:shd w:fill="F6F1E6" w:val="clear"/>
            <w:tcMar>
              <w:top w:type="dxa" w:w="100"/>
              <w:left w:type="dxa" w:w="150"/>
              <w:bottom w:type="dxa" w:w="100"/>
              <w:right w:type="dxa" w:w="150"/>
            </w:tcMar>
          </w:tcPr>
          <w:p>
            <w:r>
              <w:t xml:space="preserve">Vérifiez qu'aucune erreur n'apparaît : la structure de la base est prête.</w:t>
            </w:r>
          </w:p>
        </w:tc>
      </w:tr>
    </w:tbl>
    <w:p>
      <w:pPr>
        <w:pStyle w:val="Heading2"/>
        <w:spacing w:after="110" w:before="220"/>
      </w:pPr>
      <w:r>
        <w:t xml:space="preserve">Depuis un terminal (alternative)</w:t>
      </w:r>
    </w:p>
    <w:p>
      <w:pPr>
        <w:spacing w:after="140"/>
      </w:pPr>
      <w:r>
        <w:t xml:space="preserve">Si vous avez psql installé sur votre ordinateur :</w:t>
      </w:r>
    </w:p>
    <w:p>
      <w:pPr>
        <w:pBdr>
          <w:top w:val="single" w:color="C9BFA4" w:sz="4"/>
          <w:bottom w:val="single" w:color="C9BFA4" w:sz="4"/>
          <w:left w:val="single" w:color="C9BFA4" w:sz="4"/>
          <w:right w:val="single" w:color="C9BFA4" w:sz="4"/>
        </w:pBdr>
        <w:shd w:fill="EFE8D6" w:val="clear"/>
        <w:spacing w:after="200" w:before="100"/>
      </w:pPr>
      <w:r>
        <w:rPr>
          <w:rFonts w:ascii="Consolas" w:cs="Consolas" w:eastAsia="Consolas" w:hAnsi="Consolas"/>
          <w:sz w:val="20"/>
          <w:szCs w:val="20"/>
        </w:rPr>
        <w:t xml:space="preserve">psql "VOTRE_DATABASE_URL" -f db/schema.sql</w:t>
      </w:r>
    </w:p>
    <w:p>
      <w:pPr>
        <w:pStyle w:val="Heading1"/>
        <w:spacing w:after="150" w:before="300"/>
      </w:pPr>
      <w:r>
        <w:t xml:space="preserve">3. Déployer sur Vercel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500"/>
      </w:tblGrid>
      <w:tr>
        <w:tc>
          <w:tcPr>
            <w:tcW w:type="dxa" w:w="900"/>
            <w:shd w:fill="1F3B39" w:val="clear"/>
          </w:tcPr>
          <w:p>
            <w:pPr>
              <w:jc w:val="center"/>
            </w:pPr>
            <w:r>
              <w:rPr>
                <w:b/>
                <w:bCs/>
                <w:color w:val="FFFFFF"/>
              </w:rPr>
              <w:t xml:space="preserve">1</w:t>
            </w:r>
          </w:p>
        </w:tc>
        <w:tc>
          <w:tcPr>
            <w:tcW w:type="dxa" w:w="8500"/>
            <w:shd w:fill="FFFFFF" w:val="clear"/>
            <w:tcMar>
              <w:top w:type="dxa" w:w="100"/>
              <w:left w:type="dxa" w:w="150"/>
              <w:bottom w:type="dxa" w:w="100"/>
              <w:right w:type="dxa" w:w="150"/>
            </w:tcMar>
          </w:tcPr>
          <w:p>
            <w:r>
              <w:t xml:space="preserve">Créez un compte sur https://vercel.com (connexion possible avec GitHub).</w:t>
            </w:r>
          </w:p>
        </w:tc>
      </w:tr>
      <w:tr>
        <w:tc>
          <w:tcPr>
            <w:tcW w:type="dxa" w:w="900"/>
            <w:shd w:fill="1F3B39" w:val="clear"/>
          </w:tcPr>
          <w:p>
            <w:pPr>
              <w:jc w:val="center"/>
            </w:pPr>
            <w:r>
              <w:rPr>
                <w:b/>
                <w:bCs/>
                <w:color w:val="FFFFFF"/>
              </w:rPr>
              <w:t xml:space="preserve">2</w:t>
            </w:r>
          </w:p>
        </w:tc>
        <w:tc>
          <w:tcPr>
            <w:tcW w:type="dxa" w:w="8500"/>
            <w:shd w:fill="F6F1E6" w:val="clear"/>
            <w:tcMar>
              <w:top w:type="dxa" w:w="100"/>
              <w:left w:type="dxa" w:w="150"/>
              <w:bottom w:type="dxa" w:w="100"/>
              <w:right w:type="dxa" w:w="150"/>
            </w:tcMar>
          </w:tcPr>
          <w:p>
            <w:r>
              <w:t xml:space="preserve">Déposez le dossier du projet dans un dépôt GitHub (créez un nouveau dépôt, poussez-y tous les fichiers fournis).</w:t>
            </w:r>
          </w:p>
        </w:tc>
      </w:tr>
      <w:tr>
        <w:tc>
          <w:tcPr>
            <w:tcW w:type="dxa" w:w="900"/>
            <w:shd w:fill="1F3B39" w:val="clear"/>
          </w:tcPr>
          <w:p>
            <w:pPr>
              <w:jc w:val="center"/>
            </w:pPr>
            <w:r>
              <w:rPr>
                <w:b/>
                <w:bCs/>
                <w:color w:val="FFFFFF"/>
              </w:rPr>
              <w:t xml:space="preserve">3</w:t>
            </w:r>
          </w:p>
        </w:tc>
        <w:tc>
          <w:tcPr>
            <w:tcW w:type="dxa" w:w="8500"/>
            <w:shd w:fill="FFFFFF" w:val="clear"/>
            <w:tcMar>
              <w:top w:type="dxa" w:w="100"/>
              <w:left w:type="dxa" w:w="150"/>
              <w:bottom w:type="dxa" w:w="100"/>
              <w:right w:type="dxa" w:w="150"/>
            </w:tcMar>
          </w:tcPr>
          <w:p>
            <w:r>
              <w:t xml:space="preserve">Dans Vercel, cliquez sur « Add New… » → « Project », puis choisissez ce dépôt GitHub.</w:t>
            </w:r>
          </w:p>
        </w:tc>
      </w:tr>
      <w:tr>
        <w:tc>
          <w:tcPr>
            <w:tcW w:type="dxa" w:w="900"/>
            <w:shd w:fill="1F3B39" w:val="clear"/>
          </w:tcPr>
          <w:p>
            <w:pPr>
              <w:jc w:val="center"/>
            </w:pPr>
            <w:r>
              <w:rPr>
                <w:b/>
                <w:bCs/>
                <w:color w:val="FFFFFF"/>
              </w:rPr>
              <w:t xml:space="preserve">4</w:t>
            </w:r>
          </w:p>
        </w:tc>
        <w:tc>
          <w:tcPr>
            <w:tcW w:type="dxa" w:w="8500"/>
            <w:shd w:fill="F6F1E6" w:val="clear"/>
            <w:tcMar>
              <w:top w:type="dxa" w:w="100"/>
              <w:left w:type="dxa" w:w="150"/>
              <w:bottom w:type="dxa" w:w="100"/>
              <w:right w:type="dxa" w:w="150"/>
            </w:tcMar>
          </w:tcPr>
          <w:p>
            <w:r>
              <w:t xml:space="preserve">Vercel détecte automatiquement la configuration (fichier vercel.json fourni) — laissez les réglages par défaut.</w:t>
            </w:r>
          </w:p>
        </w:tc>
      </w:tr>
      <w:tr>
        <w:tc>
          <w:tcPr>
            <w:tcW w:type="dxa" w:w="900"/>
            <w:shd w:fill="1F3B39" w:val="clear"/>
          </w:tcPr>
          <w:p>
            <w:pPr>
              <w:jc w:val="center"/>
            </w:pPr>
            <w:r>
              <w:rPr>
                <w:b/>
                <w:bCs/>
                <w:color w:val="FFFFFF"/>
              </w:rPr>
              <w:t xml:space="preserve">5</w:t>
            </w:r>
          </w:p>
        </w:tc>
        <w:tc>
          <w:tcPr>
            <w:tcW w:type="dxa" w:w="8500"/>
            <w:shd w:fill="FFFFFF" w:val="clear"/>
            <w:tcMar>
              <w:top w:type="dxa" w:w="100"/>
              <w:left w:type="dxa" w:w="150"/>
              <w:bottom w:type="dxa" w:w="100"/>
              <w:right w:type="dxa" w:w="150"/>
            </w:tcMar>
          </w:tcPr>
          <w:p>
            <w:r>
              <w:t xml:space="preserve">Avant de cliquer sur « Deploy », ouvrez la section « Environment Variables » (étape suivante).</w:t>
            </w:r>
          </w:p>
        </w:tc>
      </w:tr>
    </w:tbl>
    <w:p>
      <w:pPr>
        <w:pStyle w:val="Heading1"/>
        <w:spacing w:after="150" w:before="300"/>
      </w:pPr>
      <w:r>
        <w:t xml:space="preserve">4. Configurer les variables d'environnement</w:t>
      </w:r>
    </w:p>
    <w:p>
      <w:pPr>
        <w:spacing w:after="140"/>
      </w:pPr>
      <w:r>
        <w:t xml:space="preserve">Toujours dans l'écran de configuration du projet Vercel (ou plus tard dans Project Settings → Environment Variables), ajoutez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shd w:fill="1F3B39" w:val="clear"/>
            <w:tcMar>
              <w:top w:type="dxa" w:w="100"/>
              <w:left w:type="dxa" w:w="150"/>
              <w:bottom w:type="dxa" w:w="100"/>
              <w:right w:type="dxa" w:w="150"/>
            </w:tcMar>
          </w:tcPr>
          <w:p>
            <w:r>
              <w:rPr>
                <w:b/>
                <w:bCs/>
                <w:color w:val="FFFFFF"/>
              </w:rPr>
              <w:t xml:space="preserve">Nom</w:t>
            </w:r>
          </w:p>
        </w:tc>
        <w:tc>
          <w:tcPr>
            <w:shd w:fill="1F3B39" w:val="clear"/>
            <w:tcMar>
              <w:top w:type="dxa" w:w="100"/>
              <w:left w:type="dxa" w:w="150"/>
              <w:bottom w:type="dxa" w:w="100"/>
              <w:right w:type="dxa" w:w="150"/>
            </w:tcMar>
          </w:tcPr>
          <w:p>
            <w:r>
              <w:rPr>
                <w:b/>
                <w:bCs/>
                <w:color w:val="FFFFFF"/>
              </w:rPr>
              <w:t xml:space="preserve">Valeur</w:t>
            </w:r>
          </w:p>
        </w:tc>
      </w:tr>
      <w:tr>
        <w:tc>
          <w:tcPr>
            <w:shd w:fill="FFFFFF" w:val="clear"/>
            <w:tcMar>
              <w:top w:type="dxa" w:w="100"/>
              <w:left w:type="dxa" w:w="150"/>
              <w:bottom w:type="dxa" w:w="100"/>
              <w:right w:type="dxa" w:w="150"/>
            </w:tcMar>
          </w:tcPr>
          <w:p>
            <w:r>
              <w:rPr>
                <w:b w:val="false"/>
                <w:bCs w:val="false"/>
                <w:color w:val="000000"/>
              </w:rPr>
              <w:t xml:space="preserve">DATABASE_URL</w:t>
            </w:r>
          </w:p>
        </w:tc>
        <w:tc>
          <w:tcPr>
            <w:shd w:fill="FFFFFF" w:val="clear"/>
            <w:tcMar>
              <w:top w:type="dxa" w:w="100"/>
              <w:left w:type="dxa" w:w="150"/>
              <w:bottom w:type="dxa" w:w="100"/>
              <w:right w:type="dxa" w:w="150"/>
            </w:tcMar>
          </w:tcPr>
          <w:p>
            <w:r>
              <w:rPr>
                <w:b w:val="false"/>
                <w:bCs w:val="false"/>
                <w:color w:val="000000"/>
              </w:rPr>
              <w:t xml:space="preserve">La chaîne de connexion Neon copiée à l'étape 1 (pooled connection).</w:t>
            </w:r>
          </w:p>
        </w:tc>
      </w:tr>
      <w:tr>
        <w:tc>
          <w:tcPr>
            <w:shd w:fill="FFFFFF" w:val="clear"/>
            <w:tcMar>
              <w:top w:type="dxa" w:w="100"/>
              <w:left w:type="dxa" w:w="150"/>
              <w:bottom w:type="dxa" w:w="100"/>
              <w:right w:type="dxa" w:w="150"/>
            </w:tcMar>
          </w:tcPr>
          <w:p>
            <w:r>
              <w:rPr>
                <w:b w:val="false"/>
                <w:bCs w:val="false"/>
                <w:color w:val="000000"/>
              </w:rPr>
              <w:t xml:space="preserve">JWT_SECRET</w:t>
            </w:r>
          </w:p>
        </w:tc>
        <w:tc>
          <w:tcPr>
            <w:shd w:fill="FFFFFF" w:val="clear"/>
            <w:tcMar>
              <w:top w:type="dxa" w:w="100"/>
              <w:left w:type="dxa" w:w="150"/>
              <w:bottom w:type="dxa" w:w="100"/>
              <w:right w:type="dxa" w:w="150"/>
            </w:tcMar>
          </w:tcPr>
          <w:p>
            <w:r>
              <w:rPr>
                <w:b w:val="false"/>
                <w:bCs w:val="false"/>
                <w:color w:val="000000"/>
              </w:rPr>
              <w:t xml:space="preserve">Une phrase secrète longue et aléatoire, propre à votre déploiement (sert à sécuriser les sessions). Exemple : générez-la avec un gestionnaire de mots de passe.</w:t>
            </w:r>
          </w:p>
        </w:tc>
      </w:tr>
    </w:tbl>
    <w:p>
      <w:pPr>
        <w:spacing w:after="200"/>
      </w:pPr>
    </w:p>
    <w:p>
      <w:pPr>
        <w:spacing w:after="140"/>
      </w:pPr>
      <w:r>
        <w:t xml:space="preserve">Cliquez ensuite sur « Deploy ». Le premier déploiement prend une à deux minutes.</w:t>
      </w:r>
    </w:p>
    <w:p>
      <w:pPr>
        <w:pStyle w:val="Heading1"/>
        <w:spacing w:after="150" w:before="300"/>
      </w:pPr>
      <w:r>
        <w:t xml:space="preserve">5. Première connexion à la plateforme</w:t>
      </w:r>
    </w:p>
    <w:p>
      <w:pPr>
        <w:spacing w:after="140"/>
      </w:pPr>
      <w:r>
        <w:t xml:space="preserve">Une fois le déploiement terminé, Vercel affiche l'adresse de votre application (quelque chose comme https://schoolmanager-pro.vercel.app). Ouvrez-la.</w:t>
      </w:r>
    </w:p>
    <w:p>
      <w:pPr>
        <w:spacing w:after="140"/>
      </w:pPr>
      <w:r>
        <w:t xml:space="preserve">Comme la base est vide, l'écran affiché demande de créer le tout premier compte de la plateforme : le compte « Super Administrateur ». C'est vous (ou la personne qui gère la plateforme au niveau national) — ce compte ne représente aucune école en particulier, il sert uniquement à créer les écoles.</w:t>
      </w:r>
    </w:p>
    <w:p>
      <w:pPr>
        <w:shd w:fill="F0E6D2" w:val="clear"/>
        <w:spacing w:after="200" w:before="100"/>
      </w:pPr>
      <w:r>
        <w:rPr>
          <w:i/>
          <w:iCs/>
          <w:sz w:val="21"/>
          <w:szCs w:val="21"/>
        </w:rPr>
        <w:t xml:space="preserve">💡 Ce compte Super Administrateur n'a besoin d'être créé qu'une seule fois, pour toute la plateforme — pas une fois par école.</w:t>
      </w:r>
    </w:p>
    <w:p>
      <w:pPr>
        <w:pStyle w:val="Heading1"/>
        <w:spacing w:after="150" w:before="300"/>
      </w:pPr>
      <w:r>
        <w:t xml:space="preserve">6. Ajouter une école</w:t>
      </w:r>
    </w:p>
    <w:p>
      <w:pPr>
        <w:spacing w:after="140"/>
      </w:pPr>
      <w:r>
        <w:t xml:space="preserve">Une fois connecté en tant que Super Administrateur, un menu « Écoles » est disponible. Cliquez sur « + Ajouter une école » et renseignez :</w:t>
      </w:r>
    </w:p>
    <w:p>
      <w:pPr>
        <w:pStyle w:val="ListParagraph"/>
        <w:numPr>
          <w:ilvl w:val="0"/>
          <w:numId w:val="1"/>
        </w:numPr>
        <w:spacing w:after="80"/>
      </w:pPr>
      <w:r>
        <w:t xml:space="preserve">Le nom de l'établissement</w:t>
      </w:r>
    </w:p>
    <w:p>
      <w:pPr>
        <w:pStyle w:val="ListParagraph"/>
        <w:numPr>
          <w:ilvl w:val="0"/>
          <w:numId w:val="1"/>
        </w:numPr>
        <w:spacing w:after="80"/>
      </w:pPr>
      <w:r>
        <w:t xml:space="preserve">Son type (Privé ou Public) — détermine automatiquement le format des bulletins générés</w:t>
      </w:r>
    </w:p>
    <w:p>
      <w:pPr>
        <w:pStyle w:val="ListParagraph"/>
        <w:numPr>
          <w:ilvl w:val="0"/>
          <w:numId w:val="1"/>
        </w:numPr>
        <w:spacing w:after="80"/>
      </w:pPr>
      <w:r>
        <w:t xml:space="preserve">Les niveaux qu'elle propose (Primaire, Collège, Lycée — cochez uniquement ceux qui existent réellement dans cette école)</w:t>
      </w:r>
    </w:p>
    <w:p>
      <w:pPr>
        <w:pStyle w:val="ListParagraph"/>
        <w:numPr>
          <w:ilvl w:val="0"/>
          <w:numId w:val="1"/>
        </w:numPr>
        <w:spacing w:after="80"/>
      </w:pPr>
      <w:r>
        <w:t xml:space="preserve">Les informations du premier compte Administrateur de cette école (nom, identifiant, mot de passe)</w:t>
      </w:r>
    </w:p>
    <w:p>
      <w:pPr>
        <w:spacing w:after="140"/>
      </w:pPr>
      <w:r>
        <w:t xml:space="preserve">Une fois l'école créée, communiquez l'identifiant et le mot de passe au responsable de cet établissement : il peut se connecter immédiatement sur la même adresse (celle de la plateforme), avec son propre identifiant. Il ne verra que les données de son école.</w:t>
      </w:r>
    </w:p>
    <w:p>
      <w:pPr>
        <w:pStyle w:val="Heading1"/>
        <w:spacing w:after="150" w:before="300"/>
      </w:pPr>
      <w:r>
        <w:t xml:space="preserve">7. Domaine personnalisé (optionnel)</w:t>
      </w:r>
    </w:p>
    <w:p>
      <w:pPr>
        <w:spacing w:after="140"/>
      </w:pPr>
      <w:r>
        <w:t xml:space="preserve">Par défaut, Vercel fournit une adresse en .vercel.app. Pour utiliser un nom de domaine personnalisé (par exemple schoolmanager.tg), allez dans Project Settings → Domains sur Vercel, ajoutez votre domaine, et suivez les instructions pour configurer les enregistrements DNS chez votre registrar.</w:t>
      </w:r>
    </w:p>
    <w:p>
      <w:pPr>
        <w:pStyle w:val="Heading1"/>
        <w:spacing w:after="150" w:before="300"/>
      </w:pPr>
      <w:r>
        <w:t xml:space="preserve">8. Mises à jour futures</w:t>
      </w:r>
    </w:p>
    <w:p>
      <w:pPr>
        <w:spacing w:after="140"/>
      </w:pPr>
      <w:r>
        <w:t xml:space="preserve">Pour publier une mise à jour du logiciel, il suffit de pousser les nouveaux fichiers sur la branche principale du dépôt GitHub connecté : Vercel redéploie automatiquement en quelques minutes, sans interruption de service pour les écoles déjà inscrites.</w:t>
      </w:r>
    </w:p>
    <w:p>
      <w:pPr>
        <w:pStyle w:val="Heading1"/>
        <w:spacing w:after="150" w:before="300"/>
      </w:pPr>
      <w:r>
        <w:t xml:space="preserve">9. Dépannage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shd w:fill="1F3B39" w:val="clear"/>
            <w:tcMar>
              <w:top w:type="dxa" w:w="100"/>
              <w:left w:type="dxa" w:w="150"/>
              <w:bottom w:type="dxa" w:w="100"/>
              <w:right w:type="dxa" w:w="150"/>
            </w:tcMar>
          </w:tcPr>
          <w:p>
            <w:r>
              <w:rPr>
                <w:b/>
                <w:bCs/>
                <w:color w:val="FFFFFF"/>
              </w:rPr>
              <w:t xml:space="preserve">Problème</w:t>
            </w:r>
          </w:p>
        </w:tc>
        <w:tc>
          <w:tcPr>
            <w:shd w:fill="1F3B39" w:val="clear"/>
            <w:tcMar>
              <w:top w:type="dxa" w:w="100"/>
              <w:left w:type="dxa" w:w="150"/>
              <w:bottom w:type="dxa" w:w="100"/>
              <w:right w:type="dxa" w:w="150"/>
            </w:tcMar>
          </w:tcPr>
          <w:p>
            <w:r>
              <w:rPr>
                <w:b/>
                <w:bCs/>
                <w:color w:val="FFFFFF"/>
              </w:rPr>
              <w:t xml:space="preserve">Solution</w:t>
            </w:r>
          </w:p>
        </w:tc>
      </w:tr>
      <w:tr>
        <w:tc>
          <w:tcPr>
            <w:shd w:fill="FFFFFF" w:val="clear"/>
            <w:tcMar>
              <w:top w:type="dxa" w:w="100"/>
              <w:left w:type="dxa" w:w="150"/>
              <w:bottom w:type="dxa" w:w="100"/>
              <w:right w:type="dxa" w:w="150"/>
            </w:tcMar>
          </w:tcPr>
          <w:p>
            <w:r>
              <w:rPr>
                <w:b w:val="false"/>
                <w:bCs w:val="false"/>
                <w:color w:val="000000"/>
              </w:rPr>
              <w:t xml:space="preserve">Erreur 500 / « Cannot find module »</w:t>
            </w:r>
          </w:p>
        </w:tc>
        <w:tc>
          <w:tcPr>
            <w:shd w:fill="FFFFFF" w:val="clear"/>
            <w:tcMar>
              <w:top w:type="dxa" w:w="100"/>
              <w:left w:type="dxa" w:w="150"/>
              <w:bottom w:type="dxa" w:w="100"/>
              <w:right w:type="dxa" w:w="150"/>
            </w:tcMar>
          </w:tcPr>
          <w:p>
            <w:r>
              <w:rPr>
                <w:b w:val="false"/>
                <w:bCs w:val="false"/>
                <w:color w:val="000000"/>
              </w:rPr>
              <w:t xml:space="preserve">Vérifiez que le déploiement Vercel a bien réussi (onglet Deployments) et que DATABASE_URL est bien renseignée dans Environment Variables.</w:t>
            </w:r>
          </w:p>
        </w:tc>
      </w:tr>
      <w:tr>
        <w:tc>
          <w:tcPr>
            <w:shd w:fill="FFFFFF" w:val="clear"/>
            <w:tcMar>
              <w:top w:type="dxa" w:w="100"/>
              <w:left w:type="dxa" w:w="150"/>
              <w:bottom w:type="dxa" w:w="100"/>
              <w:right w:type="dxa" w:w="150"/>
            </w:tcMar>
          </w:tcPr>
          <w:p>
            <w:r>
              <w:rPr>
                <w:b w:val="false"/>
                <w:bCs w:val="false"/>
                <w:color w:val="000000"/>
              </w:rPr>
              <w:t xml:space="preserve">« relation does not exist » (erreur SQL)</w:t>
            </w:r>
          </w:p>
        </w:tc>
        <w:tc>
          <w:tcPr>
            <w:shd w:fill="FFFFFF" w:val="clear"/>
            <w:tcMar>
              <w:top w:type="dxa" w:w="100"/>
              <w:left w:type="dxa" w:w="150"/>
              <w:bottom w:type="dxa" w:w="100"/>
              <w:right w:type="dxa" w:w="150"/>
            </w:tcMar>
          </w:tcPr>
          <w:p>
            <w:r>
              <w:rPr>
                <w:b w:val="false"/>
                <w:bCs w:val="false"/>
                <w:color w:val="000000"/>
              </w:rPr>
              <w:t xml:space="preserve">Le schéma db/schema.sql n'a pas été exécuté sur la base Neon — reprenez l'étape 2.</w:t>
            </w:r>
          </w:p>
        </w:tc>
      </w:tr>
      <w:tr>
        <w:tc>
          <w:tcPr>
            <w:shd w:fill="FFFFFF" w:val="clear"/>
            <w:tcMar>
              <w:top w:type="dxa" w:w="100"/>
              <w:left w:type="dxa" w:w="150"/>
              <w:bottom w:type="dxa" w:w="100"/>
              <w:right w:type="dxa" w:w="150"/>
            </w:tcMar>
          </w:tcPr>
          <w:p>
            <w:r>
              <w:rPr>
                <w:b w:val="false"/>
                <w:bCs w:val="false"/>
                <w:color w:val="000000"/>
              </w:rPr>
              <w:t xml:space="preserve">Page blanche après déploiement</w:t>
            </w:r>
          </w:p>
        </w:tc>
        <w:tc>
          <w:tcPr>
            <w:shd w:fill="FFFFFF" w:val="clear"/>
            <w:tcMar>
              <w:top w:type="dxa" w:w="100"/>
              <w:left w:type="dxa" w:w="150"/>
              <w:bottom w:type="dxa" w:w="100"/>
              <w:right w:type="dxa" w:w="150"/>
            </w:tcMar>
          </w:tcPr>
          <w:p>
            <w:r>
              <w:rPr>
                <w:b w:val="false"/>
                <w:bCs w:val="false"/>
                <w:color w:val="000000"/>
              </w:rPr>
              <w:t xml:space="preserve">Vérifiez dans Vercel → Deployments → (dernier déploiement) → Build Logs qu'il n'y a pas eu d'erreur pendant la construction du frontend.</w:t>
            </w:r>
          </w:p>
        </w:tc>
      </w:tr>
      <w:tr>
        <w:tc>
          <w:tcPr>
            <w:shd w:fill="FFFFFF" w:val="clear"/>
            <w:tcMar>
              <w:top w:type="dxa" w:w="100"/>
              <w:left w:type="dxa" w:w="150"/>
              <w:bottom w:type="dxa" w:w="100"/>
              <w:right w:type="dxa" w:w="150"/>
            </w:tcMar>
          </w:tcPr>
          <w:p>
            <w:r>
              <w:rPr>
                <w:b w:val="false"/>
                <w:bCs w:val="false"/>
                <w:color w:val="000000"/>
              </w:rPr>
              <w:t xml:space="preserve">Un enseignant ne voit aucun élève</w:t>
            </w:r>
          </w:p>
        </w:tc>
        <w:tc>
          <w:tcPr>
            <w:shd w:fill="FFFFFF" w:val="clear"/>
            <w:tcMar>
              <w:top w:type="dxa" w:w="100"/>
              <w:left w:type="dxa" w:w="150"/>
              <w:bottom w:type="dxa" w:w="100"/>
              <w:right w:type="dxa" w:w="150"/>
            </w:tcMar>
          </w:tcPr>
          <w:p>
            <w:r>
              <w:rPr>
                <w:b w:val="false"/>
                <w:bCs w:val="false"/>
                <w:color w:val="000000"/>
              </w:rPr>
              <w:t xml:space="preserve">Son compte n'est probablement lié à aucune fiche enseignant, ou cette fiche n'a aucune affectation de classe — voir le Manuel Utilisateur, section « Gérer les enseignants ».</w:t>
            </w:r>
          </w:p>
        </w:tc>
      </w:tr>
      <w:tr>
        <w:tc>
          <w:tcPr>
            <w:shd w:fill="FFFFFF" w:val="clear"/>
            <w:tcMar>
              <w:top w:type="dxa" w:w="100"/>
              <w:left w:type="dxa" w:w="150"/>
              <w:bottom w:type="dxa" w:w="100"/>
              <w:right w:type="dxa" w:w="150"/>
            </w:tcMar>
          </w:tcPr>
          <w:p>
            <w:r>
              <w:rPr>
                <w:b w:val="false"/>
                <w:bCs w:val="false"/>
                <w:color w:val="000000"/>
              </w:rPr>
              <w:t xml:space="preserve">Le logo n'apparaît pas sur le bulletin</w:t>
            </w:r>
          </w:p>
        </w:tc>
        <w:tc>
          <w:tcPr>
            <w:shd w:fill="FFFFFF" w:val="clear"/>
            <w:tcMar>
              <w:top w:type="dxa" w:w="100"/>
              <w:left w:type="dxa" w:w="150"/>
              <w:bottom w:type="dxa" w:w="100"/>
              <w:right w:type="dxa" w:w="150"/>
            </w:tcMar>
          </w:tcPr>
          <w:p>
            <w:r>
              <w:rPr>
                <w:b w:val="false"/>
                <w:bCs w:val="false"/>
                <w:color w:val="000000"/>
              </w:rPr>
              <w:t xml:space="preserve">Le logo doit être téléversé depuis le compte Administrateur de l'école concernée, dans « Paramètres établissement ».</w:t>
            </w:r>
          </w:p>
        </w:tc>
      </w:tr>
    </w:tbl>
    <w:p>
      <w:pPr>
        <w:spacing w:before="300"/>
      </w:pPr>
    </w:p>
    <w:p>
      <w:pPr>
        <w:spacing w:after="140"/>
      </w:pPr>
      <w:r>
        <w:rPr>
          <w:i/>
          <w:iCs/>
          <w:color w:val="5B5442"/>
        </w:rPr>
        <w:t xml:space="preserve">Pour l'utilisation quotidienne du logiciel une fois connecté, consultez le Manuel Utilisateur fourni avec ce guide.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Georgia" w:cs="Georgia" w:eastAsia="Georgia" w:hAnsi="Georgia"/>
      <w:b/>
      <w:bCs/>
      <w:color w:val="1F3B39"/>
      <w:sz w:val="32"/>
      <w:szCs w:val="32"/>
    </w:rPr>
  </w:style>
  <w:style w:type="paragraph" w:styleId="Heading2">
    <w:name w:val="Heading 2"/>
    <w:basedOn w:val="Normal"/>
    <w:next w:val="Normal"/>
    <w:rPr>
      <w:rFonts w:ascii="Georgia" w:cs="Georgia" w:eastAsia="Georgia" w:hAnsi="Georgia"/>
      <w:b/>
      <w:bCs/>
      <w:color w:val="B08D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2026-08-20T10:25:51.906Z</dcterms:created>
  <dcterms:modified xsi:type="dcterms:W3CDTF">2026-08-20T10:25:51.906Z</dcterms:modified>
</cp:coreProperties>
</file>

<file path=docProps/custom.xml><?xml version="1.0" encoding="utf-8"?>
<Properties xmlns="http://schemas.openxmlformats.org/officeDocument/2006/custom-properties" xmlns:vt="http://schemas.openxmlformats.org/officeDocument/2006/docPropsVTypes"/>
</file>