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FEE3D" w14:textId="77777777" w:rsidR="00DB3C99" w:rsidRDefault="00DB3C99" w:rsidP="00DB3C99">
      <w:pPr>
        <w:jc w:val="center"/>
        <w:rPr>
          <w:b/>
          <w:bCs/>
          <w:i/>
          <w:iCs/>
          <w:u w:val="single"/>
        </w:rPr>
      </w:pPr>
      <w:r w:rsidRPr="00DB3C99">
        <w:rPr>
          <w:b/>
          <w:bCs/>
          <w:i/>
          <w:iCs/>
          <w:u w:val="single"/>
        </w:rPr>
        <w:t xml:space="preserve">Case </w:t>
      </w:r>
      <w:proofErr w:type="gramStart"/>
      <w:r w:rsidRPr="00DB3C99">
        <w:rPr>
          <w:b/>
          <w:bCs/>
          <w:i/>
          <w:iCs/>
          <w:u w:val="single"/>
        </w:rPr>
        <w:t>Study :</w:t>
      </w:r>
      <w:proofErr w:type="gramEnd"/>
    </w:p>
    <w:p w14:paraId="185BD021" w14:textId="6B0CF156" w:rsidR="006A6FFC" w:rsidRPr="00DB3C99" w:rsidRDefault="006A6FFC" w:rsidP="00DB3C99">
      <w:pPr>
        <w:jc w:val="center"/>
        <w:rPr>
          <w:b/>
          <w:bCs/>
          <w:i/>
          <w:iCs/>
          <w:u w:val="single"/>
          <w:lang w:val="pt-BR"/>
        </w:rPr>
      </w:pPr>
      <w:r w:rsidRPr="006A6FFC">
        <w:rPr>
          <w:b/>
          <w:bCs/>
          <w:i/>
          <w:iCs/>
          <w:u w:val="single"/>
        </w:rPr>
        <w:t>Assignment 1 Definition</w:t>
      </w:r>
    </w:p>
    <w:p w14:paraId="205385D6" w14:textId="77777777" w:rsidR="00DB3C99" w:rsidRPr="00DB3C99" w:rsidRDefault="00DB3C99" w:rsidP="00DB3C99">
      <w:pPr>
        <w:jc w:val="center"/>
        <w:rPr>
          <w:b/>
          <w:bCs/>
          <w:i/>
          <w:iCs/>
          <w:u w:val="single"/>
          <w:lang w:val="pt-BR"/>
        </w:rPr>
      </w:pPr>
      <w:r w:rsidRPr="00DB3C99">
        <w:rPr>
          <w:b/>
          <w:bCs/>
          <w:i/>
          <w:iCs/>
          <w:u w:val="single"/>
        </w:rPr>
        <w:br/>
        <w:t xml:space="preserve">The XYZ bank has opted to transition away from utilizing Datawarehouse and is embarking on a journey towards employing centralized cloud-based Azure storage. As part of this shift, mechanisms have </w:t>
      </w:r>
      <w:proofErr w:type="gramStart"/>
      <w:r w:rsidRPr="00DB3C99">
        <w:rPr>
          <w:b/>
          <w:bCs/>
          <w:i/>
          <w:iCs/>
          <w:u w:val="single"/>
        </w:rPr>
        <w:t>been established</w:t>
      </w:r>
      <w:proofErr w:type="gramEnd"/>
      <w:r w:rsidRPr="00DB3C99">
        <w:rPr>
          <w:b/>
          <w:bCs/>
          <w:i/>
          <w:iCs/>
          <w:u w:val="single"/>
        </w:rPr>
        <w:t xml:space="preserve"> within On-Prem systems and other sources to transmit incremental daily snapshots of data to Azure </w:t>
      </w:r>
      <w:proofErr w:type="spellStart"/>
      <w:r w:rsidRPr="00DB3C99">
        <w:rPr>
          <w:b/>
          <w:bCs/>
          <w:i/>
          <w:iCs/>
          <w:u w:val="single"/>
        </w:rPr>
        <w:t>Datalake</w:t>
      </w:r>
      <w:proofErr w:type="spellEnd"/>
      <w:r w:rsidRPr="00DB3C99">
        <w:rPr>
          <w:b/>
          <w:bCs/>
          <w:i/>
          <w:iCs/>
          <w:u w:val="single"/>
        </w:rPr>
        <w:t xml:space="preserve"> Storage.</w:t>
      </w:r>
    </w:p>
    <w:p w14:paraId="3F4216E5" w14:textId="77777777" w:rsidR="00DB3C99" w:rsidRPr="00DB3C99" w:rsidRDefault="00DB3C99" w:rsidP="00DB3C99">
      <w:pPr>
        <w:numPr>
          <w:ilvl w:val="0"/>
          <w:numId w:val="1"/>
        </w:numPr>
        <w:jc w:val="center"/>
        <w:rPr>
          <w:b/>
          <w:bCs/>
          <w:i/>
          <w:iCs/>
          <w:u w:val="single"/>
          <w:lang w:val="pt-BR"/>
        </w:rPr>
      </w:pPr>
      <w:r w:rsidRPr="00DB3C99">
        <w:rPr>
          <w:b/>
          <w:bCs/>
          <w:i/>
          <w:iCs/>
          <w:u w:val="single"/>
        </w:rPr>
        <w:t xml:space="preserve">Traditionally, the Marketing System (MS) accessed the necessary datasets </w:t>
      </w:r>
      <w:proofErr w:type="gramStart"/>
      <w:r w:rsidRPr="00DB3C99">
        <w:rPr>
          <w:b/>
          <w:bCs/>
          <w:i/>
          <w:iCs/>
          <w:u w:val="single"/>
        </w:rPr>
        <w:t>on a daily basis</w:t>
      </w:r>
      <w:proofErr w:type="gramEnd"/>
      <w:r w:rsidRPr="00DB3C99">
        <w:rPr>
          <w:b/>
          <w:bCs/>
          <w:i/>
          <w:iCs/>
          <w:u w:val="single"/>
        </w:rPr>
        <w:t xml:space="preserve"> from the Datawarehouse for the purpose of generating dashboards. However, </w:t>
      </w:r>
      <w:proofErr w:type="gramStart"/>
      <w:r w:rsidRPr="00DB3C99">
        <w:rPr>
          <w:b/>
          <w:bCs/>
          <w:i/>
          <w:iCs/>
          <w:u w:val="single"/>
        </w:rPr>
        <w:t>in light of</w:t>
      </w:r>
      <w:proofErr w:type="gramEnd"/>
      <w:r w:rsidRPr="00DB3C99">
        <w:rPr>
          <w:b/>
          <w:bCs/>
          <w:i/>
          <w:iCs/>
          <w:u w:val="single"/>
        </w:rPr>
        <w:t xml:space="preserve"> the bank's strategic pivot, the MS team is now tasked with designing a system to daily ingest the datasets from the centralized storage into their designated storage account. They will also need to execute requisite operations on the datasets to ensure they are readily accessible for dashboarding purposes.</w:t>
      </w:r>
    </w:p>
    <w:p w14:paraId="657512DA" w14:textId="77777777" w:rsidR="00DB3C99" w:rsidRPr="00DB3C99" w:rsidRDefault="00DB3C99" w:rsidP="00DB3C99">
      <w:pPr>
        <w:numPr>
          <w:ilvl w:val="0"/>
          <w:numId w:val="1"/>
        </w:numPr>
        <w:jc w:val="center"/>
        <w:rPr>
          <w:b/>
          <w:bCs/>
          <w:i/>
          <w:iCs/>
          <w:u w:val="single"/>
          <w:lang w:val="pt-BR"/>
        </w:rPr>
      </w:pPr>
      <w:r w:rsidRPr="00DB3C99">
        <w:rPr>
          <w:b/>
          <w:bCs/>
          <w:i/>
          <w:iCs/>
          <w:u w:val="single"/>
        </w:rPr>
        <w:t>In our capacity as Senior Azure Engineers, it is imperative that we collaborate to devise a scalable solution for the MS team's requirements.</w:t>
      </w:r>
    </w:p>
    <w:p w14:paraId="578B5A24" w14:textId="77777777" w:rsidR="00DB3C99" w:rsidRDefault="00DB3C99" w:rsidP="00DB3C99">
      <w:pPr>
        <w:jc w:val="center"/>
        <w:rPr>
          <w:b/>
          <w:bCs/>
          <w:i/>
          <w:iCs/>
          <w:u w:val="single"/>
        </w:rPr>
      </w:pPr>
    </w:p>
    <w:p w14:paraId="6B7E266B" w14:textId="77777777" w:rsidR="00DB3C99" w:rsidRDefault="00DB3C99" w:rsidP="00DB3C99">
      <w:pPr>
        <w:jc w:val="center"/>
        <w:rPr>
          <w:b/>
          <w:bCs/>
          <w:i/>
          <w:iCs/>
          <w:u w:val="single"/>
        </w:rPr>
      </w:pPr>
    </w:p>
    <w:p w14:paraId="2348A577" w14:textId="77777777" w:rsidR="00DB3C99" w:rsidRDefault="00DB3C99" w:rsidP="00DB3C99">
      <w:pPr>
        <w:jc w:val="center"/>
        <w:rPr>
          <w:b/>
          <w:bCs/>
          <w:i/>
          <w:iCs/>
          <w:u w:val="single"/>
        </w:rPr>
      </w:pPr>
    </w:p>
    <w:p w14:paraId="71B69EFB" w14:textId="77777777" w:rsidR="00DB3C99" w:rsidRDefault="00DB3C99" w:rsidP="00DB3C99">
      <w:pPr>
        <w:jc w:val="center"/>
        <w:rPr>
          <w:b/>
          <w:bCs/>
          <w:i/>
          <w:iCs/>
          <w:u w:val="single"/>
        </w:rPr>
      </w:pPr>
    </w:p>
    <w:p w14:paraId="785F9220" w14:textId="77777777" w:rsidR="00DB3C99" w:rsidRDefault="00DB3C99" w:rsidP="00DB3C99">
      <w:pPr>
        <w:jc w:val="center"/>
        <w:rPr>
          <w:b/>
          <w:bCs/>
          <w:i/>
          <w:iCs/>
          <w:u w:val="single"/>
        </w:rPr>
      </w:pPr>
    </w:p>
    <w:p w14:paraId="149617F8" w14:textId="77777777" w:rsidR="00DB3C99" w:rsidRDefault="00DB3C99" w:rsidP="00DB3C99">
      <w:pPr>
        <w:jc w:val="center"/>
        <w:rPr>
          <w:b/>
          <w:bCs/>
          <w:i/>
          <w:iCs/>
          <w:u w:val="single"/>
        </w:rPr>
      </w:pPr>
    </w:p>
    <w:p w14:paraId="07848C53" w14:textId="77777777" w:rsidR="00DB3C99" w:rsidRDefault="00DB3C99" w:rsidP="00DB3C99">
      <w:pPr>
        <w:jc w:val="center"/>
        <w:rPr>
          <w:b/>
          <w:bCs/>
          <w:i/>
          <w:iCs/>
          <w:u w:val="single"/>
        </w:rPr>
      </w:pPr>
    </w:p>
    <w:p w14:paraId="636E061A" w14:textId="77777777" w:rsidR="00DB3C99" w:rsidRDefault="00DB3C99" w:rsidP="00DB3C99">
      <w:pPr>
        <w:jc w:val="center"/>
        <w:rPr>
          <w:b/>
          <w:bCs/>
          <w:i/>
          <w:iCs/>
          <w:u w:val="single"/>
        </w:rPr>
      </w:pPr>
    </w:p>
    <w:p w14:paraId="32B10E30" w14:textId="77777777" w:rsidR="00DB3C99" w:rsidRDefault="00DB3C99" w:rsidP="00DB3C99">
      <w:pPr>
        <w:jc w:val="center"/>
        <w:rPr>
          <w:b/>
          <w:bCs/>
          <w:i/>
          <w:iCs/>
          <w:u w:val="single"/>
        </w:rPr>
      </w:pPr>
    </w:p>
    <w:p w14:paraId="5E0898BE" w14:textId="77777777" w:rsidR="00DB3C99" w:rsidRDefault="00DB3C99" w:rsidP="00DB3C99">
      <w:pPr>
        <w:jc w:val="center"/>
        <w:rPr>
          <w:b/>
          <w:bCs/>
          <w:i/>
          <w:iCs/>
          <w:u w:val="single"/>
        </w:rPr>
      </w:pPr>
    </w:p>
    <w:p w14:paraId="34D79DF8" w14:textId="77777777" w:rsidR="00DB3C99" w:rsidRDefault="00DB3C99" w:rsidP="00DB3C99">
      <w:pPr>
        <w:jc w:val="center"/>
        <w:rPr>
          <w:b/>
          <w:bCs/>
          <w:i/>
          <w:iCs/>
          <w:u w:val="single"/>
        </w:rPr>
      </w:pPr>
    </w:p>
    <w:p w14:paraId="36E18B6E" w14:textId="77777777" w:rsidR="00DB3C99" w:rsidRDefault="00DB3C99" w:rsidP="00DB3C99">
      <w:pPr>
        <w:jc w:val="center"/>
        <w:rPr>
          <w:b/>
          <w:bCs/>
          <w:i/>
          <w:iCs/>
          <w:u w:val="single"/>
        </w:rPr>
      </w:pPr>
    </w:p>
    <w:p w14:paraId="1D99DFFE" w14:textId="77777777" w:rsidR="00DB3C99" w:rsidRDefault="00DB3C99" w:rsidP="00DB3C99">
      <w:pPr>
        <w:jc w:val="center"/>
        <w:rPr>
          <w:b/>
          <w:bCs/>
          <w:i/>
          <w:iCs/>
          <w:u w:val="single"/>
        </w:rPr>
      </w:pPr>
    </w:p>
    <w:p w14:paraId="42AB4F9F" w14:textId="77777777" w:rsidR="00DB3C99" w:rsidRDefault="00DB3C99" w:rsidP="00DB3C99">
      <w:pPr>
        <w:jc w:val="center"/>
        <w:rPr>
          <w:b/>
          <w:bCs/>
          <w:i/>
          <w:iCs/>
          <w:u w:val="single"/>
        </w:rPr>
      </w:pPr>
    </w:p>
    <w:p w14:paraId="2DB371B4" w14:textId="77777777" w:rsidR="00DB3C99" w:rsidRDefault="00DB3C99" w:rsidP="00DB3C99">
      <w:pPr>
        <w:jc w:val="center"/>
        <w:rPr>
          <w:b/>
          <w:bCs/>
          <w:i/>
          <w:iCs/>
          <w:u w:val="single"/>
        </w:rPr>
      </w:pPr>
    </w:p>
    <w:p w14:paraId="09FFADD6" w14:textId="77777777" w:rsidR="00DB3C99" w:rsidRDefault="00DB3C99" w:rsidP="00DB3C99">
      <w:pPr>
        <w:jc w:val="center"/>
        <w:rPr>
          <w:b/>
          <w:bCs/>
          <w:i/>
          <w:iCs/>
          <w:u w:val="single"/>
        </w:rPr>
      </w:pPr>
    </w:p>
    <w:p w14:paraId="51E8BB2B" w14:textId="77777777" w:rsidR="00DB3C99" w:rsidRDefault="00DB3C99" w:rsidP="00DB3C99">
      <w:pPr>
        <w:jc w:val="center"/>
        <w:rPr>
          <w:b/>
          <w:bCs/>
          <w:i/>
          <w:iCs/>
          <w:u w:val="single"/>
        </w:rPr>
      </w:pPr>
    </w:p>
    <w:p w14:paraId="7357A632" w14:textId="77777777" w:rsidR="00DB3C99" w:rsidRDefault="00DB3C99" w:rsidP="00DB3C99">
      <w:pPr>
        <w:jc w:val="center"/>
        <w:rPr>
          <w:b/>
          <w:bCs/>
          <w:i/>
          <w:iCs/>
          <w:u w:val="single"/>
        </w:rPr>
      </w:pPr>
    </w:p>
    <w:p w14:paraId="01468E26" w14:textId="77777777" w:rsidR="00DB3C99" w:rsidRDefault="00DB3C99" w:rsidP="00DB3C99">
      <w:pPr>
        <w:jc w:val="center"/>
        <w:rPr>
          <w:b/>
          <w:bCs/>
          <w:i/>
          <w:iCs/>
          <w:u w:val="single"/>
        </w:rPr>
      </w:pPr>
    </w:p>
    <w:p w14:paraId="2DB00611" w14:textId="3319D67F" w:rsidR="00DB3C99" w:rsidRPr="00DB3C99" w:rsidRDefault="00DB3C99" w:rsidP="00DB3C99">
      <w:pPr>
        <w:jc w:val="center"/>
      </w:pPr>
      <w:r w:rsidRPr="00DB3C99">
        <w:drawing>
          <wp:anchor distT="0" distB="0" distL="114300" distR="114300" simplePos="0" relativeHeight="251658240" behindDoc="0" locked="0" layoutInCell="1" allowOverlap="1" wp14:anchorId="7C424741" wp14:editId="75430250">
            <wp:simplePos x="0" y="0"/>
            <wp:positionH relativeFrom="page">
              <wp:align>left</wp:align>
            </wp:positionH>
            <wp:positionV relativeFrom="paragraph">
              <wp:posOffset>424881</wp:posOffset>
            </wp:positionV>
            <wp:extent cx="7129145" cy="3208020"/>
            <wp:effectExtent l="0" t="0" r="0" b="0"/>
            <wp:wrapSquare wrapText="bothSides"/>
            <wp:docPr id="17" name="Imagem 16" descr="Mapa com linhas coloridas&#10;&#10;Descrição gerada automaticamente com confiança média">
              <a:extLst xmlns:a="http://schemas.openxmlformats.org/drawingml/2006/main">
                <a:ext uri="{FF2B5EF4-FFF2-40B4-BE49-F238E27FC236}">
                  <a16:creationId xmlns:a16="http://schemas.microsoft.com/office/drawing/2014/main" id="{CD72AE74-30B4-8F38-D68A-5237B80203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6" descr="Mapa com linhas coloridas&#10;&#10;Descrição gerada automaticamente com confiança média">
                      <a:extLst>
                        <a:ext uri="{FF2B5EF4-FFF2-40B4-BE49-F238E27FC236}">
                          <a16:creationId xmlns:a16="http://schemas.microsoft.com/office/drawing/2014/main" id="{CD72AE74-30B4-8F38-D68A-5237B802031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129145" cy="3208020"/>
                    </a:xfrm>
                    <a:prstGeom prst="rect">
                      <a:avLst/>
                    </a:prstGeom>
                  </pic:spPr>
                </pic:pic>
              </a:graphicData>
            </a:graphic>
            <wp14:sizeRelH relativeFrom="page">
              <wp14:pctWidth>0</wp14:pctWidth>
            </wp14:sizeRelH>
            <wp14:sizeRelV relativeFrom="page">
              <wp14:pctHeight>0</wp14:pctHeight>
            </wp14:sizeRelV>
          </wp:anchor>
        </w:drawing>
      </w:r>
      <w:r w:rsidRPr="00DB3C99">
        <w:rPr>
          <w:b/>
          <w:bCs/>
          <w:i/>
          <w:iCs/>
          <w:u w:val="single"/>
        </w:rPr>
        <w:t>Architecture design:</w:t>
      </w:r>
    </w:p>
    <w:p w14:paraId="54E59284" w14:textId="31BE12CB" w:rsidR="00DB3C99" w:rsidRPr="00DB3C99" w:rsidRDefault="00DB3C99" w:rsidP="00DB3C99">
      <w:r w:rsidRPr="00DB3C99">
        <w:br/>
        <w:t xml:space="preserve">In this scenario, we can use Azure Data Factory to orchestrate a pipeline end-to-end (ETL) </w:t>
      </w:r>
      <w:r w:rsidRPr="00DB3C99">
        <w:t>finalizing</w:t>
      </w:r>
      <w:r w:rsidRPr="00DB3C99">
        <w:t xml:space="preserve"> with data in curated zone ready for consumption.</w:t>
      </w:r>
    </w:p>
    <w:p w14:paraId="0632B1B7" w14:textId="3B80A059" w:rsidR="00DB3C99" w:rsidRPr="00DB3C99" w:rsidRDefault="00DB3C99" w:rsidP="00DB3C99">
      <w:r w:rsidRPr="00DB3C99">
        <w:t xml:space="preserve">Starting with extract data from sources of any kind, like Db’s, </w:t>
      </w:r>
      <w:r w:rsidRPr="00DB3C99">
        <w:t>files,</w:t>
      </w:r>
      <w:r w:rsidRPr="00DB3C99">
        <w:t xml:space="preserve"> and other sources to move data into storage account, in the raw zone. For better performance, we use Vm’s with Integration Runtime client (Self-Hosted) for making the connection between on prem and </w:t>
      </w:r>
      <w:r w:rsidRPr="00DB3C99">
        <w:t>azure</w:t>
      </w:r>
      <w:r w:rsidRPr="00DB3C99">
        <w:t xml:space="preserve"> cloud.</w:t>
      </w:r>
    </w:p>
    <w:p w14:paraId="61D87233" w14:textId="62EBCFA4" w:rsidR="00DB3C99" w:rsidRPr="00DB3C99" w:rsidRDefault="00DB3C99" w:rsidP="00DB3C99">
      <w:r w:rsidRPr="00DB3C99">
        <w:t xml:space="preserve">  We can do this incrementally (delta loads), taking new records to the destination. Using date fields, for example, with </w:t>
      </w:r>
      <w:r w:rsidRPr="00DB3C99">
        <w:t>an</w:t>
      </w:r>
      <w:r w:rsidRPr="00DB3C99">
        <w:t xml:space="preserve"> Azure SQL to store parameter tables showing when the last successful load was made, and from this date extract new records</w:t>
      </w:r>
      <w:proofErr w:type="gramStart"/>
      <w:r w:rsidRPr="00DB3C99">
        <w:t xml:space="preserve">.  </w:t>
      </w:r>
      <w:proofErr w:type="gramEnd"/>
    </w:p>
    <w:p w14:paraId="47A1FB9F" w14:textId="77777777" w:rsidR="00DB3C99" w:rsidRPr="00DB3C99" w:rsidRDefault="00DB3C99" w:rsidP="00DB3C99">
      <w:r w:rsidRPr="00DB3C99">
        <w:t xml:space="preserve">  After this, we have a raw data coming in a parquet format in our storage account.</w:t>
      </w:r>
    </w:p>
    <w:p w14:paraId="2C3EEE96" w14:textId="77777777" w:rsidR="00DB3C99" w:rsidRPr="00DB3C99" w:rsidRDefault="00DB3C99" w:rsidP="00DB3C99">
      <w:r w:rsidRPr="00DB3C99">
        <w:t xml:space="preserve">Next step with </w:t>
      </w:r>
      <w:proofErr w:type="spellStart"/>
      <w:r w:rsidRPr="00DB3C99">
        <w:t>databricks</w:t>
      </w:r>
      <w:proofErr w:type="spellEnd"/>
      <w:r w:rsidRPr="00DB3C99">
        <w:t xml:space="preserve"> is cleaning the data organizing them by subjects and entity, partitioning, merging tables and moving them into the enriched zone. In this step the data is ready for analytics consumption.</w:t>
      </w:r>
    </w:p>
    <w:p w14:paraId="0553B295" w14:textId="2B48EEEF" w:rsidR="00DB3C99" w:rsidRPr="00DB3C99" w:rsidRDefault="00DB3C99" w:rsidP="00DB3C99">
      <w:r w:rsidRPr="00DB3C99">
        <w:t xml:space="preserve">  The next phase will be modeling the data, as the marketing system needs. In this consumption zone, the data will </w:t>
      </w:r>
      <w:proofErr w:type="gramStart"/>
      <w:r w:rsidRPr="00DB3C99">
        <w:t>be delivered</w:t>
      </w:r>
      <w:proofErr w:type="gramEnd"/>
      <w:r w:rsidRPr="00DB3C99">
        <w:t xml:space="preserve"> as a product, and consumption in this architecture will be through virtualization of views from the synapse </w:t>
      </w:r>
      <w:r w:rsidRPr="00DB3C99">
        <w:t>serverless</w:t>
      </w:r>
      <w:r w:rsidRPr="00DB3C99">
        <w:t xml:space="preserve"> db. </w:t>
      </w:r>
    </w:p>
    <w:p w14:paraId="763F96DD" w14:textId="45A47802" w:rsidR="00DB3C99" w:rsidRDefault="00DB3C99" w:rsidP="00DB3C99">
      <w:r w:rsidRPr="00DB3C99">
        <w:t xml:space="preserve">This pipeline is scalable to any additional data source. </w:t>
      </w:r>
    </w:p>
    <w:p w14:paraId="04EE50F5" w14:textId="77777777" w:rsidR="00DB3C99" w:rsidRDefault="00DB3C99" w:rsidP="00DB3C99"/>
    <w:p w14:paraId="72390B45" w14:textId="008B8EB4" w:rsidR="00DB3C99" w:rsidRPr="00DB3C99" w:rsidRDefault="00DB3C99" w:rsidP="00DB3C99">
      <w:r w:rsidRPr="00DB3C99">
        <w:t>After this we can see this dataset on a DataViz tool such as Power Bi.</w:t>
      </w:r>
    </w:p>
    <w:p w14:paraId="333095F8" w14:textId="77777777" w:rsidR="00DB3C99" w:rsidRPr="00DB3C99" w:rsidRDefault="00DB3C99"/>
    <w:p w14:paraId="56996240" w14:textId="65E24204" w:rsidR="0066773C" w:rsidRDefault="0066773C"/>
    <w:p w14:paraId="2823FDBD" w14:textId="77777777" w:rsidR="006A6FFC" w:rsidRDefault="006A6FFC"/>
    <w:p w14:paraId="692CE048" w14:textId="77777777" w:rsidR="006A6FFC" w:rsidRDefault="006A6FFC"/>
    <w:sectPr w:rsidR="006A6F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559CA"/>
    <w:multiLevelType w:val="hybridMultilevel"/>
    <w:tmpl w:val="DE969F18"/>
    <w:lvl w:ilvl="0" w:tplc="EFEA845E">
      <w:start w:val="1"/>
      <w:numFmt w:val="bullet"/>
      <w:lvlText w:val="•"/>
      <w:lvlJc w:val="left"/>
      <w:pPr>
        <w:tabs>
          <w:tab w:val="num" w:pos="720"/>
        </w:tabs>
        <w:ind w:left="720" w:hanging="360"/>
      </w:pPr>
      <w:rPr>
        <w:rFonts w:ascii="Arial" w:hAnsi="Arial" w:hint="default"/>
      </w:rPr>
    </w:lvl>
    <w:lvl w:ilvl="1" w:tplc="A6A8E4B6" w:tentative="1">
      <w:start w:val="1"/>
      <w:numFmt w:val="bullet"/>
      <w:lvlText w:val="•"/>
      <w:lvlJc w:val="left"/>
      <w:pPr>
        <w:tabs>
          <w:tab w:val="num" w:pos="1440"/>
        </w:tabs>
        <w:ind w:left="1440" w:hanging="360"/>
      </w:pPr>
      <w:rPr>
        <w:rFonts w:ascii="Arial" w:hAnsi="Arial" w:hint="default"/>
      </w:rPr>
    </w:lvl>
    <w:lvl w:ilvl="2" w:tplc="CB6A2022" w:tentative="1">
      <w:start w:val="1"/>
      <w:numFmt w:val="bullet"/>
      <w:lvlText w:val="•"/>
      <w:lvlJc w:val="left"/>
      <w:pPr>
        <w:tabs>
          <w:tab w:val="num" w:pos="2160"/>
        </w:tabs>
        <w:ind w:left="2160" w:hanging="360"/>
      </w:pPr>
      <w:rPr>
        <w:rFonts w:ascii="Arial" w:hAnsi="Arial" w:hint="default"/>
      </w:rPr>
    </w:lvl>
    <w:lvl w:ilvl="3" w:tplc="3C0C2ABC" w:tentative="1">
      <w:start w:val="1"/>
      <w:numFmt w:val="bullet"/>
      <w:lvlText w:val="•"/>
      <w:lvlJc w:val="left"/>
      <w:pPr>
        <w:tabs>
          <w:tab w:val="num" w:pos="2880"/>
        </w:tabs>
        <w:ind w:left="2880" w:hanging="360"/>
      </w:pPr>
      <w:rPr>
        <w:rFonts w:ascii="Arial" w:hAnsi="Arial" w:hint="default"/>
      </w:rPr>
    </w:lvl>
    <w:lvl w:ilvl="4" w:tplc="BD748008" w:tentative="1">
      <w:start w:val="1"/>
      <w:numFmt w:val="bullet"/>
      <w:lvlText w:val="•"/>
      <w:lvlJc w:val="left"/>
      <w:pPr>
        <w:tabs>
          <w:tab w:val="num" w:pos="3600"/>
        </w:tabs>
        <w:ind w:left="3600" w:hanging="360"/>
      </w:pPr>
      <w:rPr>
        <w:rFonts w:ascii="Arial" w:hAnsi="Arial" w:hint="default"/>
      </w:rPr>
    </w:lvl>
    <w:lvl w:ilvl="5" w:tplc="3A322340" w:tentative="1">
      <w:start w:val="1"/>
      <w:numFmt w:val="bullet"/>
      <w:lvlText w:val="•"/>
      <w:lvlJc w:val="left"/>
      <w:pPr>
        <w:tabs>
          <w:tab w:val="num" w:pos="4320"/>
        </w:tabs>
        <w:ind w:left="4320" w:hanging="360"/>
      </w:pPr>
      <w:rPr>
        <w:rFonts w:ascii="Arial" w:hAnsi="Arial" w:hint="default"/>
      </w:rPr>
    </w:lvl>
    <w:lvl w:ilvl="6" w:tplc="C5C48D7C" w:tentative="1">
      <w:start w:val="1"/>
      <w:numFmt w:val="bullet"/>
      <w:lvlText w:val="•"/>
      <w:lvlJc w:val="left"/>
      <w:pPr>
        <w:tabs>
          <w:tab w:val="num" w:pos="5040"/>
        </w:tabs>
        <w:ind w:left="5040" w:hanging="360"/>
      </w:pPr>
      <w:rPr>
        <w:rFonts w:ascii="Arial" w:hAnsi="Arial" w:hint="default"/>
      </w:rPr>
    </w:lvl>
    <w:lvl w:ilvl="7" w:tplc="5CFA70B8" w:tentative="1">
      <w:start w:val="1"/>
      <w:numFmt w:val="bullet"/>
      <w:lvlText w:val="•"/>
      <w:lvlJc w:val="left"/>
      <w:pPr>
        <w:tabs>
          <w:tab w:val="num" w:pos="5760"/>
        </w:tabs>
        <w:ind w:left="5760" w:hanging="360"/>
      </w:pPr>
      <w:rPr>
        <w:rFonts w:ascii="Arial" w:hAnsi="Arial" w:hint="default"/>
      </w:rPr>
    </w:lvl>
    <w:lvl w:ilvl="8" w:tplc="9B2AFEF8" w:tentative="1">
      <w:start w:val="1"/>
      <w:numFmt w:val="bullet"/>
      <w:lvlText w:val="•"/>
      <w:lvlJc w:val="left"/>
      <w:pPr>
        <w:tabs>
          <w:tab w:val="num" w:pos="6480"/>
        </w:tabs>
        <w:ind w:left="6480" w:hanging="360"/>
      </w:pPr>
      <w:rPr>
        <w:rFonts w:ascii="Arial" w:hAnsi="Arial" w:hint="default"/>
      </w:rPr>
    </w:lvl>
  </w:abstractNum>
  <w:num w:numId="1" w16cid:durableId="424226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99"/>
    <w:rsid w:val="000B35EF"/>
    <w:rsid w:val="005441D6"/>
    <w:rsid w:val="0066773C"/>
    <w:rsid w:val="006A6FFC"/>
    <w:rsid w:val="009943C3"/>
    <w:rsid w:val="00DB3C99"/>
    <w:rsid w:val="00DE77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1E9B"/>
  <w15:chartTrackingRefBased/>
  <w15:docId w15:val="{3E19EA5E-B65B-46B8-B688-71220FC6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har"/>
    <w:uiPriority w:val="9"/>
    <w:qFormat/>
    <w:rsid w:val="00DB3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B3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B3C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B3C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B3C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B3C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B3C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B3C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B3C9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B3C9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B3C9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B3C9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B3C9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B3C9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B3C9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B3C9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B3C9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B3C99"/>
    <w:rPr>
      <w:rFonts w:eastAsiaTheme="majorEastAsia" w:cstheme="majorBidi"/>
      <w:color w:val="272727" w:themeColor="text1" w:themeTint="D8"/>
    </w:rPr>
  </w:style>
  <w:style w:type="paragraph" w:styleId="Ttulo">
    <w:name w:val="Title"/>
    <w:basedOn w:val="Normal"/>
    <w:next w:val="Normal"/>
    <w:link w:val="TtuloChar"/>
    <w:uiPriority w:val="10"/>
    <w:qFormat/>
    <w:rsid w:val="00DB3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B3C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B3C9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B3C9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B3C99"/>
    <w:pPr>
      <w:spacing w:before="160"/>
      <w:jc w:val="center"/>
    </w:pPr>
    <w:rPr>
      <w:i/>
      <w:iCs/>
      <w:color w:val="404040" w:themeColor="text1" w:themeTint="BF"/>
    </w:rPr>
  </w:style>
  <w:style w:type="character" w:customStyle="1" w:styleId="CitaoChar">
    <w:name w:val="Citação Char"/>
    <w:basedOn w:val="Fontepargpadro"/>
    <w:link w:val="Citao"/>
    <w:uiPriority w:val="29"/>
    <w:rsid w:val="00DB3C99"/>
    <w:rPr>
      <w:i/>
      <w:iCs/>
      <w:color w:val="404040" w:themeColor="text1" w:themeTint="BF"/>
    </w:rPr>
  </w:style>
  <w:style w:type="paragraph" w:styleId="PargrafodaLista">
    <w:name w:val="List Paragraph"/>
    <w:basedOn w:val="Normal"/>
    <w:uiPriority w:val="34"/>
    <w:qFormat/>
    <w:rsid w:val="00DB3C99"/>
    <w:pPr>
      <w:ind w:left="720"/>
      <w:contextualSpacing/>
    </w:pPr>
  </w:style>
  <w:style w:type="character" w:styleId="nfaseIntensa">
    <w:name w:val="Intense Emphasis"/>
    <w:basedOn w:val="Fontepargpadro"/>
    <w:uiPriority w:val="21"/>
    <w:qFormat/>
    <w:rsid w:val="00DB3C99"/>
    <w:rPr>
      <w:i/>
      <w:iCs/>
      <w:color w:val="0F4761" w:themeColor="accent1" w:themeShade="BF"/>
    </w:rPr>
  </w:style>
  <w:style w:type="paragraph" w:styleId="CitaoIntensa">
    <w:name w:val="Intense Quote"/>
    <w:basedOn w:val="Normal"/>
    <w:next w:val="Normal"/>
    <w:link w:val="CitaoIntensaChar"/>
    <w:uiPriority w:val="30"/>
    <w:qFormat/>
    <w:rsid w:val="00DB3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B3C99"/>
    <w:rPr>
      <w:i/>
      <w:iCs/>
      <w:color w:val="0F4761" w:themeColor="accent1" w:themeShade="BF"/>
    </w:rPr>
  </w:style>
  <w:style w:type="character" w:styleId="RefernciaIntensa">
    <w:name w:val="Intense Reference"/>
    <w:basedOn w:val="Fontepargpadro"/>
    <w:uiPriority w:val="32"/>
    <w:qFormat/>
    <w:rsid w:val="00DB3C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9582">
      <w:bodyDiv w:val="1"/>
      <w:marLeft w:val="0"/>
      <w:marRight w:val="0"/>
      <w:marTop w:val="0"/>
      <w:marBottom w:val="0"/>
      <w:divBdr>
        <w:top w:val="none" w:sz="0" w:space="0" w:color="auto"/>
        <w:left w:val="none" w:sz="0" w:space="0" w:color="auto"/>
        <w:bottom w:val="none" w:sz="0" w:space="0" w:color="auto"/>
        <w:right w:val="none" w:sz="0" w:space="0" w:color="auto"/>
      </w:divBdr>
      <w:divsChild>
        <w:div w:id="1411002309">
          <w:marLeft w:val="0"/>
          <w:marRight w:val="0"/>
          <w:marTop w:val="0"/>
          <w:marBottom w:val="120"/>
          <w:divBdr>
            <w:top w:val="none" w:sz="0" w:space="0" w:color="auto"/>
            <w:left w:val="none" w:sz="0" w:space="0" w:color="auto"/>
            <w:bottom w:val="none" w:sz="0" w:space="0" w:color="auto"/>
            <w:right w:val="none" w:sz="0" w:space="0" w:color="auto"/>
          </w:divBdr>
        </w:div>
        <w:div w:id="844899971">
          <w:marLeft w:val="0"/>
          <w:marRight w:val="0"/>
          <w:marTop w:val="0"/>
          <w:marBottom w:val="120"/>
          <w:divBdr>
            <w:top w:val="none" w:sz="0" w:space="0" w:color="auto"/>
            <w:left w:val="none" w:sz="0" w:space="0" w:color="auto"/>
            <w:bottom w:val="none" w:sz="0" w:space="0" w:color="auto"/>
            <w:right w:val="none" w:sz="0" w:space="0" w:color="auto"/>
          </w:divBdr>
        </w:div>
      </w:divsChild>
    </w:div>
    <w:div w:id="1338341411">
      <w:bodyDiv w:val="1"/>
      <w:marLeft w:val="0"/>
      <w:marRight w:val="0"/>
      <w:marTop w:val="0"/>
      <w:marBottom w:val="0"/>
      <w:divBdr>
        <w:top w:val="none" w:sz="0" w:space="0" w:color="auto"/>
        <w:left w:val="none" w:sz="0" w:space="0" w:color="auto"/>
        <w:bottom w:val="none" w:sz="0" w:space="0" w:color="auto"/>
        <w:right w:val="none" w:sz="0" w:space="0" w:color="auto"/>
      </w:divBdr>
    </w:div>
    <w:div w:id="200546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375</Words>
  <Characters>2029</Characters>
  <Application>Microsoft Office Word</Application>
  <DocSecurity>0</DocSecurity>
  <Lines>16</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FREDERICO SANCHO FERREIRA ALVES</dc:creator>
  <cp:keywords/>
  <dc:description/>
  <cp:lastModifiedBy>FREDERICO SANCHO FERREIRA ALVES</cp:lastModifiedBy>
  <cp:revision>2</cp:revision>
  <dcterms:created xsi:type="dcterms:W3CDTF">2024-07-24T20:04:00Z</dcterms:created>
  <dcterms:modified xsi:type="dcterms:W3CDTF">2024-07-24T20:11:00Z</dcterms:modified>
</cp:coreProperties>
</file>